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75DD" w14:textId="3D100D61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CE74CB">
        <w:rPr>
          <w:rFonts w:asciiTheme="minorHAnsi" w:hAnsiTheme="minorHAnsi" w:cs="Arial"/>
          <w:b/>
          <w:bCs/>
          <w:szCs w:val="24"/>
        </w:rPr>
        <w:t>2</w:t>
      </w:r>
      <w:r w:rsidR="00887A16">
        <w:rPr>
          <w:rFonts w:asciiTheme="minorHAnsi" w:hAnsiTheme="minorHAnsi" w:cs="Arial"/>
          <w:b/>
          <w:bCs/>
          <w:szCs w:val="24"/>
        </w:rPr>
        <w:t>1</w:t>
      </w:r>
      <w:r w:rsidR="00D353BA">
        <w:rPr>
          <w:rFonts w:asciiTheme="minorHAnsi" w:hAnsiTheme="minorHAnsi" w:cs="Arial"/>
          <w:b/>
          <w:bCs/>
          <w:szCs w:val="24"/>
        </w:rPr>
        <w:t>126</w:t>
      </w:r>
    </w:p>
    <w:p w14:paraId="57619599" w14:textId="77777777" w:rsidR="005463E0" w:rsidRPr="00242159" w:rsidRDefault="005463E0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7315553" w14:textId="77777777" w:rsidR="00F16CAD" w:rsidRPr="00242159" w:rsidRDefault="00F16CAD" w:rsidP="000C3610">
      <w:pPr>
        <w:rPr>
          <w:rStyle w:val="platne1"/>
          <w:rFonts w:asciiTheme="minorHAnsi" w:hAnsiTheme="minorHAnsi" w:cs="Arial"/>
          <w:b/>
          <w:sz w:val="24"/>
          <w:szCs w:val="24"/>
        </w:rPr>
      </w:pP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9B8BF72" w14:textId="77777777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</w:p>
    <w:p w14:paraId="4F9559F8" w14:textId="7777777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454FD2FA" w:rsidR="00A44FA4" w:rsidRPr="00857D41" w:rsidRDefault="006E79BE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I</w:t>
      </w:r>
      <w:r w:rsidR="000D5853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ndep</w:t>
      </w:r>
      <w:proofErr w:type="spellEnd"/>
      <w:r w:rsidR="000D5853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="00857D41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s.r.o</w:t>
      </w:r>
      <w:r w:rsidR="003A56CF" w:rsidRPr="00857D41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.</w:t>
      </w:r>
    </w:p>
    <w:p w14:paraId="77E1CCCA" w14:textId="52A9DDB3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0D5853">
        <w:rPr>
          <w:rFonts w:asciiTheme="minorHAnsi" w:hAnsiTheme="minorHAnsi"/>
          <w:sz w:val="24"/>
          <w:szCs w:val="24"/>
        </w:rPr>
        <w:t>Tusarova</w:t>
      </w:r>
      <w:r w:rsidR="0098214A">
        <w:rPr>
          <w:rFonts w:asciiTheme="minorHAnsi" w:hAnsiTheme="minorHAnsi"/>
          <w:sz w:val="24"/>
          <w:szCs w:val="24"/>
        </w:rPr>
        <w:t xml:space="preserve"> 879/52, Praha 7, 170 00</w:t>
      </w:r>
    </w:p>
    <w:p w14:paraId="61CE56AD" w14:textId="0BD1B9CB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IČ: </w:t>
      </w:r>
      <w:r w:rsidR="0098214A">
        <w:rPr>
          <w:rFonts w:asciiTheme="minorHAnsi" w:hAnsiTheme="minorHAnsi"/>
          <w:sz w:val="24"/>
          <w:szCs w:val="24"/>
        </w:rPr>
        <w:t>28487010</w:t>
      </w:r>
    </w:p>
    <w:p w14:paraId="43E025CE" w14:textId="5BEBFFB7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5C5B43">
        <w:rPr>
          <w:rFonts w:asciiTheme="minorHAnsi" w:hAnsiTheme="minorHAnsi"/>
          <w:sz w:val="24"/>
          <w:szCs w:val="24"/>
        </w:rPr>
        <w:t>28487010</w:t>
      </w:r>
    </w:p>
    <w:p w14:paraId="09172C73" w14:textId="2CF97E6A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873A9C">
        <w:rPr>
          <w:rFonts w:asciiTheme="minorHAnsi" w:hAnsiTheme="minorHAnsi"/>
          <w:sz w:val="24"/>
          <w:szCs w:val="24"/>
        </w:rPr>
        <w:t>Kristýnou Nešetřilovou, jednatelkou</w:t>
      </w:r>
    </w:p>
    <w:p w14:paraId="5910FEBC" w14:textId="413139E3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764CE8">
        <w:rPr>
          <w:rFonts w:asciiTheme="minorHAnsi" w:hAnsiTheme="minorHAnsi"/>
          <w:sz w:val="24"/>
          <w:szCs w:val="24"/>
        </w:rPr>
        <w:t>C 145153</w:t>
      </w:r>
      <w:r w:rsidR="006E79BE">
        <w:rPr>
          <w:rFonts w:asciiTheme="minorHAnsi" w:hAnsiTheme="minorHAnsi"/>
          <w:sz w:val="24"/>
          <w:szCs w:val="24"/>
        </w:rPr>
        <w:t xml:space="preserve"> </w:t>
      </w:r>
      <w:r w:rsidR="00857D41" w:rsidRPr="00857D41">
        <w:rPr>
          <w:rFonts w:asciiTheme="minorHAnsi" w:hAnsiTheme="minorHAnsi"/>
          <w:sz w:val="24"/>
          <w:szCs w:val="24"/>
        </w:rPr>
        <w:t xml:space="preserve">vedená u Městského soudu v </w:t>
      </w:r>
      <w:r w:rsidR="00764CE8">
        <w:rPr>
          <w:rFonts w:asciiTheme="minorHAnsi" w:hAnsiTheme="minorHAnsi"/>
          <w:sz w:val="24"/>
          <w:szCs w:val="24"/>
        </w:rPr>
        <w:t>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77777777" w:rsidR="00C10E19" w:rsidRPr="0024215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09D527B1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60617B" w14:textId="7F4D12DB" w:rsidR="002B62E0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>
        <w:rPr>
          <w:rFonts w:asciiTheme="minorHAnsi" w:hAnsiTheme="minorHAnsi" w:cs="Arial"/>
          <w:sz w:val="24"/>
          <w:szCs w:val="24"/>
        </w:rPr>
        <w:t>má</w:t>
      </w:r>
      <w:r w:rsidR="005029A5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>
        <w:rPr>
          <w:rFonts w:asciiTheme="minorHAnsi" w:hAnsiTheme="minorHAnsi" w:cs="Arial"/>
          <w:sz w:val="24"/>
          <w:szCs w:val="24"/>
        </w:rPr>
        <w:t xml:space="preserve">(i) </w:t>
      </w:r>
      <w:r>
        <w:rPr>
          <w:rFonts w:asciiTheme="minorHAnsi" w:hAnsiTheme="minorHAnsi" w:cs="Arial"/>
          <w:sz w:val="24"/>
          <w:szCs w:val="24"/>
        </w:rPr>
        <w:t>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„</w:t>
      </w:r>
      <w:r w:rsidRPr="00242159">
        <w:rPr>
          <w:rFonts w:asciiTheme="minorHAnsi" w:hAnsiTheme="minorHAnsi" w:cs="Arial"/>
          <w:b/>
          <w:sz w:val="24"/>
          <w:szCs w:val="24"/>
        </w:rPr>
        <w:t>Historick</w:t>
      </w:r>
      <w:r w:rsidR="00541EA3">
        <w:rPr>
          <w:rFonts w:asciiTheme="minorHAnsi" w:hAnsiTheme="minorHAnsi" w:cs="Arial"/>
          <w:b/>
          <w:sz w:val="24"/>
          <w:szCs w:val="24"/>
        </w:rPr>
        <w:t>é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budov</w:t>
      </w:r>
      <w:r w:rsidR="00541EA3">
        <w:rPr>
          <w:rFonts w:asciiTheme="minorHAnsi" w:hAnsiTheme="minorHAnsi" w:cs="Arial"/>
          <w:b/>
          <w:sz w:val="24"/>
          <w:szCs w:val="24"/>
        </w:rPr>
        <w:t>y</w:t>
      </w:r>
      <w:r w:rsidRPr="00242159">
        <w:rPr>
          <w:rFonts w:asciiTheme="minorHAnsi" w:hAnsiTheme="minorHAnsi" w:cs="Arial"/>
          <w:b/>
          <w:sz w:val="24"/>
          <w:szCs w:val="24"/>
        </w:rPr>
        <w:t xml:space="preserve"> Národního muzea</w:t>
      </w:r>
      <w:r w:rsidRPr="00242159">
        <w:rPr>
          <w:rFonts w:asciiTheme="minorHAnsi" w:hAnsiTheme="minorHAnsi" w:cs="Arial"/>
          <w:sz w:val="24"/>
          <w:szCs w:val="24"/>
        </w:rPr>
        <w:t xml:space="preserve">“, </w:t>
      </w:r>
      <w:r w:rsidR="00541EA3" w:rsidRPr="00242159">
        <w:rPr>
          <w:rFonts w:asciiTheme="minorHAnsi" w:hAnsiTheme="minorHAnsi" w:cs="Arial"/>
          <w:sz w:val="24"/>
          <w:szCs w:val="24"/>
        </w:rPr>
        <w:t>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541EA3" w:rsidRPr="00242159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č. p. 1700</w:t>
      </w:r>
      <w:r>
        <w:rPr>
          <w:rFonts w:asciiTheme="minorHAnsi" w:hAnsiTheme="minorHAnsi" w:cs="Arial"/>
          <w:sz w:val="24"/>
          <w:szCs w:val="24"/>
        </w:rPr>
        <w:t xml:space="preserve"> – objekt občanské vybavenosti,</w:t>
      </w:r>
      <w:r w:rsidRPr="00242159">
        <w:rPr>
          <w:rFonts w:asciiTheme="minorHAnsi" w:hAnsiTheme="minorHAnsi" w:cs="Arial"/>
          <w:sz w:val="24"/>
          <w:szCs w:val="24"/>
        </w:rPr>
        <w:t xml:space="preserve"> jež je součástí pozemku </w:t>
      </w:r>
      <w:proofErr w:type="spellStart"/>
      <w:r w:rsidRPr="00242159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242159">
        <w:rPr>
          <w:rFonts w:asciiTheme="minorHAnsi" w:hAnsiTheme="minorHAnsi" w:cs="Arial"/>
          <w:sz w:val="24"/>
          <w:szCs w:val="24"/>
        </w:rPr>
        <w:t>. č. 1</w:t>
      </w:r>
      <w:r>
        <w:rPr>
          <w:rFonts w:asciiTheme="minorHAnsi" w:hAnsiTheme="minorHAnsi" w:cs="Arial"/>
          <w:sz w:val="24"/>
          <w:szCs w:val="24"/>
        </w:rPr>
        <w:t xml:space="preserve"> v</w:t>
      </w:r>
      <w:r w:rsidRPr="00242159">
        <w:rPr>
          <w:rFonts w:asciiTheme="minorHAnsi" w:hAnsiTheme="minorHAnsi" w:cs="Arial"/>
          <w:sz w:val="24"/>
          <w:szCs w:val="24"/>
        </w:rPr>
        <w:t xml:space="preserve"> katastrální</w:t>
      </w:r>
      <w:r>
        <w:rPr>
          <w:rFonts w:asciiTheme="minorHAnsi" w:hAnsiTheme="minorHAnsi" w:cs="Arial"/>
          <w:sz w:val="24"/>
          <w:szCs w:val="24"/>
        </w:rPr>
        <w:t>m</w:t>
      </w:r>
      <w:r w:rsidRPr="00242159">
        <w:rPr>
          <w:rFonts w:asciiTheme="minorHAnsi" w:hAnsiTheme="minorHAnsi" w:cs="Arial"/>
          <w:sz w:val="24"/>
          <w:szCs w:val="24"/>
        </w:rPr>
        <w:t xml:space="preserve"> území Nové Město</w:t>
      </w:r>
      <w:r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ob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c Praha </w:t>
      </w:r>
      <w:r>
        <w:rPr>
          <w:rFonts w:asciiTheme="minorHAnsi" w:hAnsiTheme="minorHAnsi" w:cs="Arial"/>
          <w:sz w:val="24"/>
          <w:szCs w:val="24"/>
        </w:rPr>
        <w:t xml:space="preserve">na adrese </w:t>
      </w:r>
      <w:r w:rsidRPr="00242159">
        <w:rPr>
          <w:rFonts w:asciiTheme="minorHAnsi" w:hAnsiTheme="minorHAnsi" w:cs="Arial"/>
          <w:sz w:val="24"/>
          <w:szCs w:val="24"/>
        </w:rPr>
        <w:t>Václavské nám. 68, Praha 1 (dále jen „</w:t>
      </w:r>
      <w:r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0B5FAE">
        <w:rPr>
          <w:rFonts w:asciiTheme="minorHAnsi" w:hAnsiTheme="minorHAnsi" w:cs="Arial"/>
          <w:b/>
          <w:sz w:val="24"/>
          <w:szCs w:val="24"/>
        </w:rPr>
        <w:t xml:space="preserve"> 1</w:t>
      </w:r>
      <w:r w:rsidRPr="00242159">
        <w:rPr>
          <w:rFonts w:asciiTheme="minorHAnsi" w:hAnsiTheme="minorHAnsi" w:cs="Arial"/>
          <w:sz w:val="24"/>
          <w:szCs w:val="24"/>
        </w:rPr>
        <w:t>“)</w:t>
      </w:r>
      <w:r w:rsidR="000B5FAE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) objekt</w:t>
      </w:r>
      <w:r w:rsidR="00541EA3">
        <w:rPr>
          <w:rFonts w:asciiTheme="minorHAnsi" w:hAnsiTheme="minorHAnsi" w:cs="Arial"/>
          <w:sz w:val="24"/>
          <w:szCs w:val="24"/>
        </w:rPr>
        <w:t>em</w:t>
      </w:r>
      <w:r w:rsidR="000B5FAE">
        <w:rPr>
          <w:rFonts w:asciiTheme="minorHAnsi" w:hAnsiTheme="minorHAnsi" w:cs="Arial"/>
          <w:sz w:val="24"/>
          <w:szCs w:val="24"/>
        </w:rPr>
        <w:t xml:space="preserve"> „</w:t>
      </w:r>
      <w:r w:rsidR="000B5FAE" w:rsidRPr="000B5FAE">
        <w:rPr>
          <w:rFonts w:asciiTheme="minorHAnsi" w:hAnsiTheme="minorHAnsi" w:cs="Arial"/>
          <w:b/>
          <w:sz w:val="24"/>
          <w:szCs w:val="24"/>
        </w:rPr>
        <w:t>Nové budovy Národního muzea</w:t>
      </w:r>
      <w:r w:rsidR="000B5FAE">
        <w:rPr>
          <w:rFonts w:asciiTheme="minorHAnsi" w:hAnsiTheme="minorHAnsi" w:cs="Arial"/>
          <w:sz w:val="24"/>
          <w:szCs w:val="24"/>
        </w:rPr>
        <w:t>“, stavb</w:t>
      </w:r>
      <w:r w:rsidR="00541EA3">
        <w:rPr>
          <w:rFonts w:asciiTheme="minorHAnsi" w:hAnsiTheme="minorHAnsi" w:cs="Arial"/>
          <w:sz w:val="24"/>
          <w:szCs w:val="24"/>
        </w:rPr>
        <w:t>ou</w:t>
      </w:r>
      <w:r w:rsidR="000B5FAE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>
        <w:rPr>
          <w:rFonts w:asciiTheme="minorHAnsi" w:hAnsiTheme="minorHAnsi" w:cs="Arial"/>
          <w:sz w:val="24"/>
          <w:szCs w:val="24"/>
        </w:rPr>
        <w:t xml:space="preserve">, obec Praha na adrese </w:t>
      </w:r>
      <w:r w:rsidR="00BB5E96" w:rsidRPr="00BB5E96">
        <w:rPr>
          <w:rFonts w:asciiTheme="minorHAnsi" w:hAnsiTheme="minorHAnsi" w:cs="Arial"/>
          <w:sz w:val="24"/>
          <w:szCs w:val="24"/>
        </w:rPr>
        <w:t xml:space="preserve">Vinohradská 52/1, </w:t>
      </w:r>
      <w:r w:rsidR="00BB5E96">
        <w:rPr>
          <w:rFonts w:asciiTheme="minorHAnsi" w:hAnsiTheme="minorHAnsi" w:cs="Arial"/>
          <w:sz w:val="24"/>
          <w:szCs w:val="24"/>
        </w:rPr>
        <w:t xml:space="preserve">Praha 1 </w:t>
      </w:r>
      <w:r w:rsidR="00BB5E96" w:rsidRPr="00242159">
        <w:rPr>
          <w:rFonts w:asciiTheme="minorHAnsi" w:hAnsiTheme="minorHAnsi" w:cs="Arial"/>
          <w:sz w:val="24"/>
          <w:szCs w:val="24"/>
        </w:rPr>
        <w:t>(dále jen „</w:t>
      </w:r>
      <w:r w:rsidR="00BB5E96" w:rsidRPr="00242159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b/>
          <w:sz w:val="24"/>
          <w:szCs w:val="24"/>
        </w:rPr>
        <w:t xml:space="preserve"> 2</w:t>
      </w:r>
      <w:r w:rsidR="00BB5E96" w:rsidRPr="00242159">
        <w:rPr>
          <w:rFonts w:asciiTheme="minorHAnsi" w:hAnsiTheme="minorHAnsi" w:cs="Arial"/>
          <w:sz w:val="24"/>
          <w:szCs w:val="24"/>
        </w:rPr>
        <w:t>“)</w:t>
      </w:r>
      <w:r w:rsidR="00BB5E96">
        <w:rPr>
          <w:rFonts w:asciiTheme="minorHAnsi" w:hAnsiTheme="minorHAnsi" w:cs="Arial"/>
          <w:sz w:val="24"/>
          <w:szCs w:val="24"/>
        </w:rPr>
        <w:t>, (Objekt 1 a Objekt 2 rovněž jen společně „</w:t>
      </w:r>
      <w:r w:rsidR="00BB5E96" w:rsidRPr="00BB5E96">
        <w:rPr>
          <w:rFonts w:asciiTheme="minorHAnsi" w:hAnsiTheme="minorHAnsi" w:cs="Arial"/>
          <w:b/>
          <w:sz w:val="24"/>
          <w:szCs w:val="24"/>
        </w:rPr>
        <w:t>Objekt</w:t>
      </w:r>
      <w:r w:rsidR="00BB5E96">
        <w:rPr>
          <w:rFonts w:asciiTheme="minorHAnsi" w:hAnsiTheme="minorHAnsi" w:cs="Arial"/>
          <w:sz w:val="24"/>
          <w:szCs w:val="24"/>
        </w:rPr>
        <w:t>“)</w:t>
      </w:r>
      <w:r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4A1EB8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 </w:t>
      </w:r>
      <w:r w:rsidR="00C10E19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jemci za úplatu následující přesně vymezené </w:t>
      </w:r>
      <w:r w:rsidRPr="004A1EB8">
        <w:rPr>
          <w:rFonts w:asciiTheme="minorHAnsi" w:hAnsiTheme="minorHAnsi" w:cs="Arial"/>
          <w:sz w:val="24"/>
          <w:szCs w:val="24"/>
        </w:rPr>
        <w:t xml:space="preserve">prostory </w:t>
      </w:r>
      <w:r w:rsidR="00EE2C71" w:rsidRPr="004A1EB8">
        <w:rPr>
          <w:rFonts w:asciiTheme="minorHAnsi" w:hAnsiTheme="minorHAnsi" w:cs="Arial"/>
          <w:sz w:val="24"/>
          <w:szCs w:val="24"/>
        </w:rPr>
        <w:t>v</w:t>
      </w:r>
      <w:r w:rsidR="00BB5E96" w:rsidRPr="004A1EB8">
        <w:rPr>
          <w:rFonts w:asciiTheme="minorHAnsi" w:hAnsiTheme="minorHAnsi" w:cs="Arial"/>
          <w:sz w:val="24"/>
          <w:szCs w:val="24"/>
        </w:rPr>
        <w:t xml:space="preserve"> Objektu </w:t>
      </w:r>
      <w:r w:rsidR="008C33C4">
        <w:rPr>
          <w:rFonts w:asciiTheme="minorHAnsi" w:hAnsiTheme="minorHAnsi" w:cs="Arial"/>
          <w:sz w:val="24"/>
          <w:szCs w:val="24"/>
        </w:rPr>
        <w:t>1</w:t>
      </w:r>
      <w:r w:rsidR="0010181D" w:rsidRPr="00242159">
        <w:rPr>
          <w:rFonts w:asciiTheme="minorHAnsi" w:hAnsiTheme="minorHAnsi" w:cs="Arial"/>
          <w:sz w:val="24"/>
          <w:szCs w:val="24"/>
        </w:rPr>
        <w:t>:</w:t>
      </w:r>
    </w:p>
    <w:p w14:paraId="2C669BDC" w14:textId="4EFDBE5F" w:rsidR="004A1EB8" w:rsidRPr="00857D41" w:rsidRDefault="00255D94" w:rsidP="00231D61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Západní dvoran</w:t>
      </w:r>
      <w:r w:rsidR="00AE320C">
        <w:rPr>
          <w:rFonts w:asciiTheme="minorHAnsi" w:hAnsiTheme="minorHAnsi" w:cs="Arial"/>
          <w:sz w:val="24"/>
          <w:szCs w:val="24"/>
        </w:rPr>
        <w:t>y</w:t>
      </w:r>
      <w:r w:rsidR="00DE418F" w:rsidRPr="00857D41">
        <w:rPr>
          <w:rFonts w:asciiTheme="minorHAnsi" w:hAnsiTheme="minorHAnsi" w:cs="Arial"/>
          <w:sz w:val="24"/>
          <w:szCs w:val="24"/>
        </w:rPr>
        <w:t>, kter</w:t>
      </w:r>
      <w:r w:rsidR="000F593A" w:rsidRPr="00857D41">
        <w:rPr>
          <w:rFonts w:asciiTheme="minorHAnsi" w:hAnsiTheme="minorHAnsi" w:cs="Arial"/>
          <w:sz w:val="24"/>
          <w:szCs w:val="24"/>
        </w:rPr>
        <w:t>é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j</w:t>
      </w:r>
      <w:r w:rsidR="000F593A" w:rsidRPr="00857D41">
        <w:rPr>
          <w:rFonts w:asciiTheme="minorHAnsi" w:hAnsiTheme="minorHAnsi" w:cs="Arial"/>
          <w:sz w:val="24"/>
          <w:szCs w:val="24"/>
        </w:rPr>
        <w:t>sou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zakreslen</w:t>
      </w:r>
      <w:r w:rsidR="00724014" w:rsidRPr="00857D41">
        <w:rPr>
          <w:rFonts w:asciiTheme="minorHAnsi" w:hAnsiTheme="minorHAnsi" w:cs="Arial"/>
          <w:sz w:val="24"/>
          <w:szCs w:val="24"/>
        </w:rPr>
        <w:t>y</w:t>
      </w:r>
      <w:r w:rsidR="00DE418F" w:rsidRPr="00857D41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857D41">
        <w:rPr>
          <w:rFonts w:asciiTheme="minorHAnsi" w:hAnsiTheme="minorHAnsi" w:cs="Arial"/>
          <w:sz w:val="24"/>
          <w:szCs w:val="24"/>
        </w:rPr>
        <w:t>Půdorysu s vyznačením Prostor</w:t>
      </w:r>
      <w:r w:rsidR="00DE418F" w:rsidRPr="00857D41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857D41">
        <w:rPr>
          <w:rFonts w:asciiTheme="minorHAnsi" w:hAnsiTheme="minorHAnsi" w:cs="Arial"/>
          <w:sz w:val="24"/>
          <w:szCs w:val="24"/>
        </w:rPr>
        <w:t>;</w:t>
      </w:r>
    </w:p>
    <w:p w14:paraId="31D8194B" w14:textId="132E325D" w:rsidR="002B62E0" w:rsidRPr="00242159" w:rsidRDefault="002B62E0" w:rsidP="00082492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2B62E0">
        <w:rPr>
          <w:rFonts w:asciiTheme="minorHAnsi" w:hAnsiTheme="minorHAnsi" w:cs="Arial"/>
          <w:b/>
          <w:sz w:val="24"/>
          <w:szCs w:val="24"/>
        </w:rPr>
        <w:t>Prostory</w:t>
      </w:r>
      <w:r>
        <w:rPr>
          <w:rFonts w:asciiTheme="minorHAnsi" w:hAnsiTheme="minorHAnsi" w:cs="Arial"/>
          <w:sz w:val="24"/>
          <w:szCs w:val="24"/>
        </w:rPr>
        <w:t>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5F3D30" w14:textId="77777777" w:rsidR="006F31F3" w:rsidRPr="00242159" w:rsidRDefault="006F31F3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58BB4DD3" w14:textId="08D8A447" w:rsidR="00C61812" w:rsidRPr="004A1EB8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CA318B"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947281">
        <w:rPr>
          <w:rFonts w:asciiTheme="minorHAnsi" w:hAnsiTheme="minorHAnsi" w:cs="Arial"/>
          <w:b/>
          <w:bCs/>
          <w:sz w:val="24"/>
          <w:szCs w:val="24"/>
        </w:rPr>
        <w:t>1</w:t>
      </w:r>
      <w:r w:rsidR="00AE320C">
        <w:rPr>
          <w:rFonts w:asciiTheme="minorHAnsi" w:hAnsiTheme="minorHAnsi" w:cs="Arial"/>
          <w:b/>
          <w:bCs/>
          <w:sz w:val="24"/>
          <w:szCs w:val="24"/>
        </w:rPr>
        <w:t>3</w:t>
      </w:r>
      <w:r w:rsidR="00947281">
        <w:rPr>
          <w:rFonts w:asciiTheme="minorHAnsi" w:hAnsiTheme="minorHAnsi" w:cs="Arial"/>
          <w:b/>
          <w:bCs/>
          <w:sz w:val="24"/>
          <w:szCs w:val="24"/>
        </w:rPr>
        <w:t>.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E320C">
        <w:rPr>
          <w:rFonts w:asciiTheme="minorHAnsi" w:hAnsiTheme="minorHAnsi" w:cs="Arial"/>
          <w:b/>
          <w:bCs/>
          <w:sz w:val="24"/>
          <w:szCs w:val="24"/>
        </w:rPr>
        <w:t>10</w:t>
      </w:r>
      <w:r w:rsidR="004A1EB8" w:rsidRPr="004A1EB8">
        <w:rPr>
          <w:rFonts w:asciiTheme="minorHAnsi" w:hAnsiTheme="minorHAnsi" w:cs="Arial"/>
          <w:b/>
          <w:bCs/>
          <w:sz w:val="24"/>
          <w:szCs w:val="24"/>
        </w:rPr>
        <w:t>. 202</w:t>
      </w:r>
      <w:r w:rsidR="009F56F0">
        <w:rPr>
          <w:rFonts w:asciiTheme="minorHAnsi" w:hAnsiTheme="minorHAnsi" w:cs="Arial"/>
          <w:b/>
          <w:bCs/>
          <w:sz w:val="24"/>
          <w:szCs w:val="24"/>
        </w:rPr>
        <w:t>2</w:t>
      </w:r>
      <w:r w:rsidR="00B6157F">
        <w:rPr>
          <w:rFonts w:asciiTheme="minorHAnsi" w:hAnsiTheme="minorHAnsi" w:cs="Arial"/>
          <w:b/>
          <w:bCs/>
          <w:sz w:val="24"/>
          <w:szCs w:val="24"/>
        </w:rPr>
        <w:t xml:space="preserve"> v čase 1</w:t>
      </w:r>
      <w:r w:rsidR="00BB6477">
        <w:rPr>
          <w:rFonts w:asciiTheme="minorHAnsi" w:hAnsiTheme="minorHAnsi" w:cs="Arial"/>
          <w:b/>
          <w:bCs/>
          <w:sz w:val="24"/>
          <w:szCs w:val="24"/>
        </w:rPr>
        <w:t>1</w:t>
      </w:r>
      <w:r w:rsidR="00B6157F">
        <w:rPr>
          <w:rFonts w:asciiTheme="minorHAnsi" w:hAnsiTheme="minorHAnsi" w:cs="Arial"/>
          <w:b/>
          <w:bCs/>
          <w:sz w:val="24"/>
          <w:szCs w:val="24"/>
        </w:rPr>
        <w:t>.00 – 24.00</w:t>
      </w:r>
      <w:r w:rsidR="00B85910">
        <w:rPr>
          <w:rFonts w:asciiTheme="minorHAnsi" w:hAnsiTheme="minorHAnsi" w:cs="Arial"/>
          <w:sz w:val="24"/>
          <w:szCs w:val="24"/>
        </w:rPr>
        <w:t xml:space="preserve">, </w:t>
      </w:r>
      <w:r w:rsidR="00C64F3A">
        <w:rPr>
          <w:rFonts w:asciiTheme="minorHAnsi" w:hAnsiTheme="minorHAnsi" w:cs="Arial"/>
          <w:sz w:val="24"/>
          <w:szCs w:val="24"/>
        </w:rPr>
        <w:t xml:space="preserve">vč. zapůjčení židlí </w:t>
      </w:r>
      <w:r w:rsidR="000C3610" w:rsidRPr="004A1EB8">
        <w:rPr>
          <w:rFonts w:asciiTheme="minorHAnsi" w:hAnsiTheme="minorHAnsi" w:cs="Arial"/>
          <w:sz w:val="24"/>
          <w:szCs w:val="24"/>
        </w:rPr>
        <w:t>(dále jen „</w:t>
      </w:r>
      <w:r w:rsidR="000C3610" w:rsidRPr="004A1EB8">
        <w:rPr>
          <w:rFonts w:asciiTheme="minorHAnsi" w:hAnsiTheme="minorHAnsi" w:cs="Arial"/>
          <w:b/>
          <w:sz w:val="24"/>
          <w:szCs w:val="24"/>
        </w:rPr>
        <w:t>Doba nájmu</w:t>
      </w:r>
      <w:r w:rsidR="00C61812" w:rsidRPr="004A1EB8">
        <w:rPr>
          <w:rFonts w:asciiTheme="minorHAnsi" w:hAnsiTheme="minorHAnsi" w:cs="Arial"/>
          <w:sz w:val="24"/>
          <w:szCs w:val="24"/>
        </w:rPr>
        <w:t>“).</w:t>
      </w:r>
      <w:r w:rsidR="00B85910">
        <w:rPr>
          <w:rFonts w:asciiTheme="minorHAnsi" w:hAnsiTheme="minorHAnsi" w:cs="Arial"/>
          <w:sz w:val="24"/>
          <w:szCs w:val="24"/>
        </w:rPr>
        <w:t xml:space="preserve"> Pronajímatel poskytne Nájemci možnost využití sociálního zařízení vč. sanitárního vybavení.</w:t>
      </w:r>
    </w:p>
    <w:p w14:paraId="24A58D5E" w14:textId="29A406A8" w:rsidR="00D94D5C" w:rsidRPr="005517B2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517B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5517B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5517B2">
        <w:rPr>
          <w:rFonts w:asciiTheme="minorHAnsi" w:hAnsiTheme="minorHAnsi" w:cs="Arial"/>
          <w:sz w:val="24"/>
          <w:szCs w:val="24"/>
        </w:rPr>
        <w:t xml:space="preserve"> </w:t>
      </w:r>
      <w:r w:rsidR="00AF150A">
        <w:rPr>
          <w:rFonts w:asciiTheme="minorHAnsi" w:hAnsiTheme="minorHAnsi" w:cs="Arial"/>
          <w:sz w:val="24"/>
          <w:szCs w:val="24"/>
        </w:rPr>
        <w:t xml:space="preserve">společenské akce </w:t>
      </w:r>
      <w:r w:rsidR="007A0E50" w:rsidRPr="005517B2">
        <w:rPr>
          <w:rFonts w:asciiTheme="minorHAnsi" w:hAnsiTheme="minorHAnsi" w:cs="Arial"/>
          <w:sz w:val="24"/>
          <w:szCs w:val="24"/>
        </w:rPr>
        <w:t>(dále jen „</w:t>
      </w:r>
      <w:r w:rsidR="007A0E50" w:rsidRPr="005517B2">
        <w:rPr>
          <w:rFonts w:asciiTheme="minorHAnsi" w:hAnsiTheme="minorHAnsi" w:cs="Arial"/>
          <w:b/>
          <w:sz w:val="24"/>
          <w:szCs w:val="24"/>
        </w:rPr>
        <w:t>Akce</w:t>
      </w:r>
      <w:r w:rsidR="007A0E50" w:rsidRPr="005517B2">
        <w:rPr>
          <w:rFonts w:asciiTheme="minorHAnsi" w:hAnsiTheme="minorHAnsi" w:cs="Arial"/>
          <w:sz w:val="24"/>
          <w:szCs w:val="24"/>
        </w:rPr>
        <w:t>“)</w:t>
      </w:r>
      <w:r w:rsidR="00641602" w:rsidRPr="005517B2">
        <w:rPr>
          <w:rFonts w:asciiTheme="minorHAnsi" w:hAnsiTheme="minorHAnsi" w:cs="Arial"/>
          <w:sz w:val="24"/>
          <w:szCs w:val="24"/>
        </w:rPr>
        <w:t>.</w:t>
      </w:r>
    </w:p>
    <w:p w14:paraId="7E2D1055" w14:textId="5F5F5EC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</w:t>
      </w:r>
      <w:r w:rsidR="004059CE">
        <w:rPr>
          <w:rFonts w:asciiTheme="minorHAnsi" w:hAnsiTheme="minorHAnsi" w:cs="Arial"/>
          <w:sz w:val="24"/>
          <w:szCs w:val="24"/>
        </w:rPr>
        <w:t>, přípravy a likvidace</w:t>
      </w:r>
      <w:r w:rsidR="00C61812">
        <w:rPr>
          <w:rFonts w:asciiTheme="minorHAnsi" w:hAnsiTheme="minorHAnsi" w:cs="Arial"/>
          <w:sz w:val="24"/>
          <w:szCs w:val="24"/>
        </w:rPr>
        <w:t xml:space="preserve">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6327367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681B0749" w14:textId="46FD392F" w:rsidR="00083425" w:rsidRPr="00547D71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74F9C07B" w14:textId="77777777" w:rsidR="00F16CAD" w:rsidRPr="00242159" w:rsidRDefault="00F16CAD" w:rsidP="000C3610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</w:p>
    <w:p w14:paraId="2C5A2BF7" w14:textId="713057DE" w:rsidR="001806E6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16CAD" w:rsidRPr="00E22465">
        <w:rPr>
          <w:rFonts w:asciiTheme="minorHAnsi" w:hAnsiTheme="minorHAnsi" w:cs="Arial"/>
          <w:sz w:val="24"/>
          <w:szCs w:val="24"/>
        </w:rPr>
        <w:t>jemce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a osoby</w:t>
      </w:r>
      <w:r w:rsidR="00C10E19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2465">
        <w:rPr>
          <w:rFonts w:asciiTheme="minorHAnsi" w:hAnsiTheme="minorHAnsi" w:cs="Arial"/>
          <w:sz w:val="24"/>
          <w:szCs w:val="24"/>
        </w:rPr>
        <w:t>(dále jen „</w:t>
      </w:r>
      <w:r w:rsidR="00560447" w:rsidRPr="00E22465">
        <w:rPr>
          <w:rFonts w:asciiTheme="minorHAnsi" w:hAnsiTheme="minorHAnsi" w:cs="Arial"/>
          <w:b/>
          <w:sz w:val="24"/>
          <w:szCs w:val="24"/>
        </w:rPr>
        <w:t>Účastníci</w:t>
      </w:r>
      <w:r w:rsidR="00560447" w:rsidRPr="00E22465">
        <w:rPr>
          <w:rFonts w:asciiTheme="minorHAnsi" w:hAnsiTheme="minorHAnsi" w:cs="Arial"/>
          <w:sz w:val="24"/>
          <w:szCs w:val="24"/>
        </w:rPr>
        <w:t>“)</w:t>
      </w:r>
      <w:r w:rsidR="00C10E19">
        <w:rPr>
          <w:rFonts w:asciiTheme="minorHAnsi" w:hAnsiTheme="minorHAnsi" w:cs="Arial"/>
          <w:sz w:val="24"/>
          <w:szCs w:val="24"/>
        </w:rPr>
        <w:t>,</w:t>
      </w:r>
      <w:r w:rsidR="00560447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22465">
        <w:rPr>
          <w:rFonts w:asciiTheme="minorHAnsi" w:hAnsiTheme="minorHAnsi" w:cs="Arial"/>
          <w:sz w:val="24"/>
          <w:szCs w:val="24"/>
        </w:rPr>
        <w:t>m</w:t>
      </w:r>
      <w:r w:rsidR="00F6353A" w:rsidRPr="00E22465">
        <w:rPr>
          <w:rFonts w:asciiTheme="minorHAnsi" w:hAnsiTheme="minorHAnsi" w:cs="Arial"/>
          <w:sz w:val="24"/>
          <w:szCs w:val="24"/>
        </w:rPr>
        <w:t>ají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22465">
        <w:rPr>
          <w:rFonts w:asciiTheme="minorHAnsi" w:hAnsiTheme="minorHAnsi" w:cs="Arial"/>
          <w:sz w:val="24"/>
          <w:szCs w:val="24"/>
        </w:rPr>
        <w:t>P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22465">
        <w:rPr>
          <w:rFonts w:asciiTheme="minorHAnsi" w:hAnsiTheme="minorHAnsi" w:cs="Arial"/>
          <w:sz w:val="24"/>
          <w:szCs w:val="24"/>
        </w:rPr>
        <w:t>D</w:t>
      </w:r>
      <w:r w:rsidR="00F16CAD" w:rsidRPr="00E22465">
        <w:rPr>
          <w:rFonts w:asciiTheme="minorHAnsi" w:hAnsiTheme="minorHAnsi" w:cs="Arial"/>
          <w:sz w:val="24"/>
          <w:szCs w:val="24"/>
        </w:rPr>
        <w:t xml:space="preserve">oby </w:t>
      </w:r>
      <w:r w:rsidRPr="00E22465">
        <w:rPr>
          <w:rFonts w:asciiTheme="minorHAnsi" w:hAnsiTheme="minorHAnsi" w:cs="Arial"/>
          <w:sz w:val="24"/>
          <w:szCs w:val="24"/>
        </w:rPr>
        <w:t>nájmu</w:t>
      </w:r>
      <w:r w:rsidR="00F16CAD" w:rsidRPr="00E22465">
        <w:rPr>
          <w:rFonts w:asciiTheme="minorHAnsi" w:hAnsiTheme="minorHAnsi" w:cs="Arial"/>
          <w:sz w:val="24"/>
          <w:szCs w:val="24"/>
        </w:rPr>
        <w:t>.</w:t>
      </w:r>
      <w:r w:rsidR="000C3610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>
        <w:rPr>
          <w:rFonts w:asciiTheme="minorHAnsi" w:hAnsiTheme="minorHAnsi" w:cs="Arial"/>
          <w:sz w:val="24"/>
          <w:szCs w:val="24"/>
        </w:rPr>
        <w:t>m</w:t>
      </w:r>
      <w:r w:rsidR="00E10E91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>
        <w:rPr>
          <w:rFonts w:asciiTheme="minorHAnsi" w:hAnsiTheme="minorHAnsi" w:cs="Arial"/>
          <w:sz w:val="24"/>
          <w:szCs w:val="24"/>
        </w:rPr>
        <w:t xml:space="preserve"> může být</w:t>
      </w:r>
      <w:r w:rsidRPr="00242159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242159">
        <w:rPr>
          <w:rFonts w:asciiTheme="minorHAnsi" w:hAnsiTheme="minorHAnsi" w:cs="Arial"/>
          <w:sz w:val="24"/>
          <w:szCs w:val="24"/>
        </w:rPr>
        <w:t xml:space="preserve"> Účastníkům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146684EF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C61812">
        <w:rPr>
          <w:rFonts w:asciiTheme="minorHAnsi" w:hAnsiTheme="minorHAnsi" w:cs="Arial"/>
          <w:sz w:val="24"/>
          <w:szCs w:val="24"/>
        </w:rPr>
        <w:t>Nájemce je oprávněn v průběhu D</w:t>
      </w:r>
      <w:r>
        <w:rPr>
          <w:rFonts w:asciiTheme="minorHAnsi" w:hAnsiTheme="minorHAnsi" w:cs="Arial"/>
          <w:sz w:val="24"/>
          <w:szCs w:val="24"/>
        </w:rPr>
        <w:t>oby nájmu provést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</w:t>
      </w:r>
      <w:r w:rsidR="000C3610" w:rsidRPr="00C61812">
        <w:rPr>
          <w:rFonts w:asciiTheme="minorHAnsi" w:hAnsiTheme="minorHAnsi" w:cs="Arial"/>
          <w:b/>
          <w:sz w:val="24"/>
          <w:szCs w:val="24"/>
        </w:rPr>
        <w:t>Přípravy</w:t>
      </w:r>
      <w:r w:rsidR="000C3610" w:rsidRPr="00C61812">
        <w:rPr>
          <w:rFonts w:asciiTheme="minorHAnsi" w:hAnsiTheme="minorHAnsi" w:cs="Arial"/>
          <w:sz w:val="24"/>
          <w:szCs w:val="24"/>
        </w:rPr>
        <w:t>“)</w:t>
      </w:r>
      <w:r w:rsidR="00DE418F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. Za tímto účelem Pronajímatel umožní Nájemci užití služebního vchodu do Objektu a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467FC664" w14:textId="73E9C6BA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B62444D" w:rsidR="00560447" w:rsidRPr="00547D71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 xml:space="preserve">zákaz kouření </w:t>
      </w:r>
      <w:proofErr w:type="gramStart"/>
      <w:r>
        <w:rPr>
          <w:rFonts w:asciiTheme="minorHAnsi" w:hAnsiTheme="minorHAnsi" w:cs="Arial"/>
          <w:sz w:val="24"/>
          <w:szCs w:val="24"/>
        </w:rPr>
        <w:t>poruší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F7CDA23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D27FFA8" w14:textId="77777777" w:rsidR="00723D64" w:rsidRPr="00242159" w:rsidRDefault="00723D64" w:rsidP="000C361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99175DC" w14:textId="0DC815C5" w:rsidR="008E7F61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2B7119">
        <w:rPr>
          <w:rFonts w:asciiTheme="minorHAnsi" w:hAnsiTheme="minorHAnsi" w:cs="Arial"/>
          <w:b/>
          <w:bCs/>
          <w:sz w:val="24"/>
          <w:szCs w:val="24"/>
        </w:rPr>
        <w:t>5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2</w:t>
      </w:r>
      <w:r w:rsidR="002B7119">
        <w:rPr>
          <w:rFonts w:asciiTheme="minorHAnsi" w:hAnsiTheme="minorHAnsi" w:cs="Arial"/>
          <w:b/>
          <w:bCs/>
          <w:sz w:val="24"/>
          <w:szCs w:val="24"/>
        </w:rPr>
        <w:t>4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.000</w:t>
      </w:r>
      <w:r w:rsidR="00D24CF9" w:rsidRPr="00374B0D">
        <w:rPr>
          <w:rFonts w:asciiTheme="minorHAnsi" w:hAnsiTheme="minorHAnsi" w:cs="Arial"/>
          <w:b/>
          <w:bCs/>
          <w:sz w:val="24"/>
          <w:szCs w:val="24"/>
        </w:rPr>
        <w:t>,-</w:t>
      </w:r>
      <w:r w:rsidR="00416098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Kč </w:t>
      </w:r>
      <w:r w:rsidR="00060059" w:rsidRPr="00374B0D">
        <w:rPr>
          <w:rFonts w:asciiTheme="minorHAnsi" w:hAnsiTheme="minorHAnsi" w:cs="Arial"/>
          <w:b/>
          <w:bCs/>
          <w:sz w:val="24"/>
          <w:szCs w:val="24"/>
        </w:rPr>
        <w:t>bez DPH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 xml:space="preserve">, tj. celkem 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6</w:t>
      </w:r>
      <w:r w:rsidR="00C419CE">
        <w:rPr>
          <w:rFonts w:asciiTheme="minorHAnsi" w:hAnsiTheme="minorHAnsi" w:cs="Arial"/>
          <w:b/>
          <w:bCs/>
          <w:sz w:val="24"/>
          <w:szCs w:val="24"/>
        </w:rPr>
        <w:t>34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.</w:t>
      </w:r>
      <w:r w:rsidR="00C419CE">
        <w:rPr>
          <w:rFonts w:asciiTheme="minorHAnsi" w:hAnsiTheme="minorHAnsi" w:cs="Arial"/>
          <w:b/>
          <w:bCs/>
          <w:sz w:val="24"/>
          <w:szCs w:val="24"/>
        </w:rPr>
        <w:t>04</w:t>
      </w:r>
      <w:r w:rsidR="00A65C54">
        <w:rPr>
          <w:rFonts w:asciiTheme="minorHAnsi" w:hAnsiTheme="minorHAnsi" w:cs="Arial"/>
          <w:b/>
          <w:bCs/>
          <w:sz w:val="24"/>
          <w:szCs w:val="24"/>
        </w:rPr>
        <w:t>0</w:t>
      </w:r>
      <w:r w:rsidR="00EB208D" w:rsidRPr="00374B0D">
        <w:rPr>
          <w:rFonts w:asciiTheme="minorHAnsi" w:hAnsiTheme="minorHAnsi" w:cs="Arial"/>
          <w:b/>
          <w:bCs/>
          <w:sz w:val="24"/>
          <w:szCs w:val="24"/>
        </w:rPr>
        <w:t>,- Kč</w:t>
      </w:r>
      <w:r w:rsidR="00374B0D" w:rsidRPr="00374B0D">
        <w:rPr>
          <w:rFonts w:asciiTheme="minorHAnsi" w:hAnsiTheme="minorHAnsi" w:cs="Arial"/>
          <w:b/>
          <w:bCs/>
          <w:sz w:val="24"/>
          <w:szCs w:val="24"/>
        </w:rPr>
        <w:t xml:space="preserve"> včetně DPH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(</w:t>
      </w:r>
      <w:r w:rsidR="00242159" w:rsidRPr="00374B0D">
        <w:rPr>
          <w:rFonts w:asciiTheme="minorHAnsi" w:hAnsiTheme="minorHAnsi" w:cs="Arial"/>
          <w:sz w:val="24"/>
          <w:szCs w:val="24"/>
        </w:rPr>
        <w:t>dále jen</w:t>
      </w:r>
      <w:r w:rsidR="00242159" w:rsidRPr="00374B0D">
        <w:rPr>
          <w:rFonts w:asciiTheme="minorHAnsi" w:hAnsiTheme="minorHAnsi" w:cs="Arial"/>
          <w:b/>
          <w:bCs/>
          <w:sz w:val="24"/>
          <w:szCs w:val="24"/>
        </w:rPr>
        <w:t xml:space="preserve"> „Nájemné“).</w:t>
      </w:r>
      <w:r w:rsidR="005A11B2" w:rsidRPr="00374B0D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9E2DDCF" w14:textId="1239704E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419CE">
        <w:rPr>
          <w:rFonts w:asciiTheme="minorHAnsi" w:hAnsiTheme="minorHAnsi" w:cs="Arial"/>
          <w:sz w:val="24"/>
          <w:szCs w:val="24"/>
        </w:rPr>
        <w:t>634.040</w:t>
      </w:r>
      <w:r w:rsidR="00FE468A">
        <w:rPr>
          <w:rFonts w:asciiTheme="minorHAnsi" w:hAnsiTheme="minorHAnsi" w:cs="Arial"/>
          <w:sz w:val="24"/>
          <w:szCs w:val="24"/>
        </w:rPr>
        <w:t>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C96753">
        <w:rPr>
          <w:rFonts w:asciiTheme="minorHAnsi" w:hAnsiTheme="minorHAnsi" w:cs="Arial"/>
          <w:sz w:val="24"/>
          <w:szCs w:val="24"/>
        </w:rPr>
        <w:t>10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20040C">
        <w:rPr>
          <w:rFonts w:asciiTheme="minorHAnsi" w:hAnsiTheme="minorHAnsi" w:cs="Arial"/>
          <w:sz w:val="24"/>
          <w:szCs w:val="24"/>
        </w:rPr>
        <w:t>10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E9500F">
        <w:rPr>
          <w:rFonts w:asciiTheme="minorHAnsi" w:hAnsiTheme="minorHAnsi" w:cs="Arial"/>
          <w:sz w:val="24"/>
          <w:szCs w:val="24"/>
        </w:rPr>
        <w:t>2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7777777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29CD7F6A" w14:textId="081D10BC" w:rsidR="00E9500F" w:rsidRPr="00082492" w:rsidRDefault="002C3685" w:rsidP="00082492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A7F3D5" w14:textId="57CE8B94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66153A8" w14:textId="77777777" w:rsidR="00F16CAD" w:rsidRPr="00242159" w:rsidRDefault="00F16CAD" w:rsidP="000C3610">
      <w:pPr>
        <w:jc w:val="both"/>
        <w:rPr>
          <w:rFonts w:asciiTheme="minorHAnsi" w:hAnsiTheme="minorHAnsi" w:cs="Arial"/>
          <w:sz w:val="24"/>
          <w:szCs w:val="24"/>
        </w:rPr>
      </w:pP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</w:t>
      </w:r>
      <w:r>
        <w:rPr>
          <w:rFonts w:asciiTheme="minorHAnsi" w:hAnsiTheme="minorHAnsi" w:cs="Arial"/>
          <w:sz w:val="24"/>
          <w:szCs w:val="24"/>
        </w:rPr>
        <w:lastRenderedPageBreak/>
        <w:t xml:space="preserve">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4FC7EC96" w:rsidR="0072617C" w:rsidRPr="00547D71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14C8D1EB" w14:textId="77777777" w:rsidR="00F16CAD" w:rsidRPr="00242159" w:rsidRDefault="00F16CAD" w:rsidP="000C3610">
      <w:pPr>
        <w:pStyle w:val="Zkladntextodsazen2"/>
        <w:ind w:left="0"/>
        <w:jc w:val="center"/>
        <w:rPr>
          <w:rFonts w:asciiTheme="minorHAnsi" w:hAnsiTheme="minorHAnsi" w:cs="Arial"/>
          <w:b/>
          <w:szCs w:val="24"/>
        </w:rPr>
      </w:pP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4F015041" w14:textId="1E2EBD43" w:rsidR="00AA15FE" w:rsidRPr="006537F1" w:rsidRDefault="00AA15FE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E31840">
        <w:rPr>
          <w:rFonts w:asciiTheme="minorHAnsi" w:hAnsiTheme="minorHAnsi" w:cs="Arial"/>
          <w:szCs w:val="24"/>
        </w:rPr>
        <w:t xml:space="preserve"> – Časový harmonogram akce</w:t>
      </w:r>
    </w:p>
    <w:p w14:paraId="56ADA890" w14:textId="77777777" w:rsidR="00231D61" w:rsidRPr="00575FED" w:rsidRDefault="00231D61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Pr="002B3B00" w:rsidRDefault="00231D6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3B422106" w14:textId="77777777" w:rsidR="004E2678" w:rsidRPr="004E2678" w:rsidRDefault="004E2678" w:rsidP="00845CB8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4239FEBE" w14:textId="77777777" w:rsidR="00D22A67" w:rsidRPr="004E2678" w:rsidRDefault="00D22A67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4DBF68B9" w:rsidR="004E2678" w:rsidRPr="00D0562A" w:rsidRDefault="004E2678" w:rsidP="00845CB8">
            <w:pPr>
              <w:rPr>
                <w:rFonts w:cs="Arial"/>
              </w:rPr>
            </w:pPr>
            <w:r w:rsidRPr="004E2678">
              <w:t xml:space="preserve">Za </w:t>
            </w:r>
            <w:proofErr w:type="spellStart"/>
            <w:r w:rsidR="006C7335">
              <w:rPr>
                <w:b/>
                <w:bCs/>
              </w:rPr>
              <w:t>I</w:t>
            </w:r>
            <w:r w:rsidR="00873A9C">
              <w:rPr>
                <w:b/>
                <w:bCs/>
              </w:rPr>
              <w:t>ndep</w:t>
            </w:r>
            <w:proofErr w:type="spellEnd"/>
            <w:r w:rsidR="00B85910">
              <w:rPr>
                <w:b/>
                <w:bCs/>
              </w:rPr>
              <w:t xml:space="preserve"> s.r.o</w:t>
            </w:r>
            <w:r w:rsidR="00947281"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5A7AACC0" w14:textId="77777777" w:rsidR="004E2678" w:rsidRDefault="004E2678" w:rsidP="00845CB8">
            <w:pPr>
              <w:pStyle w:val="Zkladntext"/>
            </w:pPr>
          </w:p>
          <w:p w14:paraId="3514BFE3" w14:textId="77777777" w:rsidR="00E31840" w:rsidRPr="004E2678" w:rsidRDefault="00E31840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088106E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873A9C">
              <w:t>Kristýna Nešetřilová</w:t>
            </w:r>
          </w:p>
          <w:p w14:paraId="083AAF0A" w14:textId="5DE04A62" w:rsidR="004E2678" w:rsidRPr="004E2678" w:rsidRDefault="004E2678" w:rsidP="002B62E0">
            <w:pPr>
              <w:pStyle w:val="Zkladntext"/>
            </w:pPr>
            <w:r w:rsidRPr="004E2678">
              <w:t xml:space="preserve">Funkce: </w:t>
            </w:r>
            <w:r w:rsidR="00096F82">
              <w:t>jednatelka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13047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DFE5" w14:textId="77777777" w:rsidR="00F10A7B" w:rsidRDefault="00F10A7B" w:rsidP="001119E9">
      <w:r>
        <w:separator/>
      </w:r>
    </w:p>
  </w:endnote>
  <w:endnote w:type="continuationSeparator" w:id="0">
    <w:p w14:paraId="74D0A9E9" w14:textId="77777777" w:rsidR="00F10A7B" w:rsidRDefault="00F10A7B" w:rsidP="001119E9">
      <w:r>
        <w:continuationSeparator/>
      </w:r>
    </w:p>
  </w:endnote>
  <w:endnote w:type="continuationNotice" w:id="1">
    <w:p w14:paraId="6FEBB79E" w14:textId="77777777" w:rsidR="00F10A7B" w:rsidRDefault="00F10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612C" w14:textId="77777777" w:rsidR="00F10A7B" w:rsidRDefault="00F10A7B" w:rsidP="001119E9">
      <w:r>
        <w:separator/>
      </w:r>
    </w:p>
  </w:footnote>
  <w:footnote w:type="continuationSeparator" w:id="0">
    <w:p w14:paraId="709762E7" w14:textId="77777777" w:rsidR="00F10A7B" w:rsidRDefault="00F10A7B" w:rsidP="001119E9">
      <w:r>
        <w:continuationSeparator/>
      </w:r>
    </w:p>
  </w:footnote>
  <w:footnote w:type="continuationNotice" w:id="1">
    <w:p w14:paraId="537840E9" w14:textId="77777777" w:rsidR="00F10A7B" w:rsidRDefault="00F10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A180" w14:textId="2FFB5564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CE74CB">
      <w:rPr>
        <w:rFonts w:asciiTheme="minorHAnsi" w:hAnsiTheme="minorHAnsi"/>
        <w:sz w:val="16"/>
        <w:szCs w:val="16"/>
      </w:rPr>
      <w:t>2</w:t>
    </w:r>
    <w:r w:rsidR="00E100F5" w:rsidRPr="00877AB9">
      <w:rPr>
        <w:rFonts w:asciiTheme="minorHAnsi" w:hAnsiTheme="minorHAnsi"/>
        <w:sz w:val="16"/>
        <w:szCs w:val="16"/>
      </w:rPr>
      <w:t>/</w:t>
    </w:r>
    <w:r w:rsidR="0024487F">
      <w:rPr>
        <w:rFonts w:asciiTheme="minorHAnsi" w:hAnsiTheme="minorHAnsi"/>
        <w:sz w:val="16"/>
        <w:szCs w:val="16"/>
      </w:rPr>
      <w:t>4382</w:t>
    </w:r>
    <w:r w:rsidR="00DF1547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3965F697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9E3D34">
      <w:rPr>
        <w:rFonts w:asciiTheme="minorHAnsi" w:hAnsiTheme="minorHAnsi"/>
        <w:sz w:val="16"/>
        <w:szCs w:val="16"/>
      </w:rPr>
      <w:t>2</w:t>
    </w:r>
    <w:r w:rsidR="00950B7A">
      <w:rPr>
        <w:rFonts w:asciiTheme="minorHAnsi" w:hAnsiTheme="minorHAnsi"/>
        <w:sz w:val="16"/>
        <w:szCs w:val="16"/>
      </w:rPr>
      <w:t>2</w:t>
    </w:r>
    <w:r w:rsidR="00887A16">
      <w:rPr>
        <w:rFonts w:asciiTheme="minorHAnsi" w:hAnsiTheme="minorHAnsi"/>
        <w:sz w:val="16"/>
        <w:szCs w:val="16"/>
      </w:rPr>
      <w:t>1</w:t>
    </w:r>
    <w:r w:rsidR="00D353BA">
      <w:rPr>
        <w:rFonts w:asciiTheme="minorHAnsi" w:hAnsiTheme="minorHAnsi"/>
        <w:sz w:val="16"/>
        <w:szCs w:val="16"/>
      </w:rPr>
      <w:t>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4103"/>
    <w:rsid w:val="00050531"/>
    <w:rsid w:val="00051129"/>
    <w:rsid w:val="0005188B"/>
    <w:rsid w:val="00056DCB"/>
    <w:rsid w:val="00060059"/>
    <w:rsid w:val="00060F70"/>
    <w:rsid w:val="00062307"/>
    <w:rsid w:val="00067D5E"/>
    <w:rsid w:val="0007436E"/>
    <w:rsid w:val="00074E8B"/>
    <w:rsid w:val="00082492"/>
    <w:rsid w:val="00083425"/>
    <w:rsid w:val="000863E4"/>
    <w:rsid w:val="000865C9"/>
    <w:rsid w:val="00090E56"/>
    <w:rsid w:val="000921B4"/>
    <w:rsid w:val="000942A9"/>
    <w:rsid w:val="00095605"/>
    <w:rsid w:val="00095E0A"/>
    <w:rsid w:val="00096F82"/>
    <w:rsid w:val="000A0741"/>
    <w:rsid w:val="000A2956"/>
    <w:rsid w:val="000A378D"/>
    <w:rsid w:val="000A59FD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5853"/>
    <w:rsid w:val="000D6400"/>
    <w:rsid w:val="000E3ABE"/>
    <w:rsid w:val="000E3E80"/>
    <w:rsid w:val="000F593A"/>
    <w:rsid w:val="000F6DAC"/>
    <w:rsid w:val="0010181D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56F2A"/>
    <w:rsid w:val="001606CC"/>
    <w:rsid w:val="001653F0"/>
    <w:rsid w:val="00165FA4"/>
    <w:rsid w:val="00171FDC"/>
    <w:rsid w:val="001734ED"/>
    <w:rsid w:val="00173CF9"/>
    <w:rsid w:val="001806E6"/>
    <w:rsid w:val="00183D7E"/>
    <w:rsid w:val="0019636B"/>
    <w:rsid w:val="00197230"/>
    <w:rsid w:val="001B5D76"/>
    <w:rsid w:val="001C220E"/>
    <w:rsid w:val="001E013E"/>
    <w:rsid w:val="001E71F0"/>
    <w:rsid w:val="001F1093"/>
    <w:rsid w:val="0020012E"/>
    <w:rsid w:val="0020040C"/>
    <w:rsid w:val="002008F4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485D"/>
    <w:rsid w:val="00241959"/>
    <w:rsid w:val="0024195B"/>
    <w:rsid w:val="00242159"/>
    <w:rsid w:val="0024487F"/>
    <w:rsid w:val="00255BF0"/>
    <w:rsid w:val="00255D94"/>
    <w:rsid w:val="002656AD"/>
    <w:rsid w:val="00266C9E"/>
    <w:rsid w:val="002764D6"/>
    <w:rsid w:val="00283184"/>
    <w:rsid w:val="00287525"/>
    <w:rsid w:val="00292A64"/>
    <w:rsid w:val="002A2593"/>
    <w:rsid w:val="002A5C2A"/>
    <w:rsid w:val="002A71A8"/>
    <w:rsid w:val="002B0102"/>
    <w:rsid w:val="002B0A6B"/>
    <w:rsid w:val="002B3B00"/>
    <w:rsid w:val="002B62E0"/>
    <w:rsid w:val="002B6940"/>
    <w:rsid w:val="002B7119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E2E"/>
    <w:rsid w:val="00306602"/>
    <w:rsid w:val="00306AAD"/>
    <w:rsid w:val="00307787"/>
    <w:rsid w:val="003211C9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6BD5"/>
    <w:rsid w:val="0039308F"/>
    <w:rsid w:val="003A0AD2"/>
    <w:rsid w:val="003A0AF0"/>
    <w:rsid w:val="003A3676"/>
    <w:rsid w:val="003A5632"/>
    <w:rsid w:val="003A56CF"/>
    <w:rsid w:val="003A78E1"/>
    <w:rsid w:val="003A7FCB"/>
    <w:rsid w:val="003B4FFD"/>
    <w:rsid w:val="003D2C5C"/>
    <w:rsid w:val="003D627D"/>
    <w:rsid w:val="003D6313"/>
    <w:rsid w:val="003D7DA6"/>
    <w:rsid w:val="003D7DF7"/>
    <w:rsid w:val="003E0F0E"/>
    <w:rsid w:val="003F1697"/>
    <w:rsid w:val="003F3444"/>
    <w:rsid w:val="0040196E"/>
    <w:rsid w:val="00401E51"/>
    <w:rsid w:val="004059CE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0E10"/>
    <w:rsid w:val="004F1789"/>
    <w:rsid w:val="004F7A45"/>
    <w:rsid w:val="00501B47"/>
    <w:rsid w:val="005029A5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1EA3"/>
    <w:rsid w:val="00544640"/>
    <w:rsid w:val="0054533E"/>
    <w:rsid w:val="005463E0"/>
    <w:rsid w:val="00547D71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5848"/>
    <w:rsid w:val="005A11B2"/>
    <w:rsid w:val="005A2299"/>
    <w:rsid w:val="005B1819"/>
    <w:rsid w:val="005B487D"/>
    <w:rsid w:val="005B659D"/>
    <w:rsid w:val="005B6DBD"/>
    <w:rsid w:val="005C5B43"/>
    <w:rsid w:val="005C690A"/>
    <w:rsid w:val="005D365C"/>
    <w:rsid w:val="005D37D7"/>
    <w:rsid w:val="005E064D"/>
    <w:rsid w:val="005E5802"/>
    <w:rsid w:val="005E6148"/>
    <w:rsid w:val="006043FB"/>
    <w:rsid w:val="006131A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09FA"/>
    <w:rsid w:val="006827E8"/>
    <w:rsid w:val="006878E8"/>
    <w:rsid w:val="006A253D"/>
    <w:rsid w:val="006A3BE2"/>
    <w:rsid w:val="006B0A77"/>
    <w:rsid w:val="006C1959"/>
    <w:rsid w:val="006C6408"/>
    <w:rsid w:val="006C7335"/>
    <w:rsid w:val="006C7549"/>
    <w:rsid w:val="006D478E"/>
    <w:rsid w:val="006D5C03"/>
    <w:rsid w:val="006E79BE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4CE8"/>
    <w:rsid w:val="00767092"/>
    <w:rsid w:val="00767E08"/>
    <w:rsid w:val="00794A8F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E2BC9"/>
    <w:rsid w:val="0080015F"/>
    <w:rsid w:val="0080162C"/>
    <w:rsid w:val="008075D2"/>
    <w:rsid w:val="008121F4"/>
    <w:rsid w:val="008130DA"/>
    <w:rsid w:val="00817DF3"/>
    <w:rsid w:val="00825994"/>
    <w:rsid w:val="00831F49"/>
    <w:rsid w:val="00835A48"/>
    <w:rsid w:val="008367FA"/>
    <w:rsid w:val="008418B7"/>
    <w:rsid w:val="00841F87"/>
    <w:rsid w:val="00854E1E"/>
    <w:rsid w:val="00857D41"/>
    <w:rsid w:val="00865F44"/>
    <w:rsid w:val="008668B7"/>
    <w:rsid w:val="00873A9C"/>
    <w:rsid w:val="00877AB9"/>
    <w:rsid w:val="00881B15"/>
    <w:rsid w:val="00887A16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1230A"/>
    <w:rsid w:val="0093198A"/>
    <w:rsid w:val="00932B11"/>
    <w:rsid w:val="00936F66"/>
    <w:rsid w:val="00940B66"/>
    <w:rsid w:val="009433F9"/>
    <w:rsid w:val="0094515E"/>
    <w:rsid w:val="0094676C"/>
    <w:rsid w:val="00947281"/>
    <w:rsid w:val="00950B7A"/>
    <w:rsid w:val="0095463C"/>
    <w:rsid w:val="009656AC"/>
    <w:rsid w:val="009672D3"/>
    <w:rsid w:val="00976923"/>
    <w:rsid w:val="0098214A"/>
    <w:rsid w:val="0098503C"/>
    <w:rsid w:val="00987DEB"/>
    <w:rsid w:val="0099758B"/>
    <w:rsid w:val="00997DE3"/>
    <w:rsid w:val="009A4456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F1E1E"/>
    <w:rsid w:val="009F56F0"/>
    <w:rsid w:val="00A02D1E"/>
    <w:rsid w:val="00A0580F"/>
    <w:rsid w:val="00A05EB0"/>
    <w:rsid w:val="00A0650F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432A"/>
    <w:rsid w:val="00A62E73"/>
    <w:rsid w:val="00A65C54"/>
    <w:rsid w:val="00A675E2"/>
    <w:rsid w:val="00A833B2"/>
    <w:rsid w:val="00A86ED2"/>
    <w:rsid w:val="00A93500"/>
    <w:rsid w:val="00AA0C8F"/>
    <w:rsid w:val="00AA15FE"/>
    <w:rsid w:val="00AA352F"/>
    <w:rsid w:val="00AA680F"/>
    <w:rsid w:val="00AB04C2"/>
    <w:rsid w:val="00AB2E95"/>
    <w:rsid w:val="00AB55FD"/>
    <w:rsid w:val="00AC5EAB"/>
    <w:rsid w:val="00AC6FC0"/>
    <w:rsid w:val="00AD1F2B"/>
    <w:rsid w:val="00AD7F17"/>
    <w:rsid w:val="00AE320C"/>
    <w:rsid w:val="00AE40EB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6157F"/>
    <w:rsid w:val="00B74D17"/>
    <w:rsid w:val="00B80C1E"/>
    <w:rsid w:val="00B85910"/>
    <w:rsid w:val="00B966B6"/>
    <w:rsid w:val="00BA7118"/>
    <w:rsid w:val="00BA7BE2"/>
    <w:rsid w:val="00BB2C36"/>
    <w:rsid w:val="00BB4E4A"/>
    <w:rsid w:val="00BB5E96"/>
    <w:rsid w:val="00BB6477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413D8"/>
    <w:rsid w:val="00C419CE"/>
    <w:rsid w:val="00C528D7"/>
    <w:rsid w:val="00C5314C"/>
    <w:rsid w:val="00C53F31"/>
    <w:rsid w:val="00C55244"/>
    <w:rsid w:val="00C61812"/>
    <w:rsid w:val="00C6498C"/>
    <w:rsid w:val="00C64F3A"/>
    <w:rsid w:val="00C77511"/>
    <w:rsid w:val="00C80A79"/>
    <w:rsid w:val="00C84D51"/>
    <w:rsid w:val="00C8537E"/>
    <w:rsid w:val="00C91EDB"/>
    <w:rsid w:val="00C93D7C"/>
    <w:rsid w:val="00C96753"/>
    <w:rsid w:val="00CA0837"/>
    <w:rsid w:val="00CA318B"/>
    <w:rsid w:val="00CC0866"/>
    <w:rsid w:val="00CC0E21"/>
    <w:rsid w:val="00CC1AFB"/>
    <w:rsid w:val="00CC4441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353BA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74D09"/>
    <w:rsid w:val="00D86E7C"/>
    <w:rsid w:val="00D90D48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D27DE"/>
    <w:rsid w:val="00DD546E"/>
    <w:rsid w:val="00DE418F"/>
    <w:rsid w:val="00DE4DB1"/>
    <w:rsid w:val="00DE5A35"/>
    <w:rsid w:val="00DF08FA"/>
    <w:rsid w:val="00DF1547"/>
    <w:rsid w:val="00E00FC6"/>
    <w:rsid w:val="00E01D27"/>
    <w:rsid w:val="00E05C25"/>
    <w:rsid w:val="00E100F5"/>
    <w:rsid w:val="00E10E91"/>
    <w:rsid w:val="00E22465"/>
    <w:rsid w:val="00E259BF"/>
    <w:rsid w:val="00E2723D"/>
    <w:rsid w:val="00E27C28"/>
    <w:rsid w:val="00E31840"/>
    <w:rsid w:val="00E36E6E"/>
    <w:rsid w:val="00E42F0B"/>
    <w:rsid w:val="00E46A21"/>
    <w:rsid w:val="00E46CAA"/>
    <w:rsid w:val="00E575AF"/>
    <w:rsid w:val="00E6371B"/>
    <w:rsid w:val="00E654BB"/>
    <w:rsid w:val="00E7459F"/>
    <w:rsid w:val="00E77305"/>
    <w:rsid w:val="00E86A01"/>
    <w:rsid w:val="00E93882"/>
    <w:rsid w:val="00E9500F"/>
    <w:rsid w:val="00EA20AB"/>
    <w:rsid w:val="00EA4609"/>
    <w:rsid w:val="00EA76F6"/>
    <w:rsid w:val="00EB208D"/>
    <w:rsid w:val="00EB2775"/>
    <w:rsid w:val="00EB5D89"/>
    <w:rsid w:val="00EC1424"/>
    <w:rsid w:val="00EC30A8"/>
    <w:rsid w:val="00EC35B6"/>
    <w:rsid w:val="00EC552E"/>
    <w:rsid w:val="00ED1E66"/>
    <w:rsid w:val="00ED6A67"/>
    <w:rsid w:val="00ED6EA0"/>
    <w:rsid w:val="00ED75CA"/>
    <w:rsid w:val="00EE2C71"/>
    <w:rsid w:val="00EE3B57"/>
    <w:rsid w:val="00EE6112"/>
    <w:rsid w:val="00EF1C94"/>
    <w:rsid w:val="00EF5EBD"/>
    <w:rsid w:val="00F00856"/>
    <w:rsid w:val="00F02303"/>
    <w:rsid w:val="00F02ECF"/>
    <w:rsid w:val="00F050D6"/>
    <w:rsid w:val="00F10A7B"/>
    <w:rsid w:val="00F1128C"/>
    <w:rsid w:val="00F16CAD"/>
    <w:rsid w:val="00F25076"/>
    <w:rsid w:val="00F328A6"/>
    <w:rsid w:val="00F42E3D"/>
    <w:rsid w:val="00F43525"/>
    <w:rsid w:val="00F47BDB"/>
    <w:rsid w:val="00F6353A"/>
    <w:rsid w:val="00F655C4"/>
    <w:rsid w:val="00F65E5C"/>
    <w:rsid w:val="00F75573"/>
    <w:rsid w:val="00F86D89"/>
    <w:rsid w:val="00F9041B"/>
    <w:rsid w:val="00F91D9D"/>
    <w:rsid w:val="00F92574"/>
    <w:rsid w:val="00FA371B"/>
    <w:rsid w:val="00FA4852"/>
    <w:rsid w:val="00FC1D8D"/>
    <w:rsid w:val="00FC3923"/>
    <w:rsid w:val="00FD305A"/>
    <w:rsid w:val="00FE468A"/>
    <w:rsid w:val="00FE4B32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2022-05-02T09:29:00Z</cp:lastPrinted>
  <dcterms:created xsi:type="dcterms:W3CDTF">2022-10-05T13:37:00Z</dcterms:created>
  <dcterms:modified xsi:type="dcterms:W3CDTF">2022-10-05T13:37:00Z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