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D47DE3">
        <w:rPr>
          <w:rFonts w:ascii="Segoe UI" w:hAnsi="Segoe UI" w:cs="Segoe UI"/>
          <w:color w:val="808080" w:themeColor="background1" w:themeShade="80"/>
          <w:sz w:val="32"/>
          <w:szCs w:val="32"/>
        </w:rPr>
        <w:t xml:space="preserve">Smlouva č. </w:t>
      </w:r>
      <w:r w:rsidR="0049265C" w:rsidRPr="0049265C">
        <w:rPr>
          <w:rFonts w:ascii="Segoe UI" w:hAnsi="Segoe UI" w:cs="Segoe UI"/>
          <w:color w:val="808080" w:themeColor="background1" w:themeShade="80"/>
          <w:sz w:val="32"/>
          <w:szCs w:val="32"/>
        </w:rPr>
        <w:t>119090</w:t>
      </w:r>
      <w:r w:rsidR="00C114AE">
        <w:rPr>
          <w:rFonts w:ascii="Segoe UI" w:hAnsi="Segoe UI" w:cs="Segoe UI"/>
          <w:color w:val="808080" w:themeColor="background1" w:themeShade="80"/>
          <w:sz w:val="32"/>
          <w:szCs w:val="32"/>
        </w:rPr>
        <w:t>0</w:t>
      </w:r>
      <w:r w:rsidR="004844A3">
        <w:rPr>
          <w:rFonts w:ascii="Segoe UI" w:hAnsi="Segoe UI" w:cs="Segoe UI"/>
          <w:color w:val="808080" w:themeColor="background1" w:themeShade="80"/>
          <w:sz w:val="32"/>
          <w:szCs w:val="32"/>
        </w:rPr>
        <w:t>614</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D47DE3">
        <w:rPr>
          <w:rFonts w:ascii="Segoe UI" w:hAnsi="Segoe UI" w:cs="Segoe UI"/>
          <w:color w:val="auto"/>
          <w:sz w:val="20"/>
        </w:rPr>
        <w:t>Petrem V</w:t>
      </w:r>
      <w:r w:rsidR="00D545B1">
        <w:rPr>
          <w:rFonts w:ascii="Segoe UI" w:hAnsi="Segoe UI" w:cs="Segoe UI"/>
          <w:color w:val="auto"/>
          <w:sz w:val="20"/>
        </w:rPr>
        <w:t> </w:t>
      </w:r>
      <w:r w:rsidR="00D47DE3">
        <w:rPr>
          <w:rFonts w:ascii="Segoe UI" w:hAnsi="Segoe UI" w:cs="Segoe UI"/>
          <w:color w:val="auto"/>
          <w:sz w:val="20"/>
        </w:rPr>
        <w:t>a</w:t>
      </w:r>
      <w:r w:rsidR="00D545B1">
        <w:rPr>
          <w:rFonts w:ascii="Segoe UI" w:hAnsi="Segoe UI" w:cs="Segoe UI"/>
          <w:color w:val="auto"/>
          <w:sz w:val="20"/>
        </w:rPr>
        <w:t xml:space="preserve"> </w:t>
      </w:r>
      <w:r w:rsidR="00D47DE3">
        <w:rPr>
          <w:rFonts w:ascii="Segoe UI" w:hAnsi="Segoe UI" w:cs="Segoe UI"/>
          <w:color w:val="auto"/>
          <w:sz w:val="20"/>
        </w:rPr>
        <w:t>l</w:t>
      </w:r>
      <w:r w:rsidR="00D545B1">
        <w:rPr>
          <w:rFonts w:ascii="Segoe UI" w:hAnsi="Segoe UI" w:cs="Segoe UI"/>
          <w:color w:val="auto"/>
          <w:sz w:val="20"/>
        </w:rPr>
        <w:t xml:space="preserve"> </w:t>
      </w:r>
      <w:r w:rsidR="00D47DE3">
        <w:rPr>
          <w:rFonts w:ascii="Segoe UI" w:hAnsi="Segoe UI" w:cs="Segoe UI"/>
          <w:color w:val="auto"/>
          <w:sz w:val="20"/>
        </w:rPr>
        <w:t>d</w:t>
      </w:r>
      <w:r w:rsidR="00D545B1">
        <w:rPr>
          <w:rFonts w:ascii="Segoe UI" w:hAnsi="Segoe UI" w:cs="Segoe UI"/>
          <w:color w:val="auto"/>
          <w:sz w:val="20"/>
        </w:rPr>
        <w:t xml:space="preserve"> </w:t>
      </w:r>
      <w:r w:rsidR="00D47DE3">
        <w:rPr>
          <w:rFonts w:ascii="Segoe UI" w:hAnsi="Segoe UI" w:cs="Segoe UI"/>
          <w:color w:val="auto"/>
          <w:sz w:val="20"/>
        </w:rPr>
        <w:t>m</w:t>
      </w:r>
      <w:r w:rsidR="00D545B1">
        <w:rPr>
          <w:rFonts w:ascii="Segoe UI" w:hAnsi="Segoe UI" w:cs="Segoe UI"/>
          <w:color w:val="auto"/>
          <w:sz w:val="20"/>
        </w:rPr>
        <w:t xml:space="preserve"> </w:t>
      </w:r>
      <w:r w:rsidR="00D47DE3">
        <w:rPr>
          <w:rFonts w:ascii="Segoe UI" w:hAnsi="Segoe UI" w:cs="Segoe UI"/>
          <w:color w:val="auto"/>
          <w:sz w:val="20"/>
        </w:rPr>
        <w:t>a</w:t>
      </w:r>
      <w:r w:rsidR="00D545B1">
        <w:rPr>
          <w:rFonts w:ascii="Segoe UI" w:hAnsi="Segoe UI" w:cs="Segoe UI"/>
          <w:color w:val="auto"/>
          <w:sz w:val="20"/>
        </w:rPr>
        <w:t xml:space="preserve"> </w:t>
      </w:r>
      <w:r w:rsidR="00D47DE3">
        <w:rPr>
          <w:rFonts w:ascii="Segoe UI" w:hAnsi="Segoe UI" w:cs="Segoe UI"/>
          <w:color w:val="auto"/>
          <w:sz w:val="20"/>
        </w:rPr>
        <w:t>n</w:t>
      </w:r>
      <w:r w:rsidR="00D545B1">
        <w:rPr>
          <w:rFonts w:ascii="Segoe UI" w:hAnsi="Segoe UI" w:cs="Segoe UI"/>
          <w:color w:val="auto"/>
          <w:sz w:val="20"/>
        </w:rPr>
        <w:t xml:space="preserve"> </w:t>
      </w:r>
      <w:r w:rsidR="00D47DE3">
        <w:rPr>
          <w:rFonts w:ascii="Segoe UI" w:hAnsi="Segoe UI" w:cs="Segoe UI"/>
          <w:color w:val="auto"/>
          <w:sz w:val="20"/>
        </w:rPr>
        <w:t>e</w:t>
      </w:r>
      <w:r w:rsidR="00D545B1">
        <w:rPr>
          <w:rFonts w:ascii="Segoe UI" w:hAnsi="Segoe UI" w:cs="Segoe UI"/>
          <w:color w:val="auto"/>
          <w:sz w:val="20"/>
        </w:rPr>
        <w:t xml:space="preserve"> </w:t>
      </w:r>
      <w:r w:rsidR="005552DB" w:rsidRPr="00B402EF">
        <w:rPr>
          <w:rFonts w:ascii="Segoe UI" w:hAnsi="Segoe UI" w:cs="Segoe UI"/>
          <w:color w:val="auto"/>
          <w:sz w:val="20"/>
        </w:rPr>
        <w:t>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286785" w:rsidRDefault="004844A3" w:rsidP="003D3AFC">
      <w:pPr>
        <w:pStyle w:val="Zkladntext"/>
        <w:jc w:val="both"/>
        <w:rPr>
          <w:rFonts w:ascii="Segoe UI" w:hAnsi="Segoe UI" w:cs="Segoe UI"/>
          <w:b/>
          <w:color w:val="auto"/>
          <w:sz w:val="20"/>
        </w:rPr>
      </w:pPr>
      <w:r>
        <w:rPr>
          <w:rFonts w:ascii="Segoe UI" w:hAnsi="Segoe UI" w:cs="Segoe UI"/>
          <w:b/>
          <w:color w:val="auto"/>
          <w:sz w:val="20"/>
        </w:rPr>
        <w:t>SC BMX Benátky nad Jizerou v ÚAMK</w:t>
      </w:r>
    </w:p>
    <w:p w:rsidR="00B402EF" w:rsidRDefault="00B402EF" w:rsidP="003D3AFC">
      <w:pPr>
        <w:pStyle w:val="Zkladntext"/>
        <w:jc w:val="both"/>
        <w:rPr>
          <w:rFonts w:ascii="Segoe UI" w:hAnsi="Segoe UI" w:cs="Segoe UI"/>
          <w:color w:val="auto"/>
          <w:sz w:val="20"/>
        </w:rPr>
      </w:pPr>
      <w:r w:rsidRPr="00D5525B">
        <w:rPr>
          <w:rFonts w:ascii="Segoe UI" w:hAnsi="Segoe UI" w:cs="Segoe UI"/>
          <w:color w:val="auto"/>
          <w:sz w:val="20"/>
        </w:rPr>
        <w:t xml:space="preserve">se sídlem: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4844A3">
        <w:rPr>
          <w:rFonts w:ascii="Segoe UI" w:hAnsi="Segoe UI" w:cs="Segoe UI"/>
          <w:color w:val="auto"/>
          <w:sz w:val="20"/>
        </w:rPr>
        <w:t>Kbel 130, 294 71  Benátky nad Jizerou</w:t>
      </w:r>
    </w:p>
    <w:p w:rsidR="00D5525B" w:rsidRPr="00D5525B" w:rsidRDefault="00D5525B" w:rsidP="003D3AFC">
      <w:pPr>
        <w:pStyle w:val="Zkladntext"/>
        <w:jc w:val="both"/>
        <w:rPr>
          <w:rFonts w:ascii="Segoe UI" w:hAnsi="Segoe UI" w:cs="Segoe UI"/>
          <w:color w:val="auto"/>
          <w:sz w:val="20"/>
        </w:rPr>
      </w:pPr>
      <w:r>
        <w:rPr>
          <w:rFonts w:ascii="Segoe UI" w:hAnsi="Segoe UI" w:cs="Segoe UI"/>
          <w:color w:val="auto"/>
          <w:sz w:val="20"/>
        </w:rPr>
        <w:t>korespondenční adresa:</w:t>
      </w:r>
      <w:r>
        <w:rPr>
          <w:rFonts w:ascii="Segoe UI" w:hAnsi="Segoe UI" w:cs="Segoe UI"/>
          <w:color w:val="auto"/>
          <w:sz w:val="20"/>
        </w:rPr>
        <w:tab/>
      </w:r>
      <w:r>
        <w:rPr>
          <w:rFonts w:ascii="Segoe UI" w:hAnsi="Segoe UI" w:cs="Segoe UI"/>
          <w:color w:val="auto"/>
          <w:sz w:val="20"/>
        </w:rPr>
        <w:tab/>
      </w:r>
      <w:r w:rsidR="004844A3">
        <w:rPr>
          <w:rFonts w:ascii="Segoe UI" w:hAnsi="Segoe UI" w:cs="Segoe UI"/>
          <w:color w:val="auto"/>
          <w:sz w:val="20"/>
        </w:rPr>
        <w:t>Kbel 130, 294 71  Benátky nad Jizerou</w:t>
      </w:r>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 xml:space="preserve">IČO: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4844A3">
        <w:rPr>
          <w:rFonts w:ascii="Segoe UI" w:hAnsi="Segoe UI" w:cs="Segoe UI"/>
          <w:color w:val="auto"/>
          <w:sz w:val="20"/>
        </w:rPr>
        <w:t>22898867</w:t>
      </w:r>
    </w:p>
    <w:p w:rsidR="00B402EF" w:rsidRPr="00D5525B" w:rsidRDefault="00B402EF" w:rsidP="00B402EF">
      <w:pPr>
        <w:pStyle w:val="Zkladntext"/>
        <w:jc w:val="both"/>
        <w:rPr>
          <w:rFonts w:ascii="Segoe UI" w:hAnsi="Segoe UI" w:cs="Segoe UI"/>
          <w:color w:val="auto"/>
          <w:sz w:val="20"/>
        </w:rPr>
      </w:pPr>
      <w:r w:rsidRPr="00D5525B">
        <w:rPr>
          <w:rFonts w:ascii="Segoe UI" w:hAnsi="Segoe UI" w:cs="Segoe UI"/>
          <w:color w:val="auto"/>
          <w:sz w:val="20"/>
        </w:rPr>
        <w:t>zastoupen</w:t>
      </w:r>
      <w:r w:rsidR="006D4BBE">
        <w:rPr>
          <w:rFonts w:ascii="Segoe UI" w:hAnsi="Segoe UI" w:cs="Segoe UI"/>
          <w:color w:val="auto"/>
          <w:sz w:val="20"/>
        </w:rPr>
        <w:t>á</w:t>
      </w:r>
      <w:r w:rsidRPr="00D5525B">
        <w:rPr>
          <w:rFonts w:ascii="Segoe UI" w:hAnsi="Segoe UI" w:cs="Segoe UI"/>
          <w:color w:val="auto"/>
          <w:sz w:val="20"/>
        </w:rPr>
        <w:t xml:space="preserve">: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4844A3">
        <w:rPr>
          <w:rFonts w:ascii="Segoe UI" w:hAnsi="Segoe UI" w:cs="Segoe UI"/>
          <w:color w:val="auto"/>
          <w:sz w:val="20"/>
        </w:rPr>
        <w:t>Pavlem P o d o l s k ý m, předsedou spolku</w:t>
      </w:r>
    </w:p>
    <w:p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 xml:space="preserve">bankovní spojení: </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4844A3">
        <w:rPr>
          <w:rFonts w:ascii="Segoe UI" w:hAnsi="Segoe UI" w:cs="Segoe UI"/>
          <w:color w:val="auto"/>
          <w:sz w:val="20"/>
        </w:rPr>
        <w:t>Komerční banka</w:t>
      </w:r>
      <w:r w:rsidR="00D545B1">
        <w:rPr>
          <w:rFonts w:ascii="Segoe UI" w:hAnsi="Segoe UI" w:cs="Segoe UI"/>
          <w:color w:val="auto"/>
          <w:sz w:val="20"/>
        </w:rPr>
        <w:t>, a.s.</w:t>
      </w:r>
    </w:p>
    <w:p w:rsidR="00B402EF" w:rsidRPr="00D5525B" w:rsidRDefault="00B402EF" w:rsidP="00B402EF">
      <w:pPr>
        <w:pStyle w:val="Zkladntext"/>
        <w:ind w:left="1752" w:hanging="1752"/>
        <w:jc w:val="both"/>
        <w:rPr>
          <w:rFonts w:ascii="Segoe UI" w:hAnsi="Segoe UI" w:cs="Segoe UI"/>
          <w:color w:val="auto"/>
          <w:sz w:val="20"/>
        </w:rPr>
      </w:pPr>
      <w:r w:rsidRPr="00D5525B">
        <w:rPr>
          <w:rFonts w:ascii="Segoe UI" w:hAnsi="Segoe UI" w:cs="Segoe UI"/>
          <w:color w:val="auto"/>
          <w:sz w:val="20"/>
        </w:rPr>
        <w:t>číslo účtu:</w:t>
      </w:r>
      <w:r w:rsidRPr="00D5525B">
        <w:rPr>
          <w:rFonts w:ascii="Segoe UI" w:hAnsi="Segoe UI" w:cs="Segoe UI"/>
          <w:color w:val="auto"/>
          <w:sz w:val="20"/>
        </w:rPr>
        <w:tab/>
      </w:r>
      <w:r w:rsidRPr="00D5525B">
        <w:rPr>
          <w:rFonts w:ascii="Segoe UI" w:hAnsi="Segoe UI" w:cs="Segoe UI"/>
          <w:color w:val="auto"/>
          <w:sz w:val="20"/>
        </w:rPr>
        <w:tab/>
      </w:r>
      <w:r w:rsidRPr="00D5525B">
        <w:rPr>
          <w:rFonts w:ascii="Segoe UI" w:hAnsi="Segoe UI" w:cs="Segoe UI"/>
          <w:color w:val="auto"/>
          <w:sz w:val="20"/>
        </w:rPr>
        <w:tab/>
      </w:r>
      <w:r w:rsidR="004844A3">
        <w:rPr>
          <w:rFonts w:ascii="Segoe UI" w:hAnsi="Segoe UI" w:cs="Segoe UI"/>
          <w:color w:val="auto"/>
          <w:sz w:val="20"/>
        </w:rPr>
        <w:t>43-9167950287/0100</w:t>
      </w:r>
    </w:p>
    <w:p w:rsidR="00AF53B4" w:rsidRPr="00D5525B" w:rsidRDefault="00AF53B4" w:rsidP="00AF53B4">
      <w:pPr>
        <w:pStyle w:val="Zkladntext"/>
        <w:jc w:val="both"/>
        <w:rPr>
          <w:rFonts w:ascii="Segoe UI" w:hAnsi="Segoe UI" w:cs="Segoe UI"/>
          <w:color w:val="auto"/>
          <w:sz w:val="20"/>
        </w:rPr>
      </w:pPr>
      <w:r w:rsidRPr="00D5525B">
        <w:rPr>
          <w:rFonts w:ascii="Segoe UI" w:hAnsi="Segoe UI" w:cs="Segoe UI"/>
          <w:color w:val="auto"/>
          <w:sz w:val="20"/>
        </w:rPr>
        <w:t>(dále jen „příjemce podpory“)</w:t>
      </w:r>
    </w:p>
    <w:p w:rsidR="00B402EF" w:rsidRDefault="00B402EF" w:rsidP="00082A6B">
      <w:pPr>
        <w:pStyle w:val="Zkladntext"/>
        <w:jc w:val="both"/>
        <w:rPr>
          <w:rFonts w:ascii="Segoe UI" w:hAnsi="Segoe UI" w:cs="Segoe UI"/>
          <w:color w:val="auto"/>
          <w:sz w:val="20"/>
        </w:rPr>
      </w:pPr>
    </w:p>
    <w:p w:rsidR="00774CF6" w:rsidRPr="003D3AFC" w:rsidRDefault="00774CF6" w:rsidP="00082A6B">
      <w:pPr>
        <w:pStyle w:val="Zkladntext"/>
        <w:jc w:val="both"/>
        <w:rPr>
          <w:rFonts w:ascii="Segoe UI" w:hAnsi="Segoe UI" w:cs="Segoe UI"/>
          <w:color w:val="auto"/>
          <w:sz w:val="20"/>
        </w:rPr>
      </w:pPr>
    </w:p>
    <w:p w:rsidR="004B5C79" w:rsidRPr="003D3AFC" w:rsidRDefault="006D4BBE" w:rsidP="00343CCA">
      <w:pPr>
        <w:pStyle w:val="Zkladntext"/>
        <w:jc w:val="both"/>
        <w:rPr>
          <w:rFonts w:ascii="Segoe UI" w:hAnsi="Segoe UI" w:cs="Segoe UI"/>
          <w:color w:val="auto"/>
          <w:sz w:val="20"/>
        </w:rPr>
      </w:pPr>
      <w:r>
        <w:rPr>
          <w:rFonts w:ascii="Segoe UI" w:hAnsi="Segoe UI" w:cs="Segoe UI"/>
          <w:color w:val="auto"/>
          <w:sz w:val="20"/>
        </w:rPr>
        <w:t>s</w:t>
      </w:r>
      <w:r w:rsidR="0014460B" w:rsidRPr="003D3AFC">
        <w:rPr>
          <w:rFonts w:ascii="Segoe UI" w:hAnsi="Segoe UI" w:cs="Segoe UI"/>
          <w:color w:val="auto"/>
          <w:sz w:val="20"/>
        </w:rPr>
        <w:t>e</w:t>
      </w:r>
      <w:r>
        <w:rPr>
          <w:rFonts w:ascii="Segoe UI" w:hAnsi="Segoe UI" w:cs="Segoe UI"/>
          <w:color w:val="auto"/>
          <w:sz w:val="20"/>
        </w:rPr>
        <w:t xml:space="preserv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7F48EE" w:rsidRDefault="001D45AE" w:rsidP="00801976">
      <w:pPr>
        <w:pStyle w:val="Zkladntext"/>
        <w:jc w:val="center"/>
        <w:rPr>
          <w:rFonts w:ascii="Segoe UI" w:hAnsi="Segoe UI" w:cs="Segoe UI"/>
          <w:b/>
          <w:color w:val="auto"/>
          <w:sz w:val="20"/>
        </w:rPr>
      </w:pPr>
      <w:r w:rsidRPr="007F48EE">
        <w:rPr>
          <w:rFonts w:ascii="Segoe UI" w:hAnsi="Segoe UI" w:cs="Segoe UI"/>
          <w:b/>
          <w:color w:val="auto"/>
          <w:sz w:val="20"/>
        </w:rPr>
        <w:t>Předmět smlouvy</w:t>
      </w:r>
    </w:p>
    <w:p w:rsidR="001D45AE" w:rsidRPr="007F48EE" w:rsidRDefault="001D45AE" w:rsidP="00801976">
      <w:pPr>
        <w:pStyle w:val="Zkladntext"/>
        <w:rPr>
          <w:rFonts w:ascii="Segoe UI" w:hAnsi="Segoe UI" w:cs="Segoe UI"/>
          <w:color w:val="auto"/>
          <w:sz w:val="20"/>
        </w:rPr>
      </w:pPr>
    </w:p>
    <w:p w:rsidR="00F56057" w:rsidRPr="007F48EE" w:rsidRDefault="001D45AE" w:rsidP="0074388F">
      <w:pPr>
        <w:pStyle w:val="Zkladntext"/>
        <w:numPr>
          <w:ilvl w:val="0"/>
          <w:numId w:val="4"/>
        </w:numPr>
        <w:ind w:left="284" w:hanging="284"/>
        <w:jc w:val="both"/>
        <w:rPr>
          <w:rFonts w:ascii="Segoe UI" w:hAnsi="Segoe UI" w:cs="Segoe UI"/>
          <w:color w:val="auto"/>
          <w:sz w:val="20"/>
        </w:rPr>
      </w:pPr>
      <w:r w:rsidRPr="007F48EE">
        <w:rPr>
          <w:rFonts w:ascii="Segoe UI" w:hAnsi="Segoe UI" w:cs="Segoe UI"/>
          <w:color w:val="auto"/>
          <w:sz w:val="20"/>
        </w:rPr>
        <w:t xml:space="preserve">Tato </w:t>
      </w:r>
      <w:r w:rsidR="00177043" w:rsidRPr="007F48EE">
        <w:rPr>
          <w:rFonts w:ascii="Segoe UI" w:hAnsi="Segoe UI" w:cs="Segoe UI"/>
          <w:color w:val="auto"/>
          <w:sz w:val="20"/>
        </w:rPr>
        <w:t>S</w:t>
      </w:r>
      <w:r w:rsidRPr="007F48EE">
        <w:rPr>
          <w:rFonts w:ascii="Segoe UI" w:hAnsi="Segoe UI" w:cs="Segoe UI"/>
          <w:color w:val="auto"/>
          <w:sz w:val="20"/>
        </w:rPr>
        <w:t xml:space="preserve">mlouva </w:t>
      </w:r>
      <w:r w:rsidR="00177043" w:rsidRPr="007F48EE">
        <w:rPr>
          <w:rFonts w:ascii="Segoe UI" w:hAnsi="Segoe UI" w:cs="Segoe UI"/>
          <w:color w:val="auto"/>
          <w:sz w:val="20"/>
        </w:rPr>
        <w:t>o poskytnutí podpory ze Státního fondu životního prostředí České republiky (dále jen „Smlouva“)</w:t>
      </w:r>
      <w:r w:rsidR="00A3347F" w:rsidRPr="007F48EE">
        <w:rPr>
          <w:rFonts w:ascii="Segoe UI" w:hAnsi="Segoe UI" w:cs="Segoe UI"/>
          <w:color w:val="auto"/>
          <w:sz w:val="20"/>
        </w:rPr>
        <w:t xml:space="preserve"> </w:t>
      </w:r>
      <w:r w:rsidRPr="007F48EE">
        <w:rPr>
          <w:rFonts w:ascii="Segoe UI" w:hAnsi="Segoe UI" w:cs="Segoe UI"/>
          <w:color w:val="auto"/>
          <w:sz w:val="20"/>
        </w:rPr>
        <w:t xml:space="preserve">se uzavírá na základě </w:t>
      </w:r>
      <w:r w:rsidR="00082A6B" w:rsidRPr="007F48EE">
        <w:rPr>
          <w:rFonts w:ascii="Segoe UI" w:hAnsi="Segoe UI" w:cs="Segoe UI"/>
          <w:color w:val="auto"/>
          <w:sz w:val="20"/>
        </w:rPr>
        <w:t>Společného r</w:t>
      </w:r>
      <w:r w:rsidRPr="007F48EE">
        <w:rPr>
          <w:rFonts w:ascii="Segoe UI" w:hAnsi="Segoe UI" w:cs="Segoe UI"/>
          <w:color w:val="auto"/>
          <w:sz w:val="20"/>
        </w:rPr>
        <w:t>ozhodnutí m</w:t>
      </w:r>
      <w:r w:rsidR="0022778B" w:rsidRPr="007F48EE">
        <w:rPr>
          <w:rFonts w:ascii="Segoe UI" w:hAnsi="Segoe UI" w:cs="Segoe UI"/>
          <w:color w:val="auto"/>
          <w:sz w:val="20"/>
        </w:rPr>
        <w:t>inistra životního prostředí č.</w:t>
      </w:r>
      <w:r w:rsidR="00576EE3" w:rsidRPr="007F48EE">
        <w:rPr>
          <w:rFonts w:ascii="Segoe UI" w:hAnsi="Segoe UI" w:cs="Segoe UI"/>
          <w:color w:val="auto"/>
          <w:sz w:val="20"/>
        </w:rPr>
        <w:t> </w:t>
      </w:r>
      <w:r w:rsidR="00082A6B" w:rsidRPr="007F48EE">
        <w:rPr>
          <w:rFonts w:ascii="Segoe UI" w:hAnsi="Segoe UI" w:cs="Segoe UI"/>
          <w:color w:val="auto"/>
          <w:sz w:val="20"/>
        </w:rPr>
        <w:t>j.</w:t>
      </w:r>
      <w:r w:rsidR="00576EE3" w:rsidRPr="007F48EE">
        <w:rPr>
          <w:rFonts w:ascii="Segoe UI" w:hAnsi="Segoe UI" w:cs="Segoe UI"/>
          <w:color w:val="auto"/>
          <w:sz w:val="20"/>
        </w:rPr>
        <w:t> </w:t>
      </w:r>
      <w:r w:rsidR="00082A6B" w:rsidRPr="007F48EE">
        <w:rPr>
          <w:rFonts w:ascii="Segoe UI" w:hAnsi="Segoe UI" w:cs="Segoe UI"/>
          <w:color w:val="auto"/>
          <w:sz w:val="20"/>
        </w:rPr>
        <w:t>SFZP</w:t>
      </w:r>
      <w:r w:rsidR="00576EE3" w:rsidRPr="007F48EE">
        <w:rPr>
          <w:rFonts w:ascii="Segoe UI" w:hAnsi="Segoe UI" w:cs="Segoe UI"/>
          <w:color w:val="auto"/>
          <w:sz w:val="20"/>
        </w:rPr>
        <w:t> </w:t>
      </w:r>
      <w:r w:rsidR="007F48EE" w:rsidRPr="007F48EE">
        <w:rPr>
          <w:rFonts w:ascii="Segoe UI" w:hAnsi="Segoe UI" w:cs="Segoe UI"/>
          <w:color w:val="auto"/>
          <w:sz w:val="20"/>
        </w:rPr>
        <w:t>191208</w:t>
      </w:r>
      <w:r w:rsidR="002B2FD2" w:rsidRPr="007F48EE">
        <w:rPr>
          <w:rFonts w:ascii="Segoe UI" w:hAnsi="Segoe UI" w:cs="Segoe UI"/>
          <w:color w:val="auto"/>
          <w:sz w:val="20"/>
        </w:rPr>
        <w:t>/2022</w:t>
      </w:r>
      <w:r w:rsidR="009244F6" w:rsidRPr="007F48EE">
        <w:rPr>
          <w:rFonts w:ascii="Segoe UI" w:hAnsi="Segoe UI" w:cs="Segoe UI"/>
          <w:color w:val="auto"/>
          <w:sz w:val="20"/>
        </w:rPr>
        <w:t xml:space="preserve"> </w:t>
      </w:r>
      <w:r w:rsidR="0022778B" w:rsidRPr="007F48EE">
        <w:rPr>
          <w:rFonts w:ascii="Segoe UI" w:hAnsi="Segoe UI" w:cs="Segoe UI"/>
          <w:color w:val="auto"/>
          <w:sz w:val="20"/>
        </w:rPr>
        <w:t>o posky</w:t>
      </w:r>
      <w:r w:rsidRPr="007F48EE">
        <w:rPr>
          <w:rFonts w:ascii="Segoe UI" w:hAnsi="Segoe UI" w:cs="Segoe UI"/>
          <w:color w:val="auto"/>
          <w:sz w:val="20"/>
        </w:rPr>
        <w:t>tnutí finančních prostředků ze Státního fondu životního prostředí Č</w:t>
      </w:r>
      <w:r w:rsidR="00082A6B" w:rsidRPr="007F48EE">
        <w:rPr>
          <w:rFonts w:ascii="Segoe UI" w:hAnsi="Segoe UI" w:cs="Segoe UI"/>
          <w:color w:val="auto"/>
          <w:sz w:val="20"/>
        </w:rPr>
        <w:t>eské republiky</w:t>
      </w:r>
      <w:r w:rsidRPr="007F48EE">
        <w:rPr>
          <w:rFonts w:ascii="Segoe UI" w:hAnsi="Segoe UI" w:cs="Segoe UI"/>
          <w:color w:val="auto"/>
          <w:sz w:val="20"/>
        </w:rPr>
        <w:t xml:space="preserve"> </w:t>
      </w:r>
      <w:r w:rsidR="0074388F" w:rsidRPr="007F48EE">
        <w:rPr>
          <w:rFonts w:ascii="Segoe UI" w:hAnsi="Segoe UI" w:cs="Segoe UI"/>
          <w:color w:val="auto"/>
          <w:sz w:val="20"/>
        </w:rPr>
        <w:t>ze d</w:t>
      </w:r>
      <w:r w:rsidR="004A1C89" w:rsidRPr="007F48EE">
        <w:rPr>
          <w:rFonts w:ascii="Segoe UI" w:hAnsi="Segoe UI" w:cs="Segoe UI"/>
          <w:color w:val="auto"/>
          <w:sz w:val="20"/>
        </w:rPr>
        <w:t xml:space="preserve">ne </w:t>
      </w:r>
      <w:r w:rsidR="007F48EE" w:rsidRPr="007F48EE">
        <w:rPr>
          <w:rFonts w:ascii="Segoe UI" w:hAnsi="Segoe UI" w:cs="Segoe UI"/>
          <w:color w:val="auto"/>
          <w:sz w:val="20"/>
        </w:rPr>
        <w:t>30</w:t>
      </w:r>
      <w:r w:rsidR="00576EE3" w:rsidRPr="007F48EE">
        <w:rPr>
          <w:rFonts w:ascii="Segoe UI" w:hAnsi="Segoe UI" w:cs="Segoe UI"/>
          <w:color w:val="auto"/>
          <w:sz w:val="20"/>
        </w:rPr>
        <w:t xml:space="preserve">. </w:t>
      </w:r>
      <w:r w:rsidR="002B2FD2" w:rsidRPr="007F48EE">
        <w:rPr>
          <w:rFonts w:ascii="Segoe UI" w:hAnsi="Segoe UI" w:cs="Segoe UI"/>
          <w:color w:val="auto"/>
          <w:sz w:val="20"/>
        </w:rPr>
        <w:t>0</w:t>
      </w:r>
      <w:r w:rsidR="007F48EE" w:rsidRPr="007F48EE">
        <w:rPr>
          <w:rFonts w:ascii="Segoe UI" w:hAnsi="Segoe UI" w:cs="Segoe UI"/>
          <w:color w:val="auto"/>
          <w:sz w:val="20"/>
        </w:rPr>
        <w:t>8</w:t>
      </w:r>
      <w:r w:rsidR="00576EE3" w:rsidRPr="007F48EE">
        <w:rPr>
          <w:rFonts w:ascii="Segoe UI" w:hAnsi="Segoe UI" w:cs="Segoe UI"/>
          <w:color w:val="auto"/>
          <w:sz w:val="20"/>
        </w:rPr>
        <w:t xml:space="preserve">. </w:t>
      </w:r>
      <w:r w:rsidR="00015A5E" w:rsidRPr="007F48EE">
        <w:rPr>
          <w:rFonts w:ascii="Segoe UI" w:hAnsi="Segoe UI" w:cs="Segoe UI"/>
          <w:color w:val="auto"/>
          <w:sz w:val="20"/>
        </w:rPr>
        <w:t>20</w:t>
      </w:r>
      <w:r w:rsidR="00576EE3" w:rsidRPr="007F48EE">
        <w:rPr>
          <w:rFonts w:ascii="Segoe UI" w:hAnsi="Segoe UI" w:cs="Segoe UI"/>
          <w:color w:val="auto"/>
          <w:sz w:val="20"/>
        </w:rPr>
        <w:t>2</w:t>
      </w:r>
      <w:r w:rsidR="002B2FD2" w:rsidRPr="007F48EE">
        <w:rPr>
          <w:rFonts w:ascii="Segoe UI" w:hAnsi="Segoe UI" w:cs="Segoe UI"/>
          <w:color w:val="auto"/>
          <w:sz w:val="20"/>
        </w:rPr>
        <w:t>2</w:t>
      </w:r>
      <w:r w:rsidR="00D043DD" w:rsidRPr="007F48EE">
        <w:rPr>
          <w:rFonts w:ascii="Segoe UI" w:hAnsi="Segoe UI" w:cs="Segoe UI"/>
          <w:color w:val="auto"/>
          <w:sz w:val="20"/>
        </w:rPr>
        <w:t xml:space="preserve"> </w:t>
      </w:r>
      <w:r w:rsidRPr="007F48EE">
        <w:rPr>
          <w:rFonts w:ascii="Segoe UI" w:hAnsi="Segoe UI" w:cs="Segoe UI"/>
          <w:color w:val="auto"/>
          <w:sz w:val="20"/>
        </w:rPr>
        <w:t xml:space="preserve">a Směrnice Ministerstva životního prostředí </w:t>
      </w:r>
      <w:r w:rsidR="0099676E" w:rsidRPr="007F48EE">
        <w:rPr>
          <w:rFonts w:ascii="Segoe UI" w:hAnsi="Segoe UI" w:cs="Segoe UI"/>
          <w:color w:val="auto"/>
          <w:sz w:val="20"/>
        </w:rPr>
        <w:t xml:space="preserve">č. 4/2015 </w:t>
      </w:r>
      <w:r w:rsidRPr="007F48EE">
        <w:rPr>
          <w:rFonts w:ascii="Segoe UI" w:hAnsi="Segoe UI" w:cs="Segoe UI"/>
          <w:color w:val="auto"/>
          <w:sz w:val="20"/>
        </w:rPr>
        <w:lastRenderedPageBreak/>
        <w:t>o poskytování finančních prostředků ze Státního fondu životního prostředí Č</w:t>
      </w:r>
      <w:r w:rsidR="00437448" w:rsidRPr="007F48EE">
        <w:rPr>
          <w:rFonts w:ascii="Segoe UI" w:hAnsi="Segoe UI" w:cs="Segoe UI"/>
          <w:color w:val="auto"/>
          <w:sz w:val="20"/>
        </w:rPr>
        <w:t>eské republiky prostřednictvím Národního programu Životní prostředí</w:t>
      </w:r>
      <w:r w:rsidR="003B67B7" w:rsidRPr="007F48EE">
        <w:rPr>
          <w:rFonts w:ascii="Segoe UI" w:hAnsi="Segoe UI" w:cs="Segoe UI"/>
          <w:color w:val="auto"/>
          <w:sz w:val="20"/>
        </w:rPr>
        <w:t xml:space="preserve"> (dále jen „Směrnice MŽP“)</w:t>
      </w:r>
      <w:r w:rsidR="00437448" w:rsidRPr="007F48EE">
        <w:rPr>
          <w:rFonts w:ascii="Segoe UI" w:hAnsi="Segoe UI" w:cs="Segoe UI"/>
          <w:color w:val="auto"/>
          <w:sz w:val="20"/>
        </w:rPr>
        <w:t>,</w:t>
      </w:r>
      <w:r w:rsidRPr="007F48EE">
        <w:rPr>
          <w:rFonts w:ascii="Segoe UI" w:hAnsi="Segoe UI" w:cs="Segoe UI"/>
          <w:color w:val="auto"/>
          <w:sz w:val="20"/>
        </w:rPr>
        <w:t xml:space="preserve"> platné ke dni </w:t>
      </w:r>
      <w:r w:rsidR="008A0387" w:rsidRPr="007F48EE">
        <w:rPr>
          <w:rFonts w:ascii="Segoe UI" w:hAnsi="Segoe UI" w:cs="Segoe UI"/>
          <w:color w:val="auto"/>
          <w:sz w:val="20"/>
        </w:rPr>
        <w:t>podání</w:t>
      </w:r>
      <w:r w:rsidRPr="007F48EE">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7F48EE">
        <w:rPr>
          <w:rFonts w:ascii="Segoe UI" w:hAnsi="Segoe UI" w:cs="Segoe UI"/>
          <w:color w:val="auto"/>
          <w:sz w:val="20"/>
        </w:rPr>
        <w:t xml:space="preserve">Příjemce podpory potvrzuje, že se seznámil se Směrnicí MŽP (včetně jejích příloh) a </w:t>
      </w:r>
      <w:r w:rsidR="0039009B" w:rsidRPr="007F48EE">
        <w:rPr>
          <w:rFonts w:ascii="Segoe UI" w:hAnsi="Segoe UI" w:cs="Segoe UI"/>
          <w:color w:val="auto"/>
          <w:sz w:val="20"/>
        </w:rPr>
        <w:t>V</w:t>
      </w:r>
      <w:r w:rsidRPr="007F48EE">
        <w:rPr>
          <w:rFonts w:ascii="Segoe UI" w:hAnsi="Segoe UI" w:cs="Segoe UI"/>
          <w:color w:val="auto"/>
          <w:sz w:val="20"/>
        </w:rPr>
        <w:t xml:space="preserve">ýzvou </w:t>
      </w:r>
      <w:r w:rsidR="0039009B" w:rsidRPr="007F48EE">
        <w:rPr>
          <w:rFonts w:ascii="Segoe UI" w:hAnsi="Segoe UI" w:cs="Segoe UI"/>
          <w:color w:val="auto"/>
          <w:sz w:val="20"/>
        </w:rPr>
        <w:t xml:space="preserve">č. </w:t>
      </w:r>
      <w:r w:rsidR="004A54F9" w:rsidRPr="007F48EE">
        <w:rPr>
          <w:rFonts w:ascii="Segoe UI" w:hAnsi="Segoe UI" w:cs="Segoe UI"/>
          <w:color w:val="auto"/>
          <w:sz w:val="20"/>
        </w:rPr>
        <w:t>9</w:t>
      </w:r>
      <w:r w:rsidR="0039009B" w:rsidRPr="007F48EE">
        <w:rPr>
          <w:rFonts w:ascii="Segoe UI" w:hAnsi="Segoe UI" w:cs="Segoe UI"/>
          <w:color w:val="auto"/>
          <w:sz w:val="20"/>
        </w:rPr>
        <w:t>/201</w:t>
      </w:r>
      <w:r w:rsidR="004A54F9" w:rsidRPr="007F48EE">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774CF6">
      <w:pPr>
        <w:pStyle w:val="Zkladntext"/>
        <w:spacing w:before="60"/>
        <w:ind w:left="284" w:hanging="284"/>
        <w:jc w:val="center"/>
        <w:rPr>
          <w:rFonts w:ascii="Segoe UI" w:hAnsi="Segoe UI" w:cs="Segoe UI"/>
          <w:b/>
          <w:color w:val="auto"/>
          <w:sz w:val="20"/>
        </w:rPr>
      </w:pPr>
      <w:r w:rsidRPr="003D3AFC">
        <w:rPr>
          <w:rFonts w:ascii="Segoe UI" w:hAnsi="Segoe UI" w:cs="Segoe UI"/>
          <w:b/>
          <w:color w:val="auto"/>
          <w:sz w:val="20"/>
        </w:rPr>
        <w:t>„</w:t>
      </w:r>
      <w:r w:rsidR="004844A3">
        <w:rPr>
          <w:rFonts w:ascii="Segoe UI" w:hAnsi="Segoe UI" w:cs="Segoe UI"/>
          <w:b/>
          <w:color w:val="auto"/>
          <w:sz w:val="20"/>
        </w:rPr>
        <w:t>Stromořadí v areálu SC BMX Benátky nad Jizerou – doplňková zeleň</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286785">
        <w:rPr>
          <w:rFonts w:ascii="Segoe UI" w:hAnsi="Segoe UI" w:cs="Segoe UI"/>
          <w:color w:val="auto"/>
          <w:sz w:val="20"/>
        </w:rPr>
        <w:t>20</w:t>
      </w:r>
      <w:r w:rsidR="00286785" w:rsidRPr="00286785">
        <w:rPr>
          <w:rFonts w:ascii="Segoe UI" w:hAnsi="Segoe UI" w:cs="Segoe UI"/>
          <w:color w:val="auto"/>
          <w:sz w:val="20"/>
        </w:rPr>
        <w:t>2</w:t>
      </w:r>
      <w:r w:rsidR="004844A3">
        <w:rPr>
          <w:rFonts w:ascii="Segoe UI" w:hAnsi="Segoe UI" w:cs="Segoe UI"/>
          <w:color w:val="auto"/>
          <w:sz w:val="20"/>
        </w:rPr>
        <w:t>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645663"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F0539A">
        <w:rPr>
          <w:rFonts w:ascii="Segoe UI" w:hAnsi="Segoe UI" w:cs="Segoe UI"/>
          <w:b/>
          <w:color w:val="auto"/>
          <w:sz w:val="20"/>
        </w:rPr>
        <w:t>2</w:t>
      </w:r>
      <w:r w:rsidR="004844A3">
        <w:rPr>
          <w:rFonts w:ascii="Segoe UI" w:hAnsi="Segoe UI" w:cs="Segoe UI"/>
          <w:b/>
          <w:color w:val="auto"/>
          <w:sz w:val="20"/>
        </w:rPr>
        <w:t>16</w:t>
      </w:r>
      <w:r w:rsidR="000B052D" w:rsidRPr="00645663">
        <w:rPr>
          <w:rFonts w:ascii="Segoe UI" w:hAnsi="Segoe UI" w:cs="Segoe UI"/>
          <w:b/>
          <w:color w:val="auto"/>
          <w:sz w:val="20"/>
        </w:rPr>
        <w:t xml:space="preserve"> </w:t>
      </w:r>
      <w:r w:rsidR="00F0539A">
        <w:rPr>
          <w:rFonts w:ascii="Segoe UI" w:hAnsi="Segoe UI" w:cs="Segoe UI"/>
          <w:b/>
          <w:color w:val="auto"/>
          <w:sz w:val="20"/>
        </w:rPr>
        <w:t>1</w:t>
      </w:r>
      <w:r w:rsidR="004844A3">
        <w:rPr>
          <w:rFonts w:ascii="Segoe UI" w:hAnsi="Segoe UI" w:cs="Segoe UI"/>
          <w:b/>
          <w:color w:val="auto"/>
          <w:sz w:val="20"/>
        </w:rPr>
        <w:t>71</w:t>
      </w:r>
      <w:r w:rsidR="00082A6B" w:rsidRPr="00645663">
        <w:rPr>
          <w:rFonts w:ascii="Segoe UI" w:hAnsi="Segoe UI" w:cs="Segoe UI"/>
          <w:b/>
          <w:color w:val="auto"/>
          <w:sz w:val="20"/>
        </w:rPr>
        <w:t xml:space="preserve"> </w:t>
      </w:r>
      <w:r w:rsidR="00A77F4C" w:rsidRPr="00645663">
        <w:rPr>
          <w:rFonts w:ascii="Segoe UI" w:hAnsi="Segoe UI" w:cs="Segoe UI"/>
          <w:b/>
          <w:color w:val="auto"/>
          <w:sz w:val="20"/>
        </w:rPr>
        <w:t>Kč</w:t>
      </w:r>
      <w:r w:rsidR="00A77F4C" w:rsidRPr="00645663">
        <w:rPr>
          <w:rFonts w:ascii="Segoe UI" w:hAnsi="Segoe UI" w:cs="Segoe UI"/>
          <w:color w:val="auto"/>
          <w:sz w:val="20"/>
        </w:rPr>
        <w:t xml:space="preserve"> </w:t>
      </w:r>
      <w:r w:rsidRPr="00645663">
        <w:rPr>
          <w:rFonts w:ascii="Segoe UI" w:hAnsi="Segoe UI" w:cs="Segoe UI"/>
          <w:color w:val="auto"/>
          <w:sz w:val="20"/>
        </w:rPr>
        <w:t xml:space="preserve">(slovy: </w:t>
      </w:r>
      <w:r w:rsidR="004844A3">
        <w:rPr>
          <w:rFonts w:ascii="Segoe UI" w:hAnsi="Segoe UI" w:cs="Segoe UI"/>
          <w:color w:val="auto"/>
          <w:sz w:val="20"/>
        </w:rPr>
        <w:t>dvě</w:t>
      </w:r>
      <w:r w:rsidR="0049265C" w:rsidRPr="00645663">
        <w:rPr>
          <w:rFonts w:ascii="Segoe UI" w:hAnsi="Segoe UI" w:cs="Segoe UI"/>
          <w:color w:val="auto"/>
          <w:sz w:val="20"/>
        </w:rPr>
        <w:t xml:space="preserve"> st</w:t>
      </w:r>
      <w:r w:rsidR="004844A3">
        <w:rPr>
          <w:rFonts w:ascii="Segoe UI" w:hAnsi="Segoe UI" w:cs="Segoe UI"/>
          <w:color w:val="auto"/>
          <w:sz w:val="20"/>
        </w:rPr>
        <w:t>ě</w:t>
      </w:r>
      <w:r w:rsidR="00D444EA" w:rsidRPr="00645663">
        <w:rPr>
          <w:rFonts w:ascii="Segoe UI" w:hAnsi="Segoe UI" w:cs="Segoe UI"/>
          <w:color w:val="auto"/>
          <w:sz w:val="20"/>
        </w:rPr>
        <w:t xml:space="preserve"> </w:t>
      </w:r>
      <w:r w:rsidR="004844A3">
        <w:rPr>
          <w:rFonts w:ascii="Segoe UI" w:hAnsi="Segoe UI" w:cs="Segoe UI"/>
          <w:color w:val="auto"/>
          <w:sz w:val="20"/>
        </w:rPr>
        <w:t>šestnáct</w:t>
      </w:r>
      <w:r w:rsidR="0049265C" w:rsidRPr="00645663">
        <w:rPr>
          <w:rFonts w:ascii="Segoe UI" w:hAnsi="Segoe UI" w:cs="Segoe UI"/>
          <w:color w:val="auto"/>
          <w:sz w:val="20"/>
        </w:rPr>
        <w:t xml:space="preserve"> tisíc</w:t>
      </w:r>
      <w:r w:rsidR="0002105C" w:rsidRPr="00645663">
        <w:rPr>
          <w:rFonts w:ascii="Segoe UI" w:hAnsi="Segoe UI" w:cs="Segoe UI"/>
          <w:color w:val="auto"/>
          <w:sz w:val="20"/>
        </w:rPr>
        <w:t xml:space="preserve"> </w:t>
      </w:r>
      <w:r w:rsidR="00F0539A">
        <w:rPr>
          <w:rFonts w:ascii="Segoe UI" w:hAnsi="Segoe UI" w:cs="Segoe UI"/>
          <w:color w:val="auto"/>
          <w:sz w:val="20"/>
        </w:rPr>
        <w:t xml:space="preserve">jedno sto </w:t>
      </w:r>
      <w:r w:rsidR="004844A3">
        <w:rPr>
          <w:rFonts w:ascii="Segoe UI" w:hAnsi="Segoe UI" w:cs="Segoe UI"/>
          <w:color w:val="auto"/>
          <w:sz w:val="20"/>
        </w:rPr>
        <w:t>sedmdesát jedna</w:t>
      </w:r>
      <w:r w:rsidR="00F0539A">
        <w:rPr>
          <w:rFonts w:ascii="Segoe UI" w:hAnsi="Segoe UI" w:cs="Segoe UI"/>
          <w:color w:val="auto"/>
          <w:sz w:val="20"/>
        </w:rPr>
        <w:t xml:space="preserve"> k</w:t>
      </w:r>
      <w:r w:rsidR="003A2A65" w:rsidRPr="00645663">
        <w:rPr>
          <w:rFonts w:ascii="Segoe UI" w:hAnsi="Segoe UI" w:cs="Segoe UI"/>
          <w:color w:val="auto"/>
          <w:sz w:val="20"/>
        </w:rPr>
        <w:t xml:space="preserve">orun </w:t>
      </w:r>
      <w:r w:rsidR="00A77F4C" w:rsidRPr="00645663">
        <w:rPr>
          <w:rFonts w:ascii="Segoe UI" w:hAnsi="Segoe UI" w:cs="Segoe UI"/>
          <w:color w:val="auto"/>
          <w:sz w:val="20"/>
        </w:rPr>
        <w:t>českých</w:t>
      </w:r>
      <w:r w:rsidRPr="00645663">
        <w:rPr>
          <w:rFonts w:ascii="Segoe UI" w:hAnsi="Segoe UI" w:cs="Segoe UI"/>
          <w:color w:val="auto"/>
          <w:sz w:val="20"/>
        </w:rPr>
        <w:t>)</w:t>
      </w:r>
      <w:r w:rsidR="00B402EF" w:rsidRPr="00645663">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4844A3">
        <w:rPr>
          <w:rFonts w:ascii="Segoe UI" w:hAnsi="Segoe UI" w:cs="Segoe UI"/>
          <w:color w:val="auto"/>
          <w:sz w:val="20"/>
        </w:rPr>
        <w:t>216</w:t>
      </w:r>
      <w:r w:rsidR="000B052D" w:rsidRPr="0002105C">
        <w:rPr>
          <w:rFonts w:ascii="Segoe UI" w:hAnsi="Segoe UI" w:cs="Segoe UI"/>
          <w:color w:val="auto"/>
          <w:sz w:val="20"/>
        </w:rPr>
        <w:t xml:space="preserve"> </w:t>
      </w:r>
      <w:r w:rsidR="004844A3">
        <w:rPr>
          <w:rFonts w:ascii="Segoe UI" w:hAnsi="Segoe UI" w:cs="Segoe UI"/>
          <w:color w:val="auto"/>
          <w:sz w:val="20"/>
        </w:rPr>
        <w:t>404</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není povinen poskytnout finanční prostředky dříve, než </w:t>
      </w:r>
      <w:r w:rsidRPr="003D3AFC">
        <w:rPr>
          <w:rFonts w:ascii="Segoe UI" w:hAnsi="Segoe UI" w:cs="Segoe UI"/>
          <w:color w:val="auto"/>
          <w:sz w:val="20"/>
        </w:rPr>
        <w:lastRenderedPageBreak/>
        <w:t>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F0539A" w:rsidRPr="00C873C2" w:rsidRDefault="00F0539A"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Pr>
          <w:rFonts w:ascii="Segoe UI" w:hAnsi="Segoe UI" w:cs="Segoe UI"/>
          <w:bCs/>
          <w:color w:val="auto"/>
          <w:sz w:val="20"/>
        </w:rPr>
        <w:t xml:space="preserve">vysadil </w:t>
      </w:r>
      <w:r w:rsidR="004844A3">
        <w:rPr>
          <w:rFonts w:ascii="Segoe UI" w:hAnsi="Segoe UI" w:cs="Segoe UI"/>
          <w:bCs/>
          <w:color w:val="auto"/>
          <w:sz w:val="20"/>
        </w:rPr>
        <w:t>37</w:t>
      </w:r>
      <w:r>
        <w:rPr>
          <w:rFonts w:ascii="Segoe UI" w:hAnsi="Segoe UI" w:cs="Segoe UI"/>
          <w:bCs/>
          <w:color w:val="auto"/>
          <w:sz w:val="20"/>
        </w:rPr>
        <w:t xml:space="preserve"> ks stromů „Listnatý strom obvod kmínku v 1 metru 12 cm a více“</w:t>
      </w:r>
    </w:p>
    <w:p w:rsidR="009E4267" w:rsidRPr="00C873C2" w:rsidRDefault="009E4267" w:rsidP="005B02E0">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C873C2">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D545B1">
        <w:rPr>
          <w:rFonts w:ascii="Segoe UI" w:hAnsi="Segoe UI" w:cs="Segoe UI"/>
          <w:bCs/>
          <w:color w:val="auto"/>
          <w:sz w:val="20"/>
        </w:rPr>
        <w:t>0</w:t>
      </w:r>
      <w:r w:rsidR="00EC07C6">
        <w:rPr>
          <w:rFonts w:ascii="Segoe UI" w:hAnsi="Segoe UI" w:cs="Segoe UI"/>
          <w:bCs/>
          <w:color w:val="auto"/>
          <w:sz w:val="20"/>
        </w:rPr>
        <w:t>2</w:t>
      </w:r>
      <w:r w:rsidR="000B052D">
        <w:rPr>
          <w:rFonts w:ascii="Segoe UI" w:hAnsi="Segoe UI" w:cs="Segoe UI"/>
          <w:bCs/>
          <w:color w:val="auto"/>
          <w:sz w:val="20"/>
        </w:rPr>
        <w:t>.</w:t>
      </w:r>
      <w:r w:rsidR="0002105C">
        <w:rPr>
          <w:rFonts w:ascii="Segoe UI" w:hAnsi="Segoe UI" w:cs="Segoe UI"/>
          <w:bCs/>
          <w:color w:val="auto"/>
          <w:sz w:val="20"/>
        </w:rPr>
        <w:t xml:space="preserve"> </w:t>
      </w:r>
      <w:r w:rsidR="00EC07C6">
        <w:rPr>
          <w:rFonts w:ascii="Segoe UI" w:hAnsi="Segoe UI" w:cs="Segoe UI"/>
          <w:bCs/>
          <w:color w:val="auto"/>
          <w:sz w:val="20"/>
        </w:rPr>
        <w:t>06</w:t>
      </w:r>
      <w:r w:rsidR="000B052D">
        <w:rPr>
          <w:rFonts w:ascii="Segoe UI" w:hAnsi="Segoe UI" w:cs="Segoe UI"/>
          <w:bCs/>
          <w:color w:val="auto"/>
          <w:sz w:val="20"/>
        </w:rPr>
        <w:t>.</w:t>
      </w:r>
      <w:r w:rsidR="0002105C">
        <w:rPr>
          <w:rFonts w:ascii="Segoe UI" w:hAnsi="Segoe UI" w:cs="Segoe UI"/>
          <w:bCs/>
          <w:color w:val="auto"/>
          <w:sz w:val="20"/>
        </w:rPr>
        <w:t xml:space="preserve"> </w:t>
      </w:r>
      <w:r w:rsidR="000B052D">
        <w:rPr>
          <w:rFonts w:ascii="Segoe UI" w:hAnsi="Segoe UI" w:cs="Segoe UI"/>
          <w:bCs/>
          <w:color w:val="auto"/>
          <w:sz w:val="20"/>
        </w:rPr>
        <w:t>202</w:t>
      </w:r>
      <w:r w:rsidR="00D545B1">
        <w:rPr>
          <w:rFonts w:ascii="Segoe UI" w:hAnsi="Segoe UI" w:cs="Segoe UI"/>
          <w:bCs/>
          <w:color w:val="auto"/>
          <w:sz w:val="20"/>
        </w:rPr>
        <w:t>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026622" w:rsidRPr="003D3AFC" w:rsidRDefault="00026622" w:rsidP="00873899">
      <w:pPr>
        <w:pStyle w:val="Zkladntext"/>
        <w:snapToGrid w:val="0"/>
        <w:spacing w:before="120"/>
        <w:ind w:left="284"/>
        <w:jc w:val="both"/>
        <w:rPr>
          <w:rFonts w:ascii="Segoe UI" w:hAnsi="Segoe UI" w:cs="Segoe UI"/>
          <w:color w:val="auto"/>
          <w:sz w:val="20"/>
        </w:rPr>
      </w:pP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026622" w:rsidRPr="003D3AFC" w:rsidRDefault="00026622" w:rsidP="00026622">
      <w:pPr>
        <w:pStyle w:val="Zkladntext"/>
        <w:tabs>
          <w:tab w:val="num" w:pos="1418"/>
        </w:tabs>
        <w:snapToGrid w:val="0"/>
        <w:spacing w:before="120"/>
        <w:ind w:left="567"/>
        <w:jc w:val="both"/>
        <w:rPr>
          <w:rFonts w:ascii="Segoe UI" w:hAnsi="Segoe UI" w:cs="Segoe UI"/>
          <w:color w:val="auto"/>
          <w:sz w:val="20"/>
        </w:rPr>
      </w:pP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lastRenderedPageBreak/>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Default="001D45AE">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EC07C6">
        <w:rPr>
          <w:rFonts w:ascii="Segoe UI" w:hAnsi="Segoe UI" w:cs="Segoe UI"/>
          <w:color w:val="auto"/>
          <w:sz w:val="20"/>
        </w:rPr>
        <w:t> Benátkách nad Jizerou</w:t>
      </w:r>
      <w:r w:rsidR="00E1743D">
        <w:rPr>
          <w:rFonts w:ascii="Segoe UI" w:hAnsi="Segoe UI" w:cs="Segoe UI"/>
          <w:color w:val="auto"/>
          <w:sz w:val="20"/>
        </w:rPr>
        <w:t xml:space="preserve"> </w:t>
      </w: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A9434B" w:rsidRPr="003D3AFC" w:rsidRDefault="00A9434B"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E2" w:rsidRDefault="00B03DE2">
      <w:r>
        <w:separator/>
      </w:r>
    </w:p>
  </w:endnote>
  <w:endnote w:type="continuationSeparator" w:id="0">
    <w:p w:rsidR="00B03DE2" w:rsidRDefault="00B03DE2">
      <w:r>
        <w:continuationSeparator/>
      </w:r>
    </w:p>
  </w:endnote>
  <w:endnote w:type="continuationNotice" w:id="1">
    <w:p w:rsidR="00B03DE2" w:rsidRDefault="00B03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7F48EE">
          <w:rPr>
            <w:rFonts w:ascii="Segoe UI" w:hAnsi="Segoe UI" w:cs="Segoe UI"/>
            <w:noProof/>
          </w:rPr>
          <w:t>2</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24A8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E2" w:rsidRDefault="00B03DE2">
      <w:r>
        <w:separator/>
      </w:r>
    </w:p>
  </w:footnote>
  <w:footnote w:type="continuationSeparator" w:id="0">
    <w:p w:rsidR="00B03DE2" w:rsidRDefault="00B03DE2">
      <w:r>
        <w:continuationSeparator/>
      </w:r>
    </w:p>
  </w:footnote>
  <w:footnote w:type="continuationNotice" w:id="1">
    <w:p w:rsidR="00B03DE2" w:rsidRDefault="00B03D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105C"/>
    <w:rsid w:val="00021BC6"/>
    <w:rsid w:val="0002352C"/>
    <w:rsid w:val="00026622"/>
    <w:rsid w:val="00026DF4"/>
    <w:rsid w:val="00027A9F"/>
    <w:rsid w:val="00030FEC"/>
    <w:rsid w:val="000311C5"/>
    <w:rsid w:val="00032F0C"/>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052D"/>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0715"/>
    <w:rsid w:val="000E0735"/>
    <w:rsid w:val="000E17C0"/>
    <w:rsid w:val="000E18DE"/>
    <w:rsid w:val="000E1B8A"/>
    <w:rsid w:val="000E1F12"/>
    <w:rsid w:val="000E3278"/>
    <w:rsid w:val="000E4FAD"/>
    <w:rsid w:val="000E5329"/>
    <w:rsid w:val="000E63BB"/>
    <w:rsid w:val="000E671A"/>
    <w:rsid w:val="000F0271"/>
    <w:rsid w:val="000F2027"/>
    <w:rsid w:val="000F2C5B"/>
    <w:rsid w:val="000F4BC5"/>
    <w:rsid w:val="000F5B9F"/>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2489"/>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688C"/>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6D95"/>
    <w:rsid w:val="00237A0C"/>
    <w:rsid w:val="00240433"/>
    <w:rsid w:val="002408E5"/>
    <w:rsid w:val="0024226C"/>
    <w:rsid w:val="0024262C"/>
    <w:rsid w:val="0024583F"/>
    <w:rsid w:val="00247403"/>
    <w:rsid w:val="00250153"/>
    <w:rsid w:val="0025243D"/>
    <w:rsid w:val="0025299F"/>
    <w:rsid w:val="0025797C"/>
    <w:rsid w:val="002579E6"/>
    <w:rsid w:val="00260080"/>
    <w:rsid w:val="00260241"/>
    <w:rsid w:val="002607EB"/>
    <w:rsid w:val="002618B2"/>
    <w:rsid w:val="00262EA9"/>
    <w:rsid w:val="00264429"/>
    <w:rsid w:val="00265502"/>
    <w:rsid w:val="0026661B"/>
    <w:rsid w:val="00270ABC"/>
    <w:rsid w:val="00271F0A"/>
    <w:rsid w:val="00274EB2"/>
    <w:rsid w:val="00276072"/>
    <w:rsid w:val="002817F9"/>
    <w:rsid w:val="00281F5C"/>
    <w:rsid w:val="00282727"/>
    <w:rsid w:val="00285E5E"/>
    <w:rsid w:val="00286404"/>
    <w:rsid w:val="00286785"/>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2FD2"/>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3CCA"/>
    <w:rsid w:val="003441BC"/>
    <w:rsid w:val="00345781"/>
    <w:rsid w:val="00347C8B"/>
    <w:rsid w:val="00351426"/>
    <w:rsid w:val="00353A18"/>
    <w:rsid w:val="003540B5"/>
    <w:rsid w:val="003551F4"/>
    <w:rsid w:val="00356A58"/>
    <w:rsid w:val="00360A8E"/>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C6205"/>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3812"/>
    <w:rsid w:val="004042CA"/>
    <w:rsid w:val="0040673F"/>
    <w:rsid w:val="004067CC"/>
    <w:rsid w:val="00407651"/>
    <w:rsid w:val="00407C0C"/>
    <w:rsid w:val="0041010D"/>
    <w:rsid w:val="00411941"/>
    <w:rsid w:val="0041305A"/>
    <w:rsid w:val="00416E3A"/>
    <w:rsid w:val="00417320"/>
    <w:rsid w:val="00417A09"/>
    <w:rsid w:val="00422060"/>
    <w:rsid w:val="00422C54"/>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4A3"/>
    <w:rsid w:val="00484E40"/>
    <w:rsid w:val="00486D2D"/>
    <w:rsid w:val="00487FA1"/>
    <w:rsid w:val="0049265C"/>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7A8"/>
    <w:rsid w:val="00504E89"/>
    <w:rsid w:val="00505B4C"/>
    <w:rsid w:val="00505F15"/>
    <w:rsid w:val="005069BE"/>
    <w:rsid w:val="00507829"/>
    <w:rsid w:val="005108F4"/>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6EE3"/>
    <w:rsid w:val="00577072"/>
    <w:rsid w:val="005802E9"/>
    <w:rsid w:val="005804EC"/>
    <w:rsid w:val="005825C5"/>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B88"/>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566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A7E43"/>
    <w:rsid w:val="006B1495"/>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BBE"/>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47908"/>
    <w:rsid w:val="007507E5"/>
    <w:rsid w:val="00750E29"/>
    <w:rsid w:val="00750E85"/>
    <w:rsid w:val="0075266C"/>
    <w:rsid w:val="0075405A"/>
    <w:rsid w:val="00754A7C"/>
    <w:rsid w:val="00755041"/>
    <w:rsid w:val="00757BB4"/>
    <w:rsid w:val="007628CF"/>
    <w:rsid w:val="007635DA"/>
    <w:rsid w:val="00764071"/>
    <w:rsid w:val="00770CB5"/>
    <w:rsid w:val="007718DB"/>
    <w:rsid w:val="00772B8E"/>
    <w:rsid w:val="00773B56"/>
    <w:rsid w:val="0077459A"/>
    <w:rsid w:val="00774CF6"/>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227A"/>
    <w:rsid w:val="007C3A30"/>
    <w:rsid w:val="007C3AB9"/>
    <w:rsid w:val="007C44A7"/>
    <w:rsid w:val="007C56E7"/>
    <w:rsid w:val="007C5B78"/>
    <w:rsid w:val="007D16F0"/>
    <w:rsid w:val="007D223F"/>
    <w:rsid w:val="007D42C1"/>
    <w:rsid w:val="007D478C"/>
    <w:rsid w:val="007D5DE7"/>
    <w:rsid w:val="007D6746"/>
    <w:rsid w:val="007D7771"/>
    <w:rsid w:val="007E1C0B"/>
    <w:rsid w:val="007E4602"/>
    <w:rsid w:val="007E48E9"/>
    <w:rsid w:val="007E7BDF"/>
    <w:rsid w:val="007F48EE"/>
    <w:rsid w:val="007F52F4"/>
    <w:rsid w:val="007F5A8E"/>
    <w:rsid w:val="007F62FB"/>
    <w:rsid w:val="00800ED6"/>
    <w:rsid w:val="00801817"/>
    <w:rsid w:val="00801976"/>
    <w:rsid w:val="00805A58"/>
    <w:rsid w:val="00805D69"/>
    <w:rsid w:val="00806841"/>
    <w:rsid w:val="00807C6E"/>
    <w:rsid w:val="00810366"/>
    <w:rsid w:val="00810C9C"/>
    <w:rsid w:val="008134E4"/>
    <w:rsid w:val="00814E7C"/>
    <w:rsid w:val="008168C0"/>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3FF4"/>
    <w:rsid w:val="008644B9"/>
    <w:rsid w:val="008718A3"/>
    <w:rsid w:val="00872C90"/>
    <w:rsid w:val="00873899"/>
    <w:rsid w:val="008806AD"/>
    <w:rsid w:val="008831A5"/>
    <w:rsid w:val="00883BBD"/>
    <w:rsid w:val="0088456F"/>
    <w:rsid w:val="00886869"/>
    <w:rsid w:val="00886CB4"/>
    <w:rsid w:val="00887EBB"/>
    <w:rsid w:val="008912D4"/>
    <w:rsid w:val="008933FA"/>
    <w:rsid w:val="00893692"/>
    <w:rsid w:val="00894290"/>
    <w:rsid w:val="0089595E"/>
    <w:rsid w:val="008A0387"/>
    <w:rsid w:val="008A24FD"/>
    <w:rsid w:val="008A3DAE"/>
    <w:rsid w:val="008A4BED"/>
    <w:rsid w:val="008A5796"/>
    <w:rsid w:val="008A5FB3"/>
    <w:rsid w:val="008A6733"/>
    <w:rsid w:val="008B01AA"/>
    <w:rsid w:val="008B07DE"/>
    <w:rsid w:val="008B410E"/>
    <w:rsid w:val="008B48CC"/>
    <w:rsid w:val="008B504A"/>
    <w:rsid w:val="008B5BAC"/>
    <w:rsid w:val="008B68F3"/>
    <w:rsid w:val="008C04D7"/>
    <w:rsid w:val="008C059B"/>
    <w:rsid w:val="008C09B1"/>
    <w:rsid w:val="008C2AB6"/>
    <w:rsid w:val="008C5382"/>
    <w:rsid w:val="008C5DB2"/>
    <w:rsid w:val="008D132B"/>
    <w:rsid w:val="008D1E0B"/>
    <w:rsid w:val="008D259A"/>
    <w:rsid w:val="008D34BF"/>
    <w:rsid w:val="008D4E0B"/>
    <w:rsid w:val="008E2321"/>
    <w:rsid w:val="008E68EE"/>
    <w:rsid w:val="008E6B93"/>
    <w:rsid w:val="008E6C5D"/>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1E7"/>
    <w:rsid w:val="009E1A1D"/>
    <w:rsid w:val="009E2825"/>
    <w:rsid w:val="009E2997"/>
    <w:rsid w:val="009E3886"/>
    <w:rsid w:val="009E4267"/>
    <w:rsid w:val="009E4340"/>
    <w:rsid w:val="009F0875"/>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3501"/>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4C9D"/>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3B4"/>
    <w:rsid w:val="00AF5A95"/>
    <w:rsid w:val="00AF5E58"/>
    <w:rsid w:val="00AF7DCC"/>
    <w:rsid w:val="00AF7F3C"/>
    <w:rsid w:val="00B012CE"/>
    <w:rsid w:val="00B0241D"/>
    <w:rsid w:val="00B03DE2"/>
    <w:rsid w:val="00B04F29"/>
    <w:rsid w:val="00B06276"/>
    <w:rsid w:val="00B06417"/>
    <w:rsid w:val="00B10562"/>
    <w:rsid w:val="00B1420C"/>
    <w:rsid w:val="00B15856"/>
    <w:rsid w:val="00B160F2"/>
    <w:rsid w:val="00B167DB"/>
    <w:rsid w:val="00B16C03"/>
    <w:rsid w:val="00B17F17"/>
    <w:rsid w:val="00B23A66"/>
    <w:rsid w:val="00B24A8C"/>
    <w:rsid w:val="00B24AAD"/>
    <w:rsid w:val="00B24EB1"/>
    <w:rsid w:val="00B26871"/>
    <w:rsid w:val="00B26E4E"/>
    <w:rsid w:val="00B30AEB"/>
    <w:rsid w:val="00B30BBE"/>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6343"/>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2002"/>
    <w:rsid w:val="00BF546F"/>
    <w:rsid w:val="00BF6B76"/>
    <w:rsid w:val="00BF6BAF"/>
    <w:rsid w:val="00BF6F54"/>
    <w:rsid w:val="00C01C22"/>
    <w:rsid w:val="00C0572B"/>
    <w:rsid w:val="00C10CA4"/>
    <w:rsid w:val="00C114AE"/>
    <w:rsid w:val="00C140CF"/>
    <w:rsid w:val="00C15DEC"/>
    <w:rsid w:val="00C15E2E"/>
    <w:rsid w:val="00C16F16"/>
    <w:rsid w:val="00C20B09"/>
    <w:rsid w:val="00C210EF"/>
    <w:rsid w:val="00C24BA3"/>
    <w:rsid w:val="00C2549E"/>
    <w:rsid w:val="00C30CDD"/>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07"/>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873C2"/>
    <w:rsid w:val="00C90769"/>
    <w:rsid w:val="00C92E5F"/>
    <w:rsid w:val="00C961E0"/>
    <w:rsid w:val="00C968C0"/>
    <w:rsid w:val="00C979C6"/>
    <w:rsid w:val="00CA003C"/>
    <w:rsid w:val="00CA0269"/>
    <w:rsid w:val="00CA02DA"/>
    <w:rsid w:val="00CA0860"/>
    <w:rsid w:val="00CA5B54"/>
    <w:rsid w:val="00CA70F0"/>
    <w:rsid w:val="00CB47CE"/>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4EA"/>
    <w:rsid w:val="00D44E76"/>
    <w:rsid w:val="00D47588"/>
    <w:rsid w:val="00D47DE3"/>
    <w:rsid w:val="00D523E7"/>
    <w:rsid w:val="00D545B1"/>
    <w:rsid w:val="00D548FC"/>
    <w:rsid w:val="00D5525B"/>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876C9"/>
    <w:rsid w:val="00D905C6"/>
    <w:rsid w:val="00D91156"/>
    <w:rsid w:val="00D93818"/>
    <w:rsid w:val="00D94D8B"/>
    <w:rsid w:val="00D9585A"/>
    <w:rsid w:val="00D9587B"/>
    <w:rsid w:val="00D97D7F"/>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1693"/>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169DE"/>
    <w:rsid w:val="00E16DEF"/>
    <w:rsid w:val="00E1743D"/>
    <w:rsid w:val="00E17E23"/>
    <w:rsid w:val="00E2297D"/>
    <w:rsid w:val="00E23306"/>
    <w:rsid w:val="00E2420F"/>
    <w:rsid w:val="00E24A52"/>
    <w:rsid w:val="00E25C8C"/>
    <w:rsid w:val="00E26ADF"/>
    <w:rsid w:val="00E272BB"/>
    <w:rsid w:val="00E33517"/>
    <w:rsid w:val="00E3440D"/>
    <w:rsid w:val="00E365F1"/>
    <w:rsid w:val="00E37E12"/>
    <w:rsid w:val="00E40F2F"/>
    <w:rsid w:val="00E41E80"/>
    <w:rsid w:val="00E42775"/>
    <w:rsid w:val="00E43639"/>
    <w:rsid w:val="00E44664"/>
    <w:rsid w:val="00E46D91"/>
    <w:rsid w:val="00E47775"/>
    <w:rsid w:val="00E47C4F"/>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1F96"/>
    <w:rsid w:val="00E728DF"/>
    <w:rsid w:val="00E74255"/>
    <w:rsid w:val="00E74675"/>
    <w:rsid w:val="00E749C9"/>
    <w:rsid w:val="00E7601B"/>
    <w:rsid w:val="00E7614E"/>
    <w:rsid w:val="00E777A1"/>
    <w:rsid w:val="00E80EE8"/>
    <w:rsid w:val="00E82D28"/>
    <w:rsid w:val="00E844C2"/>
    <w:rsid w:val="00E854E9"/>
    <w:rsid w:val="00E85778"/>
    <w:rsid w:val="00E86320"/>
    <w:rsid w:val="00E9008B"/>
    <w:rsid w:val="00E913A1"/>
    <w:rsid w:val="00E91C49"/>
    <w:rsid w:val="00E924A7"/>
    <w:rsid w:val="00E9325E"/>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7C6"/>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539A"/>
    <w:rsid w:val="00F05C69"/>
    <w:rsid w:val="00F069EB"/>
    <w:rsid w:val="00F07272"/>
    <w:rsid w:val="00F1193E"/>
    <w:rsid w:val="00F136C8"/>
    <w:rsid w:val="00F15724"/>
    <w:rsid w:val="00F15FB4"/>
    <w:rsid w:val="00F16B39"/>
    <w:rsid w:val="00F219F6"/>
    <w:rsid w:val="00F24D3A"/>
    <w:rsid w:val="00F25C9C"/>
    <w:rsid w:val="00F2623E"/>
    <w:rsid w:val="00F2658B"/>
    <w:rsid w:val="00F26B31"/>
    <w:rsid w:val="00F32E1D"/>
    <w:rsid w:val="00F33A3E"/>
    <w:rsid w:val="00F345B3"/>
    <w:rsid w:val="00F37FD6"/>
    <w:rsid w:val="00F40C05"/>
    <w:rsid w:val="00F4128F"/>
    <w:rsid w:val="00F41367"/>
    <w:rsid w:val="00F417D5"/>
    <w:rsid w:val="00F43A8E"/>
    <w:rsid w:val="00F44BFE"/>
    <w:rsid w:val="00F51F15"/>
    <w:rsid w:val="00F521FB"/>
    <w:rsid w:val="00F52682"/>
    <w:rsid w:val="00F5380B"/>
    <w:rsid w:val="00F54D25"/>
    <w:rsid w:val="00F56057"/>
    <w:rsid w:val="00F61FA7"/>
    <w:rsid w:val="00F62C67"/>
    <w:rsid w:val="00F657B0"/>
    <w:rsid w:val="00F66DA0"/>
    <w:rsid w:val="00F700B6"/>
    <w:rsid w:val="00F71E95"/>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5A53"/>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6A0882-DE61-4854-A235-51B4B5AB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6203">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17424636">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0427926">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08AE-DB6C-424C-A52F-D1FA7196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9020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10527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2022-10-06T11:52:00Z</dcterms:created>
  <dcterms:modified xsi:type="dcterms:W3CDTF">2022-10-06T11:52:00Z</dcterms:modified>
</cp:coreProperties>
</file>