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5846"/>
        <w:gridCol w:w="1430"/>
        <w:gridCol w:w="1848"/>
      </w:tblGrid>
      <w:tr>
        <w:trPr>
          <w:trHeight w:val="77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KRAJSKÁ SPRÁVA A ÚDRŽBA SILNIC VYSOČINY příspěvková organizace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SMLOUVA REGISTROVÁNA</w:t>
            </w:r>
          </w:p>
        </w:tc>
      </w:tr>
      <w:tr>
        <w:trPr>
          <w:trHeight w:val="6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DODATEK č. 1 ke smlouvě č. S0000086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 číslem: Oj-")-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převzetí,odvozu a likvidaci odpadů podle zákona O odpadech č. 541/2020 Sb. v platném znění a ve smyslu ust. § 2586 a násl. zák. č. 89/2012 Sb., občanský zákoník, v jeho platném znění</w:t>
      </w:r>
    </w:p>
    <w:p>
      <w:pPr>
        <w:widowControl w:val="0"/>
        <w:spacing w:after="2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Technické služby Havlíčkův Brod, příspěvková organizace</w:t>
      </w:r>
    </w:p>
    <w:tbl>
      <w:tblPr>
        <w:tblOverlap w:val="never"/>
        <w:jc w:val="center"/>
        <w:tblLayout w:type="fixed"/>
      </w:tblPr>
      <w:tblGrid>
        <w:gridCol w:w="2722"/>
        <w:gridCol w:w="4363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Sídlo 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Na Valech 3523, 580 01 Havlíčkův Brod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70188041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CZ70188041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Kamil TESÁREK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Telefon :</w:t>
      </w:r>
    </w:p>
    <w:tbl>
      <w:tblPr>
        <w:tblOverlap w:val="never"/>
        <w:jc w:val="center"/>
        <w:tblLayout w:type="fixed"/>
      </w:tblPr>
      <w:tblGrid>
        <w:gridCol w:w="2722"/>
        <w:gridCol w:w="4363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;@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tshb.cz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 OR vedeném Krajským soudem v Hradci Králové v oddílu Pr. vložce číslo 15 (dále jen „oprávněná osoba“)</w:t>
      </w:r>
    </w:p>
    <w:p>
      <w:pPr>
        <w:widowControl w:val="0"/>
        <w:spacing w:after="3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center"/>
        <w:tblLayout w:type="fixed"/>
      </w:tblPr>
      <w:tblGrid>
        <w:gridCol w:w="2357"/>
        <w:gridCol w:w="4032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 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00090450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ing. Radovan Necid , ředitel organizace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Telefon:</w:t>
      </w:r>
    </w:p>
    <w:tbl>
      <w:tblPr>
        <w:tblOverlap w:val="never"/>
        <w:jc w:val="center"/>
        <w:tblLayout w:type="fixed"/>
      </w:tblPr>
      <w:tblGrid>
        <w:gridCol w:w="2357"/>
        <w:gridCol w:w="4027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fldChar w:fldCharType="begin"/>
            </w:r>
            <w:r>
              <w:rPr/>
              <w:instrText> HYPERLINK "mailto:ksusv@ksusv.cz" </w:instrText>
            </w:r>
            <w:r>
              <w:fldChar w:fldCharType="separate"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ksusv@ksusv.cz</w:t>
            </w:r>
            <w:r>
              <w:fldChar w:fldCharType="end"/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Zasílací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Žižkova 1018, 580 01 Havlíčkův Brod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(dále jen „původce“)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 dohodly na následujících změnách služby:</w:t>
      </w:r>
    </w:p>
    <w:p>
      <w:pPr>
        <w:widowControl w:val="0"/>
        <w:spacing w:after="23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07" w:val="left"/>
        </w:tabs>
        <w:bidi w:val="0"/>
        <w:spacing w:before="0"/>
        <w:ind w:left="130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Původce je povinen označit nádobu na plast a papír samolepícím QR kódem (dále kód) dle pokynů oprávněné osoby.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17" w:val="left"/>
        </w:tabs>
        <w:bidi w:val="0"/>
        <w:spacing w:before="0"/>
        <w:ind w:left="130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poškození kódu je povinen toto oznámit oprávněné osobě, na základě tohoto oznámení mu bude vydán kód nový.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17" w:val="left"/>
        </w:tabs>
        <w:bidi w:val="0"/>
        <w:spacing w:before="0" w:line="254" w:lineRule="auto"/>
        <w:ind w:left="130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výměny nádoby je původce povinen odstranit z této nádoby přidělený kód a zažádat oprávněnou osobu o dodání nového kódu na novou nádobu.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21" w:val="left"/>
        </w:tabs>
        <w:bidi w:val="0"/>
        <w:spacing w:before="0"/>
        <w:ind w:left="130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si původce pořídí další nádobu je toto povinen neprodleně oznámit oprávněné osobě a bude mu dodán nový kód.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21" w:val="left"/>
        </w:tabs>
        <w:bidi w:val="0"/>
        <w:spacing w:before="0" w:line="264" w:lineRule="auto"/>
        <w:ind w:left="130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ukončení služby svozu a likvidace odpadů je původce povinen z nádob na papír a plast odstranit jemu přidělené kódy.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21" w:val="left"/>
        </w:tabs>
        <w:bidi w:val="0"/>
        <w:spacing w:before="0" w:after="200" w:line="266" w:lineRule="auto"/>
        <w:ind w:left="130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Původce bere na vědomí, že nádoby, které nebudou označeny platným kódem, nebudou vyvezeny.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18" w:val="left"/>
        </w:tabs>
        <w:bidi w:val="0"/>
        <w:spacing w:before="0" w:after="18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včetně cen se tímto dodatkem nemění.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37" w:val="left"/>
        </w:tabs>
        <w:bidi w:val="0"/>
        <w:spacing w:before="0" w:after="44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vstupuje v platnost podpisem obou smluvních stran.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0" w:line="233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tohoto dodatku před jeho účinností se považuje za plnění dle tohoto dodatku a práva a povinnosti z toho vzniklá se řídí tímto dodatkem a smlouvou..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12" w:val="left"/>
          <w:tab w:pos="4939" w:val="left"/>
        </w:tabs>
        <w:bidi w:val="0"/>
        <w:spacing w:before="0" w:after="1140" w:line="254" w:lineRule="auto"/>
        <w:ind w:left="0" w:right="0" w:firstLine="0"/>
        <w:jc w:val="center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 </w:t>
      </w:r>
      <w:r>
        <w:rPr>
          <w:b w:val="0"/>
          <w:bCs w:val="0"/>
          <w:color w:val="7B79A3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FWúXovč</w:t>
        <w:tab/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dne</w:t>
        <w:tab/>
        <w:t xml:space="preserve">V Havlíčkův© </w:t>
      </w:r>
      <w:r>
        <w:rPr>
          <w:b w:val="0"/>
          <w:bCs w:val="0"/>
          <w:color w:val="4F5C75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BroděMát/^n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7. 2021</w:t>
      </w:r>
    </w:p>
    <w:tbl>
      <w:tblPr>
        <w:tblOverlap w:val="never"/>
        <w:jc w:val="center"/>
        <w:tblLayout w:type="fixed"/>
      </w:tblPr>
      <w:tblGrid>
        <w:gridCol w:w="3480"/>
        <w:gridCol w:w="6168"/>
      </w:tblGrid>
      <w:tr>
        <w:trPr>
          <w:trHeight w:val="60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 „původce“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leader="hyphen" w:pos="744" w:val="left"/>
                <w:tab w:leader="hyphen" w:pos="533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  <w:t xml:space="preserve"> </w:t>
              <w:tab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 „oprávněnou osobu“ na základě plné moci Kamil Tesárek</w:t>
            </w:r>
          </w:p>
        </w:tc>
      </w:tr>
    </w:tbl>
    <w:p>
      <w:pPr>
        <w:widowControl w:val="0"/>
        <w:spacing w:after="98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2z2</w:t>
      </w:r>
    </w:p>
    <w:sectPr>
      <w:footnotePr>
        <w:pos w:val="pageBottom"/>
        <w:numFmt w:val="decimal"/>
        <w:numRestart w:val="continuous"/>
      </w:footnotePr>
      <w:pgSz w:w="11900" w:h="16840"/>
      <w:pgMar w:top="730" w:left="897" w:right="1298" w:bottom="1011" w:header="302" w:footer="58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tabul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Jiné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Titulek tabulky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after="140" w:line="259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140" w:line="259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