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9036" w14:textId="77777777" w:rsidR="00CE14FA" w:rsidRDefault="00CE14FA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C516AD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SMLOUVA O VYTVOŘENÍ DÍLA NA OBJEDNÁVKU</w:t>
      </w:r>
    </w:p>
    <w:p w14:paraId="2E03A106" w14:textId="77777777" w:rsidR="00CE14FA" w:rsidRDefault="00CE14F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C45232B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 Z-2400-524-2022</w:t>
      </w:r>
    </w:p>
    <w:p w14:paraId="6363071B" w14:textId="77777777" w:rsidR="00CE14FA" w:rsidRDefault="00000000">
      <w:pPr>
        <w:spacing w:line="276" w:lineRule="auto"/>
        <w:ind w:left="21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zhotovitele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69147285" w14:textId="77777777" w:rsidR="00CE14FA" w:rsidRDefault="00CE14F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07A3EBE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uzavřená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níže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uvedeného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měsíce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roku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mezi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7CC5E479" w14:textId="77777777" w:rsidR="00CE14FA" w:rsidRDefault="00CE14FA">
      <w:pPr>
        <w:widowControl w:val="0"/>
        <w:spacing w:after="10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EDAF3E9" w14:textId="77777777" w:rsidR="00CE14FA" w:rsidRDefault="00000000">
      <w:pPr>
        <w:widowControl w:val="0"/>
        <w:spacing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Galerie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hlavního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Prahy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GHMP)</w:t>
      </w:r>
    </w:p>
    <w:p w14:paraId="40CC1885" w14:textId="77777777" w:rsidR="00CE14FA" w:rsidRDefault="00000000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Zastoupená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PhDr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Magdalenou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Juříkovou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ředitelkou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GHMP</w:t>
      </w:r>
    </w:p>
    <w:p w14:paraId="70D58F37" w14:textId="77777777" w:rsidR="00CE14FA" w:rsidRDefault="00000000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sídlem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Staroměstské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náměstí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605/13, 110 00 Praha 1</w:t>
      </w:r>
    </w:p>
    <w:p w14:paraId="4BE41635" w14:textId="77777777" w:rsidR="00CE14FA" w:rsidRDefault="00000000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  <w:t>000 64 416</w:t>
      </w:r>
    </w:p>
    <w:p w14:paraId="0834D862" w14:textId="77777777" w:rsidR="00CE14FA" w:rsidRDefault="00000000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</w:t>
      </w:r>
      <w:r>
        <w:rPr>
          <w:rFonts w:ascii="Arial" w:eastAsia="Arial" w:hAnsi="Arial" w:cs="Arial"/>
          <w:sz w:val="22"/>
          <w:szCs w:val="22"/>
        </w:rPr>
        <w:tab/>
        <w:t>CZ000 64 416</w:t>
      </w:r>
    </w:p>
    <w:p w14:paraId="6E5DD501" w14:textId="77777777" w:rsidR="00CE14FA" w:rsidRDefault="00000000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Bankovní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spojení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  <w:t xml:space="preserve">PPF Banka, </w:t>
      </w:r>
      <w:proofErr w:type="spellStart"/>
      <w:r>
        <w:rPr>
          <w:rFonts w:ascii="Arial" w:eastAsia="Arial" w:hAnsi="Arial" w:cs="Arial"/>
          <w:sz w:val="22"/>
          <w:szCs w:val="22"/>
        </w:rPr>
        <w:t>a.s.</w:t>
      </w:r>
      <w:proofErr w:type="spellEnd"/>
    </w:p>
    <w:p w14:paraId="20C18A6A" w14:textId="77777777" w:rsidR="00CE14FA" w:rsidRDefault="00000000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</w:t>
      </w:r>
      <w:proofErr w:type="spellStart"/>
      <w:r>
        <w:rPr>
          <w:rFonts w:ascii="Arial" w:eastAsia="Arial" w:hAnsi="Arial" w:cs="Arial"/>
          <w:sz w:val="22"/>
          <w:szCs w:val="22"/>
        </w:rPr>
        <w:t>účtu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  <w:t>2000700006/6000</w:t>
      </w:r>
    </w:p>
    <w:p w14:paraId="3BE7D282" w14:textId="77777777" w:rsidR="00CE14FA" w:rsidRDefault="00000000">
      <w:pPr>
        <w:tabs>
          <w:tab w:val="left" w:pos="2127"/>
        </w:tabs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jedné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“</w:t>
      </w:r>
      <w:proofErr w:type="gramEnd"/>
    </w:p>
    <w:p w14:paraId="4783A270" w14:textId="77777777" w:rsidR="00CE14FA" w:rsidRDefault="00000000">
      <w:pPr>
        <w:spacing w:before="120"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</w:t>
      </w:r>
    </w:p>
    <w:p w14:paraId="1FFB7B08" w14:textId="77777777" w:rsidR="00CE14FA" w:rsidRDefault="00000000">
      <w:pPr>
        <w:widowControl w:val="0"/>
        <w:spacing w:after="10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                ARCHITECTURA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</w:p>
    <w:p w14:paraId="0DAB9B4E" w14:textId="77777777" w:rsidR="00CE14FA" w:rsidRDefault="00000000">
      <w:pPr>
        <w:widowControl w:val="0"/>
        <w:spacing w:after="100"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Zastoupená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Mgr. </w:t>
      </w:r>
      <w:proofErr w:type="spellStart"/>
      <w:r>
        <w:rPr>
          <w:rFonts w:ascii="Arial" w:eastAsia="Arial" w:hAnsi="Arial" w:cs="Arial"/>
          <w:sz w:val="22"/>
          <w:szCs w:val="22"/>
        </w:rPr>
        <w:t>Danem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Mertou</w:t>
      </w:r>
      <w:proofErr w:type="spellEnd"/>
    </w:p>
    <w:p w14:paraId="0B71B80F" w14:textId="77777777" w:rsidR="00CE14FA" w:rsidRDefault="00000000">
      <w:pPr>
        <w:widowControl w:val="0"/>
        <w:spacing w:after="1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sídlem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Betlémské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nám</w:t>
      </w:r>
      <w:proofErr w:type="spellEnd"/>
      <w:r>
        <w:rPr>
          <w:rFonts w:ascii="Arial" w:eastAsia="Arial" w:hAnsi="Arial" w:cs="Arial"/>
          <w:sz w:val="22"/>
          <w:szCs w:val="22"/>
        </w:rPr>
        <w:t>. 5a</w:t>
      </w:r>
    </w:p>
    <w:p w14:paraId="24AEDE2F" w14:textId="77777777" w:rsidR="00CE14FA" w:rsidRDefault="00000000">
      <w:pPr>
        <w:widowControl w:val="0"/>
        <w:spacing w:after="1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IČO: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270 17 923</w:t>
      </w:r>
    </w:p>
    <w:p w14:paraId="638E7688" w14:textId="77777777" w:rsidR="00CE14FA" w:rsidRDefault="00000000">
      <w:pPr>
        <w:widowControl w:val="0"/>
        <w:spacing w:after="1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Bank. </w:t>
      </w:r>
      <w:proofErr w:type="spellStart"/>
      <w:r>
        <w:rPr>
          <w:rFonts w:ascii="Arial" w:eastAsia="Arial" w:hAnsi="Arial" w:cs="Arial"/>
          <w:sz w:val="22"/>
          <w:szCs w:val="22"/>
        </w:rPr>
        <w:t>spojení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Česká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spořitelna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a.s.</w:t>
      </w:r>
      <w:proofErr w:type="spellEnd"/>
    </w:p>
    <w:p w14:paraId="6B6627DB" w14:textId="77777777" w:rsidR="00CE14FA" w:rsidRDefault="00000000">
      <w:pPr>
        <w:widowControl w:val="0"/>
        <w:spacing w:after="1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</w:t>
      </w:r>
      <w:proofErr w:type="spellStart"/>
      <w:r>
        <w:rPr>
          <w:rFonts w:ascii="Arial" w:eastAsia="Arial" w:hAnsi="Arial" w:cs="Arial"/>
          <w:sz w:val="22"/>
          <w:szCs w:val="22"/>
        </w:rPr>
        <w:t>účtu</w:t>
      </w:r>
      <w:proofErr w:type="spellEnd"/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1967824389/0800</w:t>
      </w:r>
    </w:p>
    <w:p w14:paraId="4913DE57" w14:textId="77777777" w:rsidR="00CE14FA" w:rsidRDefault="00000000">
      <w:pPr>
        <w:tabs>
          <w:tab w:val="center" w:pos="4536"/>
          <w:tab w:val="right" w:pos="9046"/>
        </w:tabs>
        <w:spacing w:before="120"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druhé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“</w:t>
      </w:r>
      <w:proofErr w:type="gramEnd"/>
    </w:p>
    <w:p w14:paraId="1A458B18" w14:textId="77777777" w:rsidR="00CE14FA" w:rsidRDefault="00CE14FA">
      <w:pPr>
        <w:tabs>
          <w:tab w:val="center" w:pos="4536"/>
          <w:tab w:val="right" w:pos="904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8F5E93D" w14:textId="77777777" w:rsidR="00CE14FA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uzavřeli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níže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uvedeného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měsíce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roku</w:t>
      </w:r>
      <w:proofErr w:type="spellEnd"/>
      <w:r>
        <w:rPr>
          <w:rFonts w:ascii="Arial" w:eastAsia="Arial" w:hAnsi="Arial" w:cs="Arial"/>
          <w:sz w:val="22"/>
          <w:szCs w:val="22"/>
        </w:rPr>
        <w:t>, v </w:t>
      </w:r>
      <w:proofErr w:type="spellStart"/>
      <w:r>
        <w:rPr>
          <w:rFonts w:ascii="Arial" w:eastAsia="Arial" w:hAnsi="Arial" w:cs="Arial"/>
          <w:sz w:val="22"/>
          <w:szCs w:val="22"/>
        </w:rPr>
        <w:t>souladu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eastAsia="Arial" w:hAnsi="Arial" w:cs="Arial"/>
          <w:sz w:val="22"/>
          <w:szCs w:val="22"/>
        </w:rPr>
        <w:t>ustanovení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§ 2586 a </w:t>
      </w:r>
      <w:proofErr w:type="spellStart"/>
      <w:r>
        <w:rPr>
          <w:rFonts w:ascii="Arial" w:eastAsia="Arial" w:hAnsi="Arial" w:cs="Arial"/>
          <w:sz w:val="22"/>
          <w:szCs w:val="22"/>
        </w:rPr>
        <w:t>následujících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89/2012 Sb., </w:t>
      </w:r>
      <w:proofErr w:type="spellStart"/>
      <w:r>
        <w:rPr>
          <w:rFonts w:ascii="Arial" w:eastAsia="Arial" w:hAnsi="Arial" w:cs="Arial"/>
          <w:sz w:val="22"/>
          <w:szCs w:val="22"/>
        </w:rPr>
        <w:t>občanský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zákoník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platném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sz w:val="22"/>
          <w:szCs w:val="22"/>
        </w:rPr>
        <w:t>ustanovení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§ 61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121/2000 Sb., </w:t>
      </w:r>
      <w:proofErr w:type="spellStart"/>
      <w:r>
        <w:rPr>
          <w:rFonts w:ascii="Arial" w:eastAsia="Arial" w:hAnsi="Arial" w:cs="Arial"/>
          <w:sz w:val="22"/>
          <w:szCs w:val="22"/>
        </w:rPr>
        <w:t>autorský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platném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znění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D01BAFB" w14:textId="77777777" w:rsidR="00CE14FA" w:rsidRDefault="00CE14F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66EDF5E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</w:p>
    <w:p w14:paraId="367BC4C2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Prohlášení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stran</w:t>
      </w:r>
      <w:proofErr w:type="spellEnd"/>
    </w:p>
    <w:p w14:paraId="45381560" w14:textId="77777777" w:rsidR="00CE14FA" w:rsidRDefault="00CE14F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398E7FB" w14:textId="77777777" w:rsidR="00CE14FA" w:rsidRDefault="00000000">
      <w:pPr>
        <w:numPr>
          <w:ilvl w:val="1"/>
          <w:numId w:val="9"/>
        </w:numPr>
        <w:tabs>
          <w:tab w:val="center" w:pos="4536"/>
          <w:tab w:val="right" w:pos="9046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Galerie </w:t>
      </w:r>
      <w:proofErr w:type="spellStart"/>
      <w:r>
        <w:rPr>
          <w:rFonts w:ascii="Arial" w:eastAsia="Arial" w:hAnsi="Arial" w:cs="Arial"/>
          <w:sz w:val="22"/>
          <w:szCs w:val="22"/>
        </w:rPr>
        <w:t>hlavního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Arial" w:hAnsi="Arial" w:cs="Arial"/>
          <w:sz w:val="22"/>
          <w:szCs w:val="22"/>
        </w:rPr>
        <w:t>podpory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Hlavního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organizuje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spolupráci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eastAsia="Arial" w:hAnsi="Arial" w:cs="Arial"/>
          <w:sz w:val="22"/>
          <w:szCs w:val="22"/>
        </w:rPr>
        <w:t>nezávislými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pražskými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M3 / </w:t>
      </w:r>
      <w:proofErr w:type="spellStart"/>
      <w:r>
        <w:rPr>
          <w:rFonts w:ascii="Arial" w:eastAsia="Arial" w:hAnsi="Arial" w:cs="Arial"/>
          <w:sz w:val="22"/>
          <w:szCs w:val="22"/>
        </w:rPr>
        <w:t>Umění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prostoru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Landscape </w:t>
      </w:r>
      <w:proofErr w:type="spellStart"/>
      <w:r>
        <w:rPr>
          <w:rFonts w:ascii="Arial" w:eastAsia="Arial" w:hAnsi="Arial" w:cs="Arial"/>
          <w:sz w:val="22"/>
          <w:szCs w:val="22"/>
        </w:rPr>
        <w:t>festivalem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evropský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festival o </w:t>
      </w:r>
      <w:proofErr w:type="spellStart"/>
      <w:r>
        <w:rPr>
          <w:rFonts w:ascii="Arial" w:eastAsia="Arial" w:hAnsi="Arial" w:cs="Arial"/>
          <w:sz w:val="22"/>
          <w:szCs w:val="22"/>
        </w:rPr>
        <w:t>umění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veřejném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prostoru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Parallels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„</w:t>
      </w:r>
      <w:proofErr w:type="gramStart"/>
      <w:r>
        <w:rPr>
          <w:rFonts w:ascii="Arial" w:eastAsia="Arial" w:hAnsi="Arial" w:cs="Arial"/>
          <w:sz w:val="22"/>
          <w:szCs w:val="22"/>
        </w:rPr>
        <w:t>Festival“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). Festival </w:t>
      </w:r>
      <w:proofErr w:type="spellStart"/>
      <w:r>
        <w:rPr>
          <w:rFonts w:ascii="Arial" w:eastAsia="Arial" w:hAnsi="Arial" w:cs="Arial"/>
          <w:sz w:val="22"/>
          <w:szCs w:val="22"/>
        </w:rPr>
        <w:t>proběhne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pěti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evropských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propojí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Prahu s </w:t>
      </w:r>
      <w:proofErr w:type="spellStart"/>
      <w:r>
        <w:rPr>
          <w:rFonts w:ascii="Arial" w:eastAsia="Arial" w:hAnsi="Arial" w:cs="Arial"/>
          <w:sz w:val="22"/>
          <w:szCs w:val="22"/>
        </w:rPr>
        <w:t>Bratislavou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Vídní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Berlínem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Bruselem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Lodží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Součástí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programu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mobilní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výstava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OUTSIDE THE GALLERY!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Výstava</w:t>
      </w:r>
      <w:proofErr w:type="spellEnd"/>
      <w:r>
        <w:rPr>
          <w:rFonts w:ascii="Arial" w:eastAsia="Arial" w:hAnsi="Arial" w:cs="Arial"/>
          <w:sz w:val="22"/>
          <w:szCs w:val="22"/>
        </w:rPr>
        <w:t>“</w:t>
      </w:r>
      <w:proofErr w:type="gramEnd"/>
      <w:r>
        <w:rPr>
          <w:rFonts w:ascii="Arial" w:eastAsia="Arial" w:hAnsi="Arial" w:cs="Arial"/>
          <w:sz w:val="22"/>
          <w:szCs w:val="22"/>
        </w:rPr>
        <w:t>).</w:t>
      </w:r>
    </w:p>
    <w:p w14:paraId="6C08556F" w14:textId="77777777" w:rsidR="00CE14FA" w:rsidRDefault="00CE14FA">
      <w:pPr>
        <w:tabs>
          <w:tab w:val="center" w:pos="4536"/>
          <w:tab w:val="right" w:pos="9046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14:paraId="16C26795" w14:textId="77777777" w:rsidR="00CE14FA" w:rsidRDefault="00000000">
      <w:pPr>
        <w:numPr>
          <w:ilvl w:val="1"/>
          <w:numId w:val="9"/>
        </w:numPr>
        <w:tabs>
          <w:tab w:val="center" w:pos="4536"/>
          <w:tab w:val="right" w:pos="9046"/>
        </w:tabs>
        <w:spacing w:line="276" w:lineRule="auto"/>
        <w:ind w:left="465" w:hanging="46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zájem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 </w:t>
      </w:r>
      <w:proofErr w:type="spellStart"/>
      <w:r>
        <w:rPr>
          <w:rFonts w:ascii="Arial" w:eastAsia="Arial" w:hAnsi="Arial" w:cs="Arial"/>
          <w:sz w:val="22"/>
          <w:szCs w:val="22"/>
        </w:rPr>
        <w:t>zajištění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přípravy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realizace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mobilní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Výstavy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dodavatelem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B0C741B" w14:textId="77777777" w:rsidR="00CE14FA" w:rsidRDefault="00CE14F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7CEF364" w14:textId="77777777" w:rsidR="00CE14FA" w:rsidRDefault="00000000">
      <w:pPr>
        <w:numPr>
          <w:ilvl w:val="1"/>
          <w:numId w:val="9"/>
        </w:numPr>
        <w:tabs>
          <w:tab w:val="center" w:pos="4536"/>
          <w:tab w:val="right" w:pos="9046"/>
        </w:tabs>
        <w:spacing w:line="276" w:lineRule="auto"/>
        <w:ind w:left="465" w:hanging="46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zájem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rámci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zajistit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mobilní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Výstavy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95C3D64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II.</w:t>
      </w:r>
    </w:p>
    <w:p w14:paraId="32ABD4AF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Předmět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smlouvy</w:t>
      </w:r>
      <w:proofErr w:type="spellEnd"/>
    </w:p>
    <w:p w14:paraId="050B0FA0" w14:textId="77777777" w:rsidR="00CE14FA" w:rsidRDefault="00CE14F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4631CA2" w14:textId="77777777" w:rsidR="00CE14FA" w:rsidRDefault="00000000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zavazuje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zajistit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koncepční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přípravu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produkci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vlastní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výroby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Výstavy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94E2C79" w14:textId="77777777" w:rsidR="00CE14FA" w:rsidRDefault="00CE14FA">
      <w:pPr>
        <w:spacing w:line="276" w:lineRule="auto"/>
        <w:ind w:left="425" w:hanging="285"/>
        <w:jc w:val="both"/>
        <w:rPr>
          <w:rFonts w:ascii="Arial" w:eastAsia="Arial" w:hAnsi="Arial" w:cs="Arial"/>
          <w:sz w:val="22"/>
          <w:szCs w:val="22"/>
        </w:rPr>
      </w:pPr>
    </w:p>
    <w:p w14:paraId="070CEB96" w14:textId="77777777" w:rsidR="00CE14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oprávněn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užít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koncepci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projektu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vytvořené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podklady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publikace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texty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popisky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veškerý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audiovizuální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dokumentační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materiál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zprostředkovaný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vytvořený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týmem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zejména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účely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propagace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B693DD" w14:textId="77777777" w:rsidR="00CE14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uděluje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souhlas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výkonu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majetkových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práv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záznamům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Výstavy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rámci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vytvořeným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souhlas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 </w:t>
      </w:r>
      <w:proofErr w:type="spellStart"/>
      <w:r>
        <w:rPr>
          <w:rFonts w:ascii="Arial" w:eastAsia="Arial" w:hAnsi="Arial" w:cs="Arial"/>
          <w:sz w:val="22"/>
          <w:szCs w:val="22"/>
        </w:rPr>
        <w:t>jejich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užitím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všech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každého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jednotlivě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skupině</w:t>
      </w:r>
      <w:proofErr w:type="spellEnd"/>
      <w:r>
        <w:rPr>
          <w:rFonts w:ascii="Arial" w:eastAsia="Arial" w:hAnsi="Arial" w:cs="Arial"/>
          <w:sz w:val="22"/>
          <w:szCs w:val="22"/>
        </w:rPr>
        <w:t>) v </w:t>
      </w:r>
      <w:proofErr w:type="spellStart"/>
      <w:r>
        <w:rPr>
          <w:rFonts w:ascii="Arial" w:eastAsia="Arial" w:hAnsi="Arial" w:cs="Arial"/>
          <w:sz w:val="22"/>
          <w:szCs w:val="22"/>
        </w:rPr>
        <w:t>rozsahu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§ 12 </w:t>
      </w:r>
      <w:proofErr w:type="spellStart"/>
      <w:r>
        <w:rPr>
          <w:rFonts w:ascii="Arial" w:eastAsia="Arial" w:hAnsi="Arial" w:cs="Arial"/>
          <w:sz w:val="22"/>
          <w:szCs w:val="22"/>
        </w:rPr>
        <w:t>odst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4 </w:t>
      </w:r>
      <w:proofErr w:type="spellStart"/>
      <w:r>
        <w:rPr>
          <w:rFonts w:ascii="Arial" w:eastAsia="Arial" w:hAnsi="Arial" w:cs="Arial"/>
          <w:sz w:val="22"/>
          <w:szCs w:val="22"/>
        </w:rPr>
        <w:t>autorského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licence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Licence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poskytuje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licence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bezúplatná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časově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teritoriálně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neomezená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oprávněn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poskytnutí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licence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třetí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je </w:t>
      </w:r>
      <w:proofErr w:type="spellStart"/>
      <w:r>
        <w:rPr>
          <w:rFonts w:ascii="Arial" w:eastAsia="Arial" w:hAnsi="Arial" w:cs="Arial"/>
          <w:sz w:val="22"/>
          <w:szCs w:val="22"/>
        </w:rPr>
        <w:t>oprávněn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výkonu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majetkových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práv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dílům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rozsahu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§ 12 </w:t>
      </w:r>
      <w:proofErr w:type="spellStart"/>
      <w:r>
        <w:rPr>
          <w:rFonts w:ascii="Arial" w:eastAsia="Arial" w:hAnsi="Arial" w:cs="Arial"/>
          <w:sz w:val="22"/>
          <w:szCs w:val="22"/>
        </w:rPr>
        <w:t>až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23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 121/2000 Sb., </w:t>
      </w:r>
      <w:proofErr w:type="spellStart"/>
      <w:r>
        <w:rPr>
          <w:rFonts w:ascii="Arial" w:eastAsia="Arial" w:hAnsi="Arial" w:cs="Arial"/>
          <w:sz w:val="22"/>
          <w:szCs w:val="22"/>
        </w:rPr>
        <w:t>autorského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Licence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poskytuje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bezúplatná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 </w:t>
      </w:r>
      <w:proofErr w:type="spellStart"/>
      <w:r>
        <w:rPr>
          <w:rFonts w:ascii="Arial" w:eastAsia="Arial" w:hAnsi="Arial" w:cs="Arial"/>
          <w:sz w:val="22"/>
          <w:szCs w:val="22"/>
        </w:rPr>
        <w:t>tím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že</w:t>
      </w:r>
      <w:proofErr w:type="spellEnd"/>
      <w:r>
        <w:rPr>
          <w:rFonts w:ascii="Arial" w:eastAsia="Arial" w:hAnsi="Arial" w:cs="Arial"/>
          <w:sz w:val="22"/>
          <w:szCs w:val="22"/>
        </w:rPr>
        <w:t> za </w:t>
      </w:r>
      <w:proofErr w:type="spellStart"/>
      <w:r>
        <w:rPr>
          <w:rFonts w:ascii="Arial" w:eastAsia="Arial" w:hAnsi="Arial" w:cs="Arial"/>
          <w:sz w:val="22"/>
          <w:szCs w:val="22"/>
        </w:rPr>
        <w:t>vytvoření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děl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náleží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odměna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článku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IV.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8534BDF" w14:textId="77777777" w:rsidR="00CE14FA" w:rsidRDefault="00000000">
      <w:pPr>
        <w:numPr>
          <w:ilvl w:val="0"/>
          <w:numId w:val="1"/>
        </w:numPr>
        <w:spacing w:line="276" w:lineRule="auto"/>
        <w:ind w:left="459" w:hanging="45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sz w:val="22"/>
          <w:szCs w:val="22"/>
        </w:rPr>
        <w:t>celou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dobu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vytváření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jeho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převzetí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spolupracovat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 </w:t>
      </w:r>
      <w:proofErr w:type="spellStart"/>
      <w:r>
        <w:rPr>
          <w:rFonts w:ascii="Arial" w:eastAsia="Arial" w:hAnsi="Arial" w:cs="Arial"/>
          <w:sz w:val="22"/>
          <w:szCs w:val="22"/>
        </w:rPr>
        <w:t>objednatelem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dbát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pokynů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sz w:val="22"/>
          <w:szCs w:val="22"/>
        </w:rPr>
        <w:t>výsledek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určeného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předání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byl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> </w:t>
      </w:r>
      <w:proofErr w:type="spellStart"/>
      <w:r>
        <w:rPr>
          <w:rFonts w:ascii="Arial" w:eastAsia="Arial" w:hAnsi="Arial" w:cs="Arial"/>
          <w:sz w:val="22"/>
          <w:szCs w:val="22"/>
        </w:rPr>
        <w:t>shodě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 </w:t>
      </w:r>
      <w:proofErr w:type="spellStart"/>
      <w:r>
        <w:rPr>
          <w:rFonts w:ascii="Arial" w:eastAsia="Arial" w:hAnsi="Arial" w:cs="Arial"/>
          <w:sz w:val="22"/>
          <w:szCs w:val="22"/>
        </w:rPr>
        <w:t>těmito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pokyny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požadavky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případnou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nevhodnost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pokynů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přitom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povinen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písemně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upozornit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objasnit</w:t>
      </w:r>
      <w:proofErr w:type="spellEnd"/>
      <w:r>
        <w:rPr>
          <w:rFonts w:ascii="Arial" w:eastAsia="Arial" w:hAnsi="Arial" w:cs="Arial"/>
          <w:sz w:val="22"/>
          <w:szCs w:val="22"/>
        </w:rPr>
        <w:t>, v </w:t>
      </w:r>
      <w:proofErr w:type="spellStart"/>
      <w:r>
        <w:rPr>
          <w:rFonts w:ascii="Arial" w:eastAsia="Arial" w:hAnsi="Arial" w:cs="Arial"/>
          <w:sz w:val="22"/>
          <w:szCs w:val="22"/>
        </w:rPr>
        <w:t>čem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pokyn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nevhodný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sz w:val="22"/>
          <w:szCs w:val="22"/>
        </w:rPr>
        <w:t>trvá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-li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toto </w:t>
      </w:r>
      <w:proofErr w:type="spellStart"/>
      <w:r>
        <w:rPr>
          <w:rFonts w:ascii="Arial" w:eastAsia="Arial" w:hAnsi="Arial" w:cs="Arial"/>
          <w:sz w:val="22"/>
          <w:szCs w:val="22"/>
        </w:rPr>
        <w:t>upozornění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svého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pokynu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je pro </w:t>
      </w:r>
      <w:proofErr w:type="spellStart"/>
      <w:r>
        <w:rPr>
          <w:rFonts w:ascii="Arial" w:eastAsia="Arial" w:hAnsi="Arial" w:cs="Arial"/>
          <w:sz w:val="22"/>
          <w:szCs w:val="22"/>
        </w:rPr>
        <w:t>dodavatele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takový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pokyn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závazný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E926188" w14:textId="77777777" w:rsidR="00CE14FA" w:rsidRDefault="00CE14FA">
      <w:pPr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14:paraId="60B48F19" w14:textId="77777777" w:rsidR="00CE14FA" w:rsidRDefault="00000000">
      <w:pPr>
        <w:numPr>
          <w:ilvl w:val="0"/>
          <w:numId w:val="1"/>
        </w:numPr>
        <w:spacing w:line="276" w:lineRule="auto"/>
        <w:ind w:left="459" w:hanging="45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zavazuje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hotové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převzít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zaplatit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dohodnutou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Arial" w:hAnsi="Arial" w:cs="Arial"/>
          <w:sz w:val="22"/>
          <w:szCs w:val="22"/>
        </w:rPr>
        <w:t>podmínek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stanovených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níže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9E2931E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5432A1FD" w14:textId="77777777" w:rsidR="00CE14FA" w:rsidRDefault="00CE14FA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357D5AAD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14:paraId="250C6AAD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Čas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plnění</w:t>
      </w:r>
      <w:proofErr w:type="spellEnd"/>
    </w:p>
    <w:p w14:paraId="686541CB" w14:textId="77777777" w:rsidR="00CE14FA" w:rsidRDefault="00CE14F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F99E583" w14:textId="77777777" w:rsidR="00CE14F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5" w:hanging="42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zavazuje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vytvořit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předat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 </w:t>
      </w:r>
      <w:proofErr w:type="spellStart"/>
      <w:r>
        <w:rPr>
          <w:rFonts w:ascii="Arial" w:eastAsia="Arial" w:hAnsi="Arial" w:cs="Arial"/>
          <w:sz w:val="22"/>
          <w:szCs w:val="22"/>
        </w:rPr>
        <w:t>odsouhlasení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1E06811F" w14:textId="77777777" w:rsidR="00CE14FA" w:rsidRDefault="00CE14F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A945461" w14:textId="77777777" w:rsidR="00CE14FA" w:rsidRDefault="00000000">
      <w:pPr>
        <w:tabs>
          <w:tab w:val="left" w:pos="426"/>
        </w:tabs>
        <w:spacing w:line="360" w:lineRule="auto"/>
        <w:ind w:left="42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z w:val="22"/>
          <w:szCs w:val="22"/>
        </w:rPr>
        <w:t>25. 9. 2022</w:t>
      </w:r>
    </w:p>
    <w:p w14:paraId="27761071" w14:textId="77777777" w:rsidR="00CE14FA" w:rsidRDefault="00CE14FA">
      <w:pPr>
        <w:spacing w:line="276" w:lineRule="auto"/>
        <w:ind w:right="282"/>
        <w:rPr>
          <w:rFonts w:ascii="Arial" w:eastAsia="Arial" w:hAnsi="Arial" w:cs="Arial"/>
          <w:sz w:val="22"/>
          <w:szCs w:val="22"/>
        </w:rPr>
      </w:pPr>
    </w:p>
    <w:p w14:paraId="7761749F" w14:textId="77777777" w:rsidR="00CE14FA" w:rsidRDefault="00000000">
      <w:pPr>
        <w:spacing w:line="276" w:lineRule="auto"/>
        <w:ind w:right="28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14:paraId="70C3F317" w14:textId="77777777" w:rsidR="00CE14FA" w:rsidRDefault="00000000">
      <w:pPr>
        <w:spacing w:line="276" w:lineRule="auto"/>
        <w:ind w:right="282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Odměna</w:t>
      </w:r>
      <w:proofErr w:type="spellEnd"/>
    </w:p>
    <w:p w14:paraId="2851B8F6" w14:textId="77777777" w:rsidR="00CE14FA" w:rsidRDefault="00CE14F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23175BB" w14:textId="77777777" w:rsidR="00CE14FA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Dohodnutá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odměna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Arial" w:hAnsi="Arial" w:cs="Arial"/>
          <w:sz w:val="22"/>
          <w:szCs w:val="22"/>
        </w:rPr>
        <w:t>vytvoření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1E7E61E6" w14:textId="77777777" w:rsidR="00CE14FA" w:rsidRDefault="00CE14F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17E7BA9" w14:textId="77777777" w:rsidR="00CE14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Přípravná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fáze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kontejner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 – </w:t>
      </w:r>
      <w:proofErr w:type="spellStart"/>
      <w:r>
        <w:rPr>
          <w:rFonts w:ascii="Arial" w:eastAsia="Arial" w:hAnsi="Arial" w:cs="Arial"/>
          <w:sz w:val="22"/>
          <w:szCs w:val="22"/>
        </w:rPr>
        <w:t>Návrhy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produkce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část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honorářů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……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100 000,-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</w:p>
    <w:p w14:paraId="1C5AEAB2" w14:textId="77777777" w:rsidR="00CE14FA" w:rsidRDefault="00000000">
      <w:pPr>
        <w:spacing w:line="276" w:lineRule="auto"/>
        <w:ind w:firstLine="70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Přípravná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fáze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výstava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2 – </w:t>
      </w:r>
      <w:proofErr w:type="spellStart"/>
      <w:r>
        <w:rPr>
          <w:rFonts w:ascii="Arial" w:eastAsia="Arial" w:hAnsi="Arial" w:cs="Arial"/>
          <w:sz w:val="22"/>
          <w:szCs w:val="22"/>
        </w:rPr>
        <w:t>Návrhy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produkce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grafika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……………......100 </w:t>
      </w:r>
      <w:proofErr w:type="gramStart"/>
      <w:r>
        <w:rPr>
          <w:rFonts w:ascii="Arial" w:eastAsia="Arial" w:hAnsi="Arial" w:cs="Arial"/>
          <w:sz w:val="22"/>
          <w:szCs w:val="22"/>
        </w:rPr>
        <w:t>000,-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</w:p>
    <w:p w14:paraId="66EA8282" w14:textId="77777777" w:rsidR="00CE14FA" w:rsidRDefault="00000000">
      <w:pPr>
        <w:spacing w:line="276" w:lineRule="auto"/>
        <w:ind w:firstLine="70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Praktická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část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kontejner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1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Produkce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pronájmy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…….…………..............180 000,-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</w:p>
    <w:p w14:paraId="4D9D98E1" w14:textId="77777777" w:rsidR="00CE14FA" w:rsidRDefault="00000000">
      <w:pPr>
        <w:spacing w:line="276" w:lineRule="auto"/>
        <w:ind w:firstLine="70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Praktická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část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výstava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   2 – </w:t>
      </w:r>
      <w:proofErr w:type="spellStart"/>
      <w:r>
        <w:rPr>
          <w:rFonts w:ascii="Arial" w:eastAsia="Arial" w:hAnsi="Arial" w:cs="Arial"/>
          <w:sz w:val="22"/>
          <w:szCs w:val="22"/>
        </w:rPr>
        <w:t>Produkce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tisky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část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honorářů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………..…150 000,-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</w:p>
    <w:p w14:paraId="31FEDFE8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14:paraId="19E09DE7" w14:textId="77777777" w:rsidR="00CE14FA" w:rsidRDefault="00CE14FA">
      <w:pPr>
        <w:spacing w:line="276" w:lineRule="auto"/>
        <w:ind w:left="68" w:firstLine="357"/>
        <w:rPr>
          <w:rFonts w:ascii="Arial" w:eastAsia="Arial" w:hAnsi="Arial" w:cs="Arial"/>
          <w:sz w:val="22"/>
          <w:szCs w:val="22"/>
        </w:rPr>
      </w:pPr>
    </w:p>
    <w:p w14:paraId="5916597E" w14:textId="77777777" w:rsidR="00CE14FA" w:rsidRDefault="00000000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Celková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finanční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náročnost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projektu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kalkulována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výši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a"/>
        <w:tblW w:w="83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4174"/>
      </w:tblGrid>
      <w:tr w:rsidR="00CE14FA" w14:paraId="1FE72524" w14:textId="77777777">
        <w:trPr>
          <w:trHeight w:val="529"/>
          <w:tblHeader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427EA" w14:textId="77777777" w:rsidR="00CE14FA" w:rsidRDefault="00CE14FA">
            <w:pPr>
              <w:rPr>
                <w:rFonts w:ascii="Arial" w:eastAsia="Arial" w:hAnsi="Arial" w:cs="Arial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C207E" w14:textId="77777777" w:rsidR="00CE14FA" w:rsidRDefault="00000000">
            <w:pPr>
              <w:spacing w:line="276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Celková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včetně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DPH </w:t>
            </w:r>
            <w:r>
              <w:rPr>
                <w:rFonts w:ascii="Arial" w:eastAsia="Arial" w:hAnsi="Arial" w:cs="Arial"/>
                <w:sz w:val="22"/>
                <w:szCs w:val="22"/>
              </w:rPr>
              <w:t>[CZK]</w:t>
            </w:r>
          </w:p>
        </w:tc>
      </w:tr>
      <w:tr w:rsidR="00CE14FA" w14:paraId="35F3EA42" w14:textId="77777777">
        <w:trPr>
          <w:trHeight w:val="429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8A5BB" w14:textId="77777777" w:rsidR="00CE14FA" w:rsidRDefault="00000000">
            <w:pPr>
              <w:spacing w:line="276" w:lineRule="auto"/>
              <w:ind w:left="6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Celková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částka</w:t>
            </w:r>
            <w:proofErr w:type="spellEnd"/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ADA1" w14:textId="77777777" w:rsidR="00CE14F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530 000</w:t>
            </w:r>
          </w:p>
        </w:tc>
      </w:tr>
    </w:tbl>
    <w:p w14:paraId="696EB33A" w14:textId="77777777" w:rsidR="00CE14FA" w:rsidRDefault="00CE14FA">
      <w:pPr>
        <w:widowControl w:val="0"/>
        <w:pBdr>
          <w:top w:val="nil"/>
        </w:pBdr>
        <w:rPr>
          <w:rFonts w:ascii="Arial" w:eastAsia="Arial" w:hAnsi="Arial" w:cs="Arial"/>
          <w:b/>
          <w:sz w:val="22"/>
          <w:szCs w:val="22"/>
        </w:rPr>
      </w:pPr>
    </w:p>
    <w:p w14:paraId="56DE9C53" w14:textId="77777777" w:rsidR="00CE14FA" w:rsidRDefault="00CE14FA">
      <w:pPr>
        <w:spacing w:line="276" w:lineRule="auto"/>
        <w:ind w:left="68" w:firstLine="357"/>
        <w:rPr>
          <w:rFonts w:ascii="Arial" w:eastAsia="Arial" w:hAnsi="Arial" w:cs="Arial"/>
          <w:b/>
          <w:sz w:val="22"/>
          <w:szCs w:val="22"/>
        </w:rPr>
      </w:pPr>
    </w:p>
    <w:p w14:paraId="351FF757" w14:textId="77777777" w:rsidR="00CE14FA" w:rsidRDefault="00CE14F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660A09F" w14:textId="77777777" w:rsidR="00CE14FA" w:rsidRDefault="00CE14FA">
      <w:pPr>
        <w:spacing w:line="276" w:lineRule="auto"/>
        <w:ind w:left="68"/>
        <w:rPr>
          <w:rFonts w:ascii="Arial" w:eastAsia="Arial" w:hAnsi="Arial" w:cs="Arial"/>
          <w:sz w:val="22"/>
          <w:szCs w:val="22"/>
        </w:rPr>
      </w:pPr>
    </w:p>
    <w:p w14:paraId="63FEA955" w14:textId="77777777" w:rsidR="00CE14FA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Odměna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Arial" w:hAnsi="Arial" w:cs="Arial"/>
          <w:sz w:val="22"/>
          <w:szCs w:val="22"/>
        </w:rPr>
        <w:t>vytvoření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všech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částí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celkem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Kč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530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000,-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slovy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pět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set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třicet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tisíc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korun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českých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včetně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DPH a </w:t>
      </w:r>
      <w:proofErr w:type="spellStart"/>
      <w:r>
        <w:rPr>
          <w:rFonts w:ascii="Arial" w:eastAsia="Arial" w:hAnsi="Arial" w:cs="Arial"/>
          <w:sz w:val="22"/>
          <w:szCs w:val="22"/>
        </w:rPr>
        <w:t>případných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cestovních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jiných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nákladů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vzniklých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souvislosti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 </w:t>
      </w:r>
      <w:proofErr w:type="spellStart"/>
      <w:r>
        <w:rPr>
          <w:rFonts w:ascii="Arial" w:eastAsia="Arial" w:hAnsi="Arial" w:cs="Arial"/>
          <w:sz w:val="22"/>
          <w:szCs w:val="22"/>
        </w:rPr>
        <w:t>přípravou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realizací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výroby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Výstavy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Nezahrnuje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cestovní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výdaje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nutné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 </w:t>
      </w:r>
      <w:proofErr w:type="spellStart"/>
      <w:r>
        <w:rPr>
          <w:rFonts w:ascii="Arial" w:eastAsia="Arial" w:hAnsi="Arial" w:cs="Arial"/>
          <w:sz w:val="22"/>
          <w:szCs w:val="22"/>
        </w:rPr>
        <w:t>zajištění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produkce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výstavy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evropských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během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BB31D36" w14:textId="77777777" w:rsidR="00CE14FA" w:rsidRDefault="00CE14F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17479B5" w14:textId="77777777" w:rsidR="00CE14FA" w:rsidRDefault="00000000">
      <w:p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</w:t>
      </w:r>
      <w:proofErr w:type="spellStart"/>
      <w:r>
        <w:rPr>
          <w:rFonts w:ascii="Arial" w:eastAsia="Arial" w:hAnsi="Arial" w:cs="Arial"/>
          <w:sz w:val="22"/>
          <w:szCs w:val="22"/>
        </w:rPr>
        <w:t>Odměnu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Arial" w:hAnsi="Arial" w:cs="Arial"/>
          <w:sz w:val="22"/>
          <w:szCs w:val="22"/>
        </w:rPr>
        <w:t>vytvoření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části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zaplatí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základě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příslušných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daňových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dokladů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faktur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vystavených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základě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udělení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pokynu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proplacení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odměny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ekonomickému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oddělení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>. V </w:t>
      </w:r>
      <w:proofErr w:type="spellStart"/>
      <w:r>
        <w:rPr>
          <w:rFonts w:ascii="Arial" w:eastAsia="Arial" w:hAnsi="Arial" w:cs="Arial"/>
          <w:sz w:val="22"/>
          <w:szCs w:val="22"/>
        </w:rPr>
        <w:t>obou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případech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provedena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bezhotovostním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převodem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bankovní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účet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č.: 123-7213930297/0100, v </w:t>
      </w:r>
      <w:proofErr w:type="spellStart"/>
      <w:r>
        <w:rPr>
          <w:rFonts w:ascii="Arial" w:eastAsia="Arial" w:hAnsi="Arial" w:cs="Arial"/>
          <w:sz w:val="22"/>
          <w:szCs w:val="22"/>
        </w:rPr>
        <w:t>termínu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15 </w:t>
      </w:r>
      <w:proofErr w:type="spellStart"/>
      <w:r>
        <w:rPr>
          <w:rFonts w:ascii="Arial" w:eastAsia="Arial" w:hAnsi="Arial" w:cs="Arial"/>
          <w:sz w:val="22"/>
          <w:szCs w:val="22"/>
        </w:rPr>
        <w:t>dnů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ode </w:t>
      </w:r>
      <w:proofErr w:type="spellStart"/>
      <w:r>
        <w:rPr>
          <w:rFonts w:ascii="Arial" w:eastAsia="Arial" w:hAnsi="Arial" w:cs="Arial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dokončení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části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a) – d) </w:t>
      </w:r>
      <w:proofErr w:type="spellStart"/>
      <w:r>
        <w:rPr>
          <w:rFonts w:ascii="Arial" w:eastAsia="Arial" w:hAnsi="Arial" w:cs="Arial"/>
          <w:sz w:val="22"/>
          <w:szCs w:val="22"/>
        </w:rPr>
        <w:t>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IV </w:t>
      </w:r>
      <w:proofErr w:type="spellStart"/>
      <w:r>
        <w:rPr>
          <w:rFonts w:ascii="Arial" w:eastAsia="Arial" w:hAnsi="Arial" w:cs="Arial"/>
          <w:sz w:val="22"/>
          <w:szCs w:val="22"/>
        </w:rPr>
        <w:t>odst</w:t>
      </w:r>
      <w:proofErr w:type="spellEnd"/>
      <w:r>
        <w:rPr>
          <w:rFonts w:ascii="Arial" w:eastAsia="Arial" w:hAnsi="Arial" w:cs="Arial"/>
          <w:sz w:val="22"/>
          <w:szCs w:val="22"/>
        </w:rPr>
        <w:t>. 1.</w:t>
      </w:r>
    </w:p>
    <w:p w14:paraId="4C6DED78" w14:textId="77777777" w:rsidR="00CE14FA" w:rsidRDefault="00CE14FA">
      <w:pPr>
        <w:spacing w:line="276" w:lineRule="auto"/>
        <w:ind w:left="425" w:hanging="425"/>
        <w:rPr>
          <w:rFonts w:ascii="Arial" w:eastAsia="Arial" w:hAnsi="Arial" w:cs="Arial"/>
          <w:sz w:val="22"/>
          <w:szCs w:val="22"/>
        </w:rPr>
      </w:pPr>
    </w:p>
    <w:p w14:paraId="303BF0D5" w14:textId="77777777" w:rsidR="00CE14FA" w:rsidRDefault="00000000">
      <w:pPr>
        <w:spacing w:line="276" w:lineRule="auto"/>
        <w:ind w:left="425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Nebude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-li </w:t>
      </w:r>
      <w:proofErr w:type="spellStart"/>
      <w:r>
        <w:rPr>
          <w:rFonts w:ascii="Arial" w:eastAsia="Arial" w:hAnsi="Arial" w:cs="Arial"/>
          <w:sz w:val="22"/>
          <w:szCs w:val="22"/>
        </w:rPr>
        <w:t>některá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 </w:t>
      </w:r>
      <w:proofErr w:type="spellStart"/>
      <w:r>
        <w:rPr>
          <w:rFonts w:ascii="Arial" w:eastAsia="Arial" w:hAnsi="Arial" w:cs="Arial"/>
          <w:sz w:val="22"/>
          <w:szCs w:val="22"/>
        </w:rPr>
        <w:t>částí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provedena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odhadovaném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rozsahu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proplacena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částka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etapy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Arial" w:hAnsi="Arial" w:cs="Arial"/>
          <w:sz w:val="22"/>
          <w:szCs w:val="22"/>
        </w:rPr>
        <w:t>skutečně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provedené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práce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692E5DD" w14:textId="77777777" w:rsidR="00CE14FA" w:rsidRDefault="00CE14FA">
      <w:pPr>
        <w:spacing w:line="276" w:lineRule="auto"/>
        <w:ind w:left="425"/>
        <w:rPr>
          <w:rFonts w:ascii="Arial" w:eastAsia="Arial" w:hAnsi="Arial" w:cs="Arial"/>
          <w:sz w:val="22"/>
          <w:szCs w:val="22"/>
        </w:rPr>
      </w:pPr>
    </w:p>
    <w:p w14:paraId="4C88F187" w14:textId="77777777" w:rsidR="00CE14FA" w:rsidRDefault="00CE14F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CA6A242" w14:textId="77777777" w:rsidR="00CE14FA" w:rsidRDefault="00CE14F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FAB8C20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14:paraId="532B92C6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Práva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povinnosti</w:t>
      </w:r>
      <w:proofErr w:type="spellEnd"/>
    </w:p>
    <w:p w14:paraId="49AA8607" w14:textId="77777777" w:rsidR="00CE14FA" w:rsidRDefault="00000000">
      <w:pPr>
        <w:numPr>
          <w:ilvl w:val="0"/>
          <w:numId w:val="4"/>
        </w:numPr>
        <w:spacing w:line="276" w:lineRule="auto"/>
        <w:ind w:left="465" w:hanging="46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zavazuje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2DE49B0D" w14:textId="77777777" w:rsidR="00CE14FA" w:rsidRDefault="00CE14FA">
      <w:pPr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14:paraId="361D19C4" w14:textId="77777777" w:rsidR="00CE14FA" w:rsidRDefault="00000000">
      <w:pPr>
        <w:numPr>
          <w:ilvl w:val="1"/>
          <w:numId w:val="6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vytvořit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všechny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části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dohodnuté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lhůtě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v </w:t>
      </w:r>
      <w:proofErr w:type="spellStart"/>
      <w:r>
        <w:rPr>
          <w:rFonts w:ascii="Arial" w:eastAsia="Arial" w:hAnsi="Arial" w:cs="Arial"/>
          <w:sz w:val="22"/>
          <w:szCs w:val="22"/>
        </w:rPr>
        <w:t>dohodnuté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lhůtě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předat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objednateli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15723817" w14:textId="77777777" w:rsidR="00CE14FA" w:rsidRDefault="00000000">
      <w:pPr>
        <w:numPr>
          <w:ilvl w:val="1"/>
          <w:numId w:val="6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bez </w:t>
      </w:r>
      <w:proofErr w:type="spellStart"/>
      <w:r>
        <w:rPr>
          <w:rFonts w:ascii="Arial" w:eastAsia="Arial" w:hAnsi="Arial" w:cs="Arial"/>
          <w:sz w:val="22"/>
          <w:szCs w:val="22"/>
        </w:rPr>
        <w:t>souhlasu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neudělit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třetí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souhlas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 </w:t>
      </w:r>
      <w:proofErr w:type="spellStart"/>
      <w:r>
        <w:rPr>
          <w:rFonts w:ascii="Arial" w:eastAsia="Arial" w:hAnsi="Arial" w:cs="Arial"/>
          <w:sz w:val="22"/>
          <w:szCs w:val="22"/>
        </w:rPr>
        <w:t>zveřejněním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děl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jiné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době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jiném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místě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než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jak </w:t>
      </w:r>
      <w:proofErr w:type="spellStart"/>
      <w:r>
        <w:rPr>
          <w:rFonts w:ascii="Arial" w:eastAsia="Arial" w:hAnsi="Arial" w:cs="Arial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dohodnuto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smlouvě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59DE938F" w14:textId="77777777" w:rsidR="00CE14FA" w:rsidRDefault="00000000">
      <w:pPr>
        <w:numPr>
          <w:ilvl w:val="1"/>
          <w:numId w:val="6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užít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vytvořená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poskytnout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licenci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třetí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sz w:val="22"/>
          <w:szCs w:val="22"/>
        </w:rPr>
        <w:t>předchozím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písemném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souhlasu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4ACFC08C" w14:textId="77777777" w:rsidR="00CE14FA" w:rsidRDefault="00000000">
      <w:pPr>
        <w:numPr>
          <w:ilvl w:val="1"/>
          <w:numId w:val="6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poskytnout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nezbytnou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součinnost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GHMP v </w:t>
      </w:r>
      <w:proofErr w:type="spellStart"/>
      <w:r>
        <w:rPr>
          <w:rFonts w:ascii="Arial" w:eastAsia="Arial" w:hAnsi="Arial" w:cs="Arial"/>
          <w:sz w:val="22"/>
          <w:szCs w:val="22"/>
        </w:rPr>
        <w:t>nezbytném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rozsahu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potřebami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všech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částí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projektu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uměleckých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instalací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F1A8E68" w14:textId="77777777" w:rsidR="00CE14FA" w:rsidRDefault="00000000">
      <w:pPr>
        <w:numPr>
          <w:ilvl w:val="1"/>
          <w:numId w:val="6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poskytnout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GHMP </w:t>
      </w:r>
      <w:proofErr w:type="spellStart"/>
      <w:r>
        <w:rPr>
          <w:rFonts w:ascii="Arial" w:eastAsia="Arial" w:hAnsi="Arial" w:cs="Arial"/>
          <w:sz w:val="22"/>
          <w:szCs w:val="22"/>
        </w:rPr>
        <w:t>součinnost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propagaci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projektu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webových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stránkách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sociálních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sítích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spolupracovat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 </w:t>
      </w:r>
      <w:proofErr w:type="spellStart"/>
      <w:r>
        <w:rPr>
          <w:rFonts w:ascii="Arial" w:eastAsia="Arial" w:hAnsi="Arial" w:cs="Arial"/>
          <w:sz w:val="22"/>
          <w:szCs w:val="22"/>
        </w:rPr>
        <w:t>mediálními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partnery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GHMP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programu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eastAsia="Arial" w:hAnsi="Arial" w:cs="Arial"/>
          <w:sz w:val="22"/>
          <w:szCs w:val="22"/>
        </w:rPr>
        <w:t>město</w:t>
      </w:r>
      <w:proofErr w:type="spellEnd"/>
    </w:p>
    <w:p w14:paraId="58D5F390" w14:textId="77777777" w:rsidR="00CE14FA" w:rsidRDefault="00000000">
      <w:pPr>
        <w:numPr>
          <w:ilvl w:val="1"/>
          <w:numId w:val="7"/>
        </w:numPr>
        <w:spacing w:line="276" w:lineRule="auto"/>
        <w:ind w:left="735" w:hanging="30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Požadavky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rámec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uzavřené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mohou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být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objednavatelem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 </w:t>
      </w:r>
      <w:proofErr w:type="spellStart"/>
      <w:r>
        <w:rPr>
          <w:rFonts w:ascii="Arial" w:eastAsia="Arial" w:hAnsi="Arial" w:cs="Arial"/>
          <w:sz w:val="22"/>
          <w:szCs w:val="22"/>
        </w:rPr>
        <w:t>časových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finančních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důvodů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zamítnuty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2EDB59A" w14:textId="77777777" w:rsidR="00CE14FA" w:rsidRDefault="00CE14F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45CAA11" w14:textId="77777777" w:rsidR="00CE14FA" w:rsidRDefault="00000000">
      <w:pPr>
        <w:numPr>
          <w:ilvl w:val="0"/>
          <w:numId w:val="4"/>
        </w:numPr>
        <w:spacing w:line="276" w:lineRule="auto"/>
        <w:ind w:left="465" w:hanging="46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zavazuje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41F50ED7" w14:textId="77777777" w:rsidR="00CE14FA" w:rsidRDefault="00CE14FA">
      <w:pPr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14:paraId="71471E93" w14:textId="77777777" w:rsidR="00CE14FA" w:rsidRDefault="00000000">
      <w:pPr>
        <w:numPr>
          <w:ilvl w:val="1"/>
          <w:numId w:val="8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řádně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zaplatit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odměnu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506CF0C0" w14:textId="77777777" w:rsidR="00CE14FA" w:rsidRDefault="00000000">
      <w:pPr>
        <w:numPr>
          <w:ilvl w:val="1"/>
          <w:numId w:val="8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respektovat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autorská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práva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uměleckého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tvůrčího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týmu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E5CDF9F" w14:textId="77777777" w:rsidR="00CE14FA" w:rsidRDefault="00000000">
      <w:pPr>
        <w:numPr>
          <w:ilvl w:val="1"/>
          <w:numId w:val="8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užít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pouze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účelu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dohodnutému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smlouvě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4BFBC9DA" w14:textId="77777777" w:rsidR="00CE14FA" w:rsidRDefault="00000000">
      <w:pPr>
        <w:numPr>
          <w:ilvl w:val="1"/>
          <w:numId w:val="8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poskytnout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nezbytnou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součinnost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zejména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žádostí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zábory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potřebná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povolení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legislativy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57B8A0A" w14:textId="77777777" w:rsidR="00CE14FA" w:rsidRDefault="00000000">
      <w:pPr>
        <w:numPr>
          <w:ilvl w:val="1"/>
          <w:numId w:val="8"/>
        </w:numPr>
        <w:spacing w:after="120" w:line="276" w:lineRule="auto"/>
        <w:ind w:left="735" w:hanging="31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poskytnout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propagaci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podporu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PR, </w:t>
      </w:r>
      <w:proofErr w:type="spellStart"/>
      <w:r>
        <w:rPr>
          <w:rFonts w:ascii="Arial" w:eastAsia="Arial" w:hAnsi="Arial" w:cs="Arial"/>
          <w:sz w:val="22"/>
          <w:szCs w:val="22"/>
        </w:rPr>
        <w:t>fotografickou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dokumentaci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prostor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webových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stránkách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umenipromesto.eu, </w:t>
      </w:r>
      <w:proofErr w:type="spellStart"/>
      <w:r>
        <w:rPr>
          <w:rFonts w:ascii="Arial" w:eastAsia="Arial" w:hAnsi="Arial" w:cs="Arial"/>
          <w:sz w:val="22"/>
          <w:szCs w:val="22"/>
        </w:rPr>
        <w:t>propagaci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sociálních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sítích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F6B4CF1" w14:textId="77777777" w:rsidR="00CE14FA" w:rsidRDefault="00CE14FA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127392F1" w14:textId="77777777" w:rsidR="00CE14FA" w:rsidRDefault="00000000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dohodli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veškerých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grafických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mediálních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výstupech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uvedeno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všech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propagačních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materiálech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týkajících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že</w:t>
      </w:r>
      <w:proofErr w:type="spellEnd"/>
      <w:r>
        <w:rPr>
          <w:rFonts w:ascii="Arial" w:eastAsia="Arial" w:hAnsi="Arial" w:cs="Arial"/>
          <w:sz w:val="22"/>
          <w:szCs w:val="22"/>
        </w:rPr>
        <w:t>: „</w:t>
      </w:r>
      <w:proofErr w:type="spellStart"/>
      <w:r>
        <w:rPr>
          <w:rFonts w:ascii="Arial" w:eastAsia="Arial" w:hAnsi="Arial" w:cs="Arial"/>
          <w:sz w:val="22"/>
          <w:szCs w:val="22"/>
        </w:rPr>
        <w:t>Organizátorem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Parallels je Galerie </w:t>
      </w:r>
      <w:proofErr w:type="spellStart"/>
      <w:r>
        <w:rPr>
          <w:rFonts w:ascii="Arial" w:eastAsia="Arial" w:hAnsi="Arial" w:cs="Arial"/>
          <w:sz w:val="22"/>
          <w:szCs w:val="22"/>
        </w:rPr>
        <w:t>hlavního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spolupráci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eastAsia="Arial" w:hAnsi="Arial" w:cs="Arial"/>
          <w:sz w:val="22"/>
          <w:szCs w:val="22"/>
        </w:rPr>
        <w:t>nezávislými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pražskými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festivaly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M3 / </w:t>
      </w:r>
      <w:proofErr w:type="spellStart"/>
      <w:r>
        <w:rPr>
          <w:rFonts w:ascii="Arial" w:eastAsia="Arial" w:hAnsi="Arial" w:cs="Arial"/>
          <w:sz w:val="22"/>
          <w:szCs w:val="22"/>
        </w:rPr>
        <w:t>Umění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prostoru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Landscape </w:t>
      </w:r>
      <w:proofErr w:type="spellStart"/>
      <w:r>
        <w:rPr>
          <w:rFonts w:ascii="Arial" w:eastAsia="Arial" w:hAnsi="Arial" w:cs="Arial"/>
          <w:sz w:val="22"/>
          <w:szCs w:val="22"/>
        </w:rPr>
        <w:t>festivalem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Veškeré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propagační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materiály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včetně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tiskové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zprávy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být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schváleny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oběma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Mediální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kampaň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musí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být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vedena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souladu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s </w:t>
      </w:r>
      <w:proofErr w:type="spellStart"/>
      <w:r>
        <w:rPr>
          <w:rFonts w:ascii="Arial" w:eastAsia="Arial" w:hAnsi="Arial" w:cs="Arial"/>
          <w:sz w:val="22"/>
          <w:szCs w:val="22"/>
        </w:rPr>
        <w:t>vědomím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smluvních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6D8F5C6" w14:textId="77777777" w:rsidR="00CE14FA" w:rsidRDefault="00CE14FA">
      <w:pPr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14:paraId="7C599F0B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15375B6A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Odstoupení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od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smlouvy</w:t>
      </w:r>
      <w:proofErr w:type="spellEnd"/>
    </w:p>
    <w:p w14:paraId="07BAB313" w14:textId="77777777" w:rsidR="00CE14FA" w:rsidRDefault="00CE14F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07490E8" w14:textId="77777777" w:rsidR="00CE14FA" w:rsidRDefault="00000000">
      <w:pPr>
        <w:numPr>
          <w:ilvl w:val="0"/>
          <w:numId w:val="2"/>
        </w:numPr>
        <w:spacing w:line="276" w:lineRule="auto"/>
        <w:ind w:left="459" w:hanging="45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může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písemně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odstoupit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jestliže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mu </w:t>
      </w: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smyslu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článku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III. </w:t>
      </w:r>
      <w:proofErr w:type="spellStart"/>
      <w:r>
        <w:rPr>
          <w:rFonts w:ascii="Arial" w:eastAsia="Arial" w:hAnsi="Arial" w:cs="Arial"/>
          <w:sz w:val="22"/>
          <w:szCs w:val="22"/>
        </w:rPr>
        <w:t>odst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2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řádně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zhotovená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kteroukoliv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jejich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část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bez </w:t>
      </w:r>
      <w:proofErr w:type="spellStart"/>
      <w:r>
        <w:rPr>
          <w:rFonts w:ascii="Arial" w:eastAsia="Arial" w:hAnsi="Arial" w:cs="Arial"/>
          <w:sz w:val="22"/>
          <w:szCs w:val="22"/>
        </w:rPr>
        <w:t>závažného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důvodu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řádně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nepředal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ani v </w:t>
      </w:r>
      <w:proofErr w:type="spellStart"/>
      <w:r>
        <w:rPr>
          <w:rFonts w:ascii="Arial" w:eastAsia="Arial" w:hAnsi="Arial" w:cs="Arial"/>
          <w:sz w:val="22"/>
          <w:szCs w:val="22"/>
        </w:rPr>
        <w:t>dodatečné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lhůtě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mu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poskytl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Dodatečnou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lhůtu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třeba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poskytovat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vyplývá</w:t>
      </w:r>
      <w:proofErr w:type="spellEnd"/>
      <w:r>
        <w:rPr>
          <w:rFonts w:ascii="Arial" w:eastAsia="Arial" w:hAnsi="Arial" w:cs="Arial"/>
          <w:sz w:val="22"/>
          <w:szCs w:val="22"/>
        </w:rPr>
        <w:t>-li z </w:t>
      </w:r>
      <w:proofErr w:type="spellStart"/>
      <w:r>
        <w:rPr>
          <w:rFonts w:ascii="Arial" w:eastAsia="Arial" w:hAnsi="Arial" w:cs="Arial"/>
          <w:sz w:val="22"/>
          <w:szCs w:val="22"/>
        </w:rPr>
        <w:t>povahy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opožděném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nemůže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zájem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2E7E62E" w14:textId="77777777" w:rsidR="00CE14FA" w:rsidRDefault="00CE14F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5763AA5" w14:textId="77777777" w:rsidR="00CE14FA" w:rsidRDefault="00000000">
      <w:pPr>
        <w:numPr>
          <w:ilvl w:val="0"/>
          <w:numId w:val="2"/>
        </w:numPr>
        <w:spacing w:line="276" w:lineRule="auto"/>
        <w:ind w:left="459" w:hanging="45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Mají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-li </w:t>
      </w:r>
      <w:proofErr w:type="spellStart"/>
      <w:r>
        <w:rPr>
          <w:rFonts w:ascii="Arial" w:eastAsia="Arial" w:hAnsi="Arial" w:cs="Arial"/>
          <w:sz w:val="22"/>
          <w:szCs w:val="22"/>
        </w:rPr>
        <w:t>díla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brání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sz w:val="22"/>
          <w:szCs w:val="22"/>
        </w:rPr>
        <w:t>mohla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být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užita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účelu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stanovenému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může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odstoupit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-li </w:t>
      </w:r>
      <w:proofErr w:type="spellStart"/>
      <w:r>
        <w:rPr>
          <w:rFonts w:ascii="Arial" w:eastAsia="Arial" w:hAnsi="Arial" w:cs="Arial"/>
          <w:sz w:val="22"/>
          <w:szCs w:val="22"/>
        </w:rPr>
        <w:t>vady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odstranitelné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může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odstoupit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tehdy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jestliže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neodstraní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přiměřené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lhůtě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kterou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mu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eastAsia="Arial" w:hAnsi="Arial" w:cs="Arial"/>
          <w:sz w:val="22"/>
          <w:szCs w:val="22"/>
        </w:rPr>
        <w:t>tomu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účelu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poskytl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Tuto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přiměřenou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lhůtu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třeba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poskytovat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vyplývá</w:t>
      </w:r>
      <w:proofErr w:type="spellEnd"/>
      <w:r>
        <w:rPr>
          <w:rFonts w:ascii="Arial" w:eastAsia="Arial" w:hAnsi="Arial" w:cs="Arial"/>
          <w:sz w:val="22"/>
          <w:szCs w:val="22"/>
        </w:rPr>
        <w:t>-li z </w:t>
      </w:r>
      <w:proofErr w:type="spellStart"/>
      <w:r>
        <w:rPr>
          <w:rFonts w:ascii="Arial" w:eastAsia="Arial" w:hAnsi="Arial" w:cs="Arial"/>
          <w:sz w:val="22"/>
          <w:szCs w:val="22"/>
        </w:rPr>
        <w:t>povahy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opožděném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bezvadném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již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nemůže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zájem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3B48DCE" w14:textId="77777777" w:rsidR="00CE14FA" w:rsidRDefault="00CE14F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0B0E4B6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14:paraId="7D4301E4" w14:textId="77777777" w:rsidR="00CE14FA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Závěrečná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ustanovení</w:t>
      </w:r>
      <w:proofErr w:type="spellEnd"/>
    </w:p>
    <w:p w14:paraId="0EAC77A0" w14:textId="77777777" w:rsidR="00CE14FA" w:rsidRDefault="00CE14F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975E8E7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rPr>
          <w:rFonts w:ascii="Arial" w:eastAsia="Arial" w:hAnsi="Arial" w:cs="Arial"/>
          <w:sz w:val="22"/>
          <w:szCs w:val="22"/>
        </w:rPr>
      </w:pPr>
    </w:p>
    <w:p w14:paraId="0B74AD1A" w14:textId="77777777" w:rsidR="00CE14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 w:hanging="4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</w:t>
      </w:r>
      <w:proofErr w:type="spellStart"/>
      <w:r>
        <w:rPr>
          <w:rFonts w:ascii="Arial" w:eastAsia="Arial" w:hAnsi="Arial" w:cs="Arial"/>
          <w:sz w:val="22"/>
          <w:szCs w:val="22"/>
        </w:rPr>
        <w:t>smlouva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řídí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českým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právním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řádem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zejména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121/2000 Sb., </w:t>
      </w:r>
      <w:proofErr w:type="spellStart"/>
      <w:r>
        <w:rPr>
          <w:rFonts w:ascii="Arial" w:eastAsia="Arial" w:hAnsi="Arial" w:cs="Arial"/>
          <w:sz w:val="22"/>
          <w:szCs w:val="22"/>
        </w:rPr>
        <w:t>autorský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platném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sz w:val="22"/>
          <w:szCs w:val="22"/>
        </w:rPr>
        <w:t>zákonem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89/2012 Sb., </w:t>
      </w:r>
      <w:proofErr w:type="spellStart"/>
      <w:r>
        <w:rPr>
          <w:rFonts w:ascii="Arial" w:eastAsia="Arial" w:hAnsi="Arial" w:cs="Arial"/>
          <w:sz w:val="22"/>
          <w:szCs w:val="22"/>
        </w:rPr>
        <w:t>občanský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zákoník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sz w:val="22"/>
          <w:szCs w:val="22"/>
        </w:rPr>
        <w:t>platném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znění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621875A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14:paraId="1F52576C" w14:textId="77777777" w:rsidR="00CE14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Změny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doplňky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činit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toliko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číslovanými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písemnými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dodatky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podepsanými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oběma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4F087E7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A9A6F34" w14:textId="77777777" w:rsidR="00CE14F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ab/>
        <w:t xml:space="preserve">Tato </w:t>
      </w:r>
      <w:proofErr w:type="spellStart"/>
      <w:r>
        <w:rPr>
          <w:rFonts w:ascii="Arial" w:eastAsia="Arial" w:hAnsi="Arial" w:cs="Arial"/>
          <w:sz w:val="22"/>
          <w:szCs w:val="22"/>
        </w:rPr>
        <w:t>smlouva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nabývá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podpisu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smluvními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vyhotovuje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> </w:t>
      </w:r>
      <w:proofErr w:type="spellStart"/>
      <w:r>
        <w:rPr>
          <w:rFonts w:ascii="Arial" w:eastAsia="Arial" w:hAnsi="Arial" w:cs="Arial"/>
          <w:sz w:val="22"/>
          <w:szCs w:val="22"/>
        </w:rPr>
        <w:t>třech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vyhotoveních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přičemž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obdrží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sz w:val="22"/>
          <w:szCs w:val="22"/>
        </w:rPr>
        <w:t>dvou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sz w:val="22"/>
          <w:szCs w:val="22"/>
        </w:rPr>
        <w:t>jednom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 </w:t>
      </w:r>
      <w:proofErr w:type="spellStart"/>
      <w:r>
        <w:rPr>
          <w:rFonts w:ascii="Arial" w:eastAsia="Arial" w:hAnsi="Arial" w:cs="Arial"/>
          <w:sz w:val="22"/>
          <w:szCs w:val="22"/>
        </w:rPr>
        <w:t>nich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1A8DFE7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14:paraId="26A27BBC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14:paraId="42719478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rPr>
          <w:rFonts w:ascii="Arial" w:eastAsia="Arial" w:hAnsi="Arial" w:cs="Arial"/>
          <w:sz w:val="22"/>
          <w:szCs w:val="22"/>
        </w:rPr>
      </w:pPr>
    </w:p>
    <w:p w14:paraId="1A5989C6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rPr>
          <w:rFonts w:ascii="Arial" w:eastAsia="Arial" w:hAnsi="Arial" w:cs="Arial"/>
          <w:sz w:val="22"/>
          <w:szCs w:val="22"/>
        </w:rPr>
      </w:pPr>
    </w:p>
    <w:p w14:paraId="78074406" w14:textId="77777777" w:rsidR="00CE14FA" w:rsidRDefault="00CE14FA">
      <w:pP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9C984E1" w14:textId="77777777" w:rsidR="00CE14FA" w:rsidRDefault="00CE14FA">
      <w:pP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2FB7864" w14:textId="77777777" w:rsidR="00CE14FA" w:rsidRDefault="00CE14FA">
      <w:pP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4466734" w14:textId="77777777" w:rsidR="00CE14FA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</w:t>
      </w:r>
      <w:proofErr w:type="spellStart"/>
      <w:r>
        <w:rPr>
          <w:rFonts w:ascii="Arial" w:eastAsia="Arial" w:hAnsi="Arial" w:cs="Arial"/>
          <w:sz w:val="22"/>
          <w:szCs w:val="22"/>
        </w:rPr>
        <w:t>Praze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………………….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V </w:t>
      </w:r>
      <w:proofErr w:type="spellStart"/>
      <w:r>
        <w:rPr>
          <w:rFonts w:ascii="Arial" w:eastAsia="Arial" w:hAnsi="Arial" w:cs="Arial"/>
          <w:sz w:val="22"/>
          <w:szCs w:val="22"/>
        </w:rPr>
        <w:t>Praze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………………….</w:t>
      </w:r>
    </w:p>
    <w:p w14:paraId="6BF1E551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9F753CE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056D795" w14:textId="77777777" w:rsidR="00CE14FA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7E994F7C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A8B3883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A03EC28" w14:textId="77777777" w:rsidR="00CE14FA" w:rsidRDefault="00CE14FA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38789F4" w14:textId="77777777" w:rsidR="00CE14FA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………………………………….</w:t>
      </w:r>
    </w:p>
    <w:p w14:paraId="31C44429" w14:textId="77777777" w:rsidR="00CE14FA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PhDr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Magdalena </w:t>
      </w:r>
      <w:proofErr w:type="spellStart"/>
      <w:r>
        <w:rPr>
          <w:rFonts w:ascii="Arial" w:eastAsia="Arial" w:hAnsi="Arial" w:cs="Arial"/>
          <w:sz w:val="22"/>
          <w:szCs w:val="22"/>
        </w:rPr>
        <w:t>Juříková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Mgr. Dan </w:t>
      </w:r>
      <w:proofErr w:type="spellStart"/>
      <w:r>
        <w:rPr>
          <w:rFonts w:ascii="Arial" w:eastAsia="Arial" w:hAnsi="Arial" w:cs="Arial"/>
          <w:sz w:val="22"/>
          <w:szCs w:val="22"/>
        </w:rPr>
        <w:t>Merta</w:t>
      </w:r>
      <w:proofErr w:type="spellEnd"/>
    </w:p>
    <w:p w14:paraId="5177AFBC" w14:textId="77777777" w:rsidR="00CE14FA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Ředitelka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Galerie </w:t>
      </w:r>
      <w:proofErr w:type="spellStart"/>
      <w:r>
        <w:rPr>
          <w:rFonts w:ascii="Arial" w:eastAsia="Arial" w:hAnsi="Arial" w:cs="Arial"/>
          <w:sz w:val="22"/>
          <w:szCs w:val="22"/>
        </w:rPr>
        <w:t>hlavního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města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Prahy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ředitel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Landscape </w:t>
      </w:r>
      <w:proofErr w:type="spellStart"/>
      <w:r>
        <w:rPr>
          <w:rFonts w:ascii="Arial" w:eastAsia="Arial" w:hAnsi="Arial" w:cs="Arial"/>
          <w:sz w:val="22"/>
          <w:szCs w:val="22"/>
        </w:rPr>
        <w:t>festivalu</w:t>
      </w:r>
      <w:proofErr w:type="spellEnd"/>
    </w:p>
    <w:sectPr w:rsidR="00CE14F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DAF9" w14:textId="77777777" w:rsidR="007E28EE" w:rsidRDefault="007E28EE">
      <w:r>
        <w:separator/>
      </w:r>
    </w:p>
  </w:endnote>
  <w:endnote w:type="continuationSeparator" w:id="0">
    <w:p w14:paraId="0F5BD504" w14:textId="77777777" w:rsidR="007E28EE" w:rsidRDefault="007E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BA8E" w14:textId="77777777" w:rsidR="00CE14FA" w:rsidRDefault="00CE14F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5139" w14:textId="77777777" w:rsidR="00CE14FA" w:rsidRDefault="00000000">
    <w:pPr>
      <w:tabs>
        <w:tab w:val="center" w:pos="4536"/>
        <w:tab w:val="right" w:pos="9046"/>
      </w:tabs>
    </w:pPr>
    <w:r>
      <w:rPr>
        <w:noProof/>
      </w:rPr>
      <w:drawing>
        <wp:inline distT="0" distB="0" distL="0" distR="0" wp14:anchorId="782E8A4A" wp14:editId="2C7C345E">
          <wp:extent cx="540000" cy="540000"/>
          <wp:effectExtent l="0" t="0" r="0" b="0"/>
          <wp:docPr id="1073741832" name="image4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1ACD" w14:textId="77777777" w:rsidR="007E28EE" w:rsidRDefault="007E28EE">
      <w:r>
        <w:separator/>
      </w:r>
    </w:p>
  </w:footnote>
  <w:footnote w:type="continuationSeparator" w:id="0">
    <w:p w14:paraId="1AB293AA" w14:textId="77777777" w:rsidR="007E28EE" w:rsidRDefault="007E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4A84" w14:textId="77777777" w:rsidR="00CE14FA" w:rsidRDefault="00CE14F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0F1E" w14:textId="77777777" w:rsidR="00CE14FA" w:rsidRDefault="00000000">
    <w:pPr>
      <w:tabs>
        <w:tab w:val="center" w:pos="4536"/>
        <w:tab w:val="right" w:pos="9046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DA64A70" wp14:editId="4F829649">
              <wp:simplePos x="0" y="0"/>
              <wp:positionH relativeFrom="page">
                <wp:posOffset>1560194</wp:posOffset>
              </wp:positionH>
              <wp:positionV relativeFrom="page">
                <wp:posOffset>9975850</wp:posOffset>
              </wp:positionV>
              <wp:extent cx="4391025" cy="630017"/>
              <wp:effectExtent l="0" t="0" r="0" b="0"/>
              <wp:wrapNone/>
              <wp:docPr id="1073741830" name="Skupina 1073741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1025" cy="630017"/>
                        <a:chOff x="3150488" y="3464991"/>
                        <a:chExt cx="4391025" cy="630019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3150488" y="3464991"/>
                          <a:ext cx="4391025" cy="630019"/>
                          <a:chOff x="0" y="-1"/>
                          <a:chExt cx="4391025" cy="630018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4391025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F1BAD0" w14:textId="77777777" w:rsidR="00CE14FA" w:rsidRDefault="00CE14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-1"/>
                            <a:ext cx="4391025" cy="630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8DCC42" w14:textId="77777777" w:rsidR="00CE14FA" w:rsidRDefault="00CE14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-1"/>
                            <a:ext cx="4391025" cy="63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127F44" w14:textId="77777777" w:rsidR="00CE14FA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Galerie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hlavn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ho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Prahy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jednou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nejv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ý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znamn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j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ší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galeri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esk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republice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kter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á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sv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ý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stavn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innosti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zam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ěř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uje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zejm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modern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sou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asn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um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Shroma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žď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uje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ochra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ň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uje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odborn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zpracov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á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um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leck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sb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rky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hlavn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ho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Prahy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.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sou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č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asn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dob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GHMP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vystavuje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sedmi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objektech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: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Dom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Kamenn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ho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zvonu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,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stsk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knihovn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patro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, v Colloredo-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Mansfeldsk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é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pal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, v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Dom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fotografie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,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lkov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vile,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mku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Troja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a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Dom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Franti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š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ka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lka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Ch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ý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nov</w:t>
                              </w:r>
                              <w:r>
                                <w:rPr>
                                  <w:rFonts w:hAnsi="Times New Roman" w:cs="Times New Roman"/>
                                  <w:sz w:val="14"/>
                                </w:rPr>
                                <w:t>ě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45675" tIns="45675" rIns="45675" bIns="45675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1560194</wp:posOffset>
              </wp:positionH>
              <wp:positionV relativeFrom="page">
                <wp:posOffset>9975850</wp:posOffset>
              </wp:positionV>
              <wp:extent cx="4391025" cy="630017"/>
              <wp:effectExtent b="0" l="0" r="0" t="0"/>
              <wp:wrapNone/>
              <wp:docPr id="10737418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1025" cy="6300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inline distT="0" distB="0" distL="0" distR="0" wp14:anchorId="5FCC4210" wp14:editId="3A0F4DF5">
          <wp:extent cx="1483745" cy="603849"/>
          <wp:effectExtent l="0" t="0" r="0" b="0"/>
          <wp:docPr id="10737418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3721" t="24566" r="13689" b="23374"/>
                  <a:stretch>
                    <a:fillRect/>
                  </a:stretch>
                </pic:blipFill>
                <pic:spPr>
                  <a:xfrm>
                    <a:off x="0" y="0"/>
                    <a:ext cx="1483745" cy="603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A21"/>
    <w:multiLevelType w:val="multilevel"/>
    <w:tmpl w:val="45B8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B74B1C"/>
    <w:multiLevelType w:val="multilevel"/>
    <w:tmpl w:val="745C851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0" w:hanging="33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10" w:hanging="33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770" w:hanging="33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2130" w:hanging="33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2490" w:hanging="33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2850" w:hanging="33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3210" w:hanging="33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3570" w:hanging="33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2" w15:restartNumberingAfterBreak="0">
    <w:nsid w:val="39D9081A"/>
    <w:multiLevelType w:val="multilevel"/>
    <w:tmpl w:val="036CBDC0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09" w:hanging="283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1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1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1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3" w15:restartNumberingAfterBreak="0">
    <w:nsid w:val="3CAD6E74"/>
    <w:multiLevelType w:val="multilevel"/>
    <w:tmpl w:val="2EA26674"/>
    <w:lvl w:ilvl="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10" w:hanging="33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1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1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1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4" w15:restartNumberingAfterBreak="0">
    <w:nsid w:val="4814649B"/>
    <w:multiLevelType w:val="multilevel"/>
    <w:tmpl w:val="95ECF34A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10" w:hanging="33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770" w:hanging="33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2130" w:hanging="33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2490" w:hanging="33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2850" w:hanging="33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3210" w:hanging="33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3570" w:hanging="33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5" w15:restartNumberingAfterBreak="0">
    <w:nsid w:val="585F07CE"/>
    <w:multiLevelType w:val="multilevel"/>
    <w:tmpl w:val="183ADB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0" w:hanging="33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10" w:hanging="33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770" w:hanging="33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2130" w:hanging="33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2490" w:hanging="33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2850" w:hanging="33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3210" w:hanging="33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3570" w:hanging="33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6" w15:restartNumberingAfterBreak="0">
    <w:nsid w:val="64445536"/>
    <w:multiLevelType w:val="multilevel"/>
    <w:tmpl w:val="82986C2E"/>
    <w:lvl w:ilvl="0">
      <w:start w:val="1"/>
      <w:numFmt w:val="decimal"/>
      <w:lvlText w:val="%1."/>
      <w:lvlJc w:val="left"/>
      <w:pPr>
        <w:ind w:left="426" w:hanging="426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sz w:val="22"/>
        <w:szCs w:val="22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1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sz w:val="22"/>
        <w:szCs w:val="22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sz w:val="22"/>
        <w:szCs w:val="22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1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sz w:val="22"/>
        <w:szCs w:val="22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sz w:val="22"/>
        <w:szCs w:val="22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1"/>
      </w:pPr>
      <w:rPr>
        <w:sz w:val="22"/>
        <w:szCs w:val="22"/>
        <w:vertAlign w:val="baseline"/>
      </w:rPr>
    </w:lvl>
  </w:abstractNum>
  <w:abstractNum w:abstractNumId="7" w15:restartNumberingAfterBreak="0">
    <w:nsid w:val="70816673"/>
    <w:multiLevelType w:val="multilevel"/>
    <w:tmpl w:val="4FCA7556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09" w:hanging="283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1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1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1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8" w15:restartNumberingAfterBreak="0">
    <w:nsid w:val="70C34568"/>
    <w:multiLevelType w:val="multilevel"/>
    <w:tmpl w:val="CCFEB476"/>
    <w:lvl w:ilvl="0">
      <w:start w:val="1"/>
      <w:numFmt w:val="upperRoman"/>
      <w:lvlText w:val="%1."/>
      <w:lvlJc w:val="left"/>
      <w:pPr>
        <w:ind w:left="1020" w:hanging="6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upperLetter"/>
      <w:lvlText w:val="%1)%2)%3)"/>
      <w:lvlJc w:val="left"/>
      <w:pPr>
        <w:ind w:left="2310" w:hanging="33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lowerLetter"/>
      <w:lvlText w:val="%1)%2)%3)%4)"/>
      <w:lvlJc w:val="left"/>
      <w:pPr>
        <w:ind w:left="2850" w:hanging="33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lowerRoman"/>
      <w:lvlText w:val="(%1)(%2)(%3)(%4)(%5)"/>
      <w:lvlJc w:val="left"/>
      <w:pPr>
        <w:ind w:left="3900" w:hanging="66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1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1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9" w15:restartNumberingAfterBreak="0">
    <w:nsid w:val="772C13A0"/>
    <w:multiLevelType w:val="multilevel"/>
    <w:tmpl w:val="13F03048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6"/>
      <w:numFmt w:val="lowerLetter"/>
      <w:lvlText w:val="%2)"/>
      <w:lvlJc w:val="left"/>
      <w:pPr>
        <w:ind w:left="709" w:hanging="282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1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1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1"/>
      </w:pPr>
      <w:rPr>
        <w:rFonts w:ascii="Arial" w:eastAsia="Arial" w:hAnsi="Arial" w:cs="Arial"/>
        <w:sz w:val="22"/>
        <w:szCs w:val="22"/>
        <w:vertAlign w:val="baseline"/>
      </w:rPr>
    </w:lvl>
  </w:abstractNum>
  <w:num w:numId="1" w16cid:durableId="178012897">
    <w:abstractNumId w:val="1"/>
  </w:num>
  <w:num w:numId="2" w16cid:durableId="928272284">
    <w:abstractNumId w:val="5"/>
  </w:num>
  <w:num w:numId="3" w16cid:durableId="1263957294">
    <w:abstractNumId w:val="4"/>
  </w:num>
  <w:num w:numId="4" w16cid:durableId="136265293">
    <w:abstractNumId w:val="3"/>
  </w:num>
  <w:num w:numId="5" w16cid:durableId="1637683189">
    <w:abstractNumId w:val="6"/>
  </w:num>
  <w:num w:numId="6" w16cid:durableId="999500842">
    <w:abstractNumId w:val="7"/>
  </w:num>
  <w:num w:numId="7" w16cid:durableId="470828687">
    <w:abstractNumId w:val="9"/>
  </w:num>
  <w:num w:numId="8" w16cid:durableId="528448096">
    <w:abstractNumId w:val="2"/>
  </w:num>
  <w:num w:numId="9" w16cid:durableId="136460153">
    <w:abstractNumId w:val="8"/>
  </w:num>
  <w:num w:numId="10" w16cid:durableId="1626231975">
    <w:abstractNumId w:val="0"/>
  </w:num>
  <w:num w:numId="11" w16cid:durableId="1487043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52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9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70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0246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6430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2221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40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FA"/>
    <w:rsid w:val="004251B7"/>
    <w:rsid w:val="007E28EE"/>
    <w:rsid w:val="00C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5F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hAnsi="Arial Unicode MS" w:cs="Arial Unicode MS"/>
      <w:color w:val="000000"/>
      <w:u w:color="000000"/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numbering" w:customStyle="1" w:styleId="List0">
    <w:name w:val="List 0"/>
    <w:basedOn w:val="ImportedStyle1"/>
  </w:style>
  <w:style w:type="numbering" w:customStyle="1" w:styleId="ImportedStyle1">
    <w:name w:val="Imported Style 1"/>
  </w:style>
  <w:style w:type="paragraph" w:styleId="Odstavecseseznamem">
    <w:name w:val="List Paragraph"/>
    <w:pPr>
      <w:ind w:left="720"/>
    </w:pPr>
    <w:rPr>
      <w:color w:val="000000"/>
      <w:u w:color="000000"/>
    </w:rPr>
  </w:style>
  <w:style w:type="numbering" w:customStyle="1" w:styleId="List1">
    <w:name w:val="List 1"/>
    <w:basedOn w:val="ImportedStyle2"/>
  </w:style>
  <w:style w:type="numbering" w:customStyle="1" w:styleId="ImportedStyle2">
    <w:name w:val="Imported Style 2"/>
  </w:style>
  <w:style w:type="numbering" w:customStyle="1" w:styleId="Seznam21">
    <w:name w:val="Seznam 21"/>
    <w:basedOn w:val="ImportedStyle3"/>
  </w:style>
  <w:style w:type="numbering" w:customStyle="1" w:styleId="ImportedStyle3">
    <w:name w:val="Imported Style 3"/>
  </w:style>
  <w:style w:type="numbering" w:customStyle="1" w:styleId="Seznam31">
    <w:name w:val="Seznam 31"/>
    <w:basedOn w:val="ImportedStyle2"/>
  </w:style>
  <w:style w:type="numbering" w:customStyle="1" w:styleId="Seznam41">
    <w:name w:val="Seznam 41"/>
    <w:basedOn w:val="ImportedStyle4"/>
  </w:style>
  <w:style w:type="numbering" w:customStyle="1" w:styleId="ImportedStyle4">
    <w:name w:val="Imported Style 4"/>
  </w:style>
  <w:style w:type="numbering" w:customStyle="1" w:styleId="Seznam51">
    <w:name w:val="Seznam 51"/>
    <w:basedOn w:val="ImportedStyle5"/>
  </w:style>
  <w:style w:type="numbering" w:customStyle="1" w:styleId="ImportedStyle5">
    <w:name w:val="Imported Style 5"/>
  </w:style>
  <w:style w:type="numbering" w:customStyle="1" w:styleId="List6">
    <w:name w:val="List 6"/>
    <w:basedOn w:val="ImportedStyle6"/>
  </w:style>
  <w:style w:type="numbering" w:customStyle="1" w:styleId="ImportedStyle6">
    <w:name w:val="Imported Style 6"/>
  </w:style>
  <w:style w:type="numbering" w:customStyle="1" w:styleId="List7">
    <w:name w:val="List 7"/>
    <w:basedOn w:val="ImportedStyle6"/>
  </w:style>
  <w:style w:type="numbering" w:customStyle="1" w:styleId="List8">
    <w:name w:val="List 8"/>
    <w:basedOn w:val="ImportedStyle6"/>
  </w:style>
  <w:style w:type="numbering" w:customStyle="1" w:styleId="List9">
    <w:name w:val="List 9"/>
    <w:basedOn w:val="ImportedStyle7"/>
  </w:style>
  <w:style w:type="numbering" w:customStyle="1" w:styleId="ImportedStyle7">
    <w:name w:val="Imported Style 7"/>
  </w:style>
  <w:style w:type="paragraph" w:customStyle="1" w:styleId="Zkladntext21">
    <w:name w:val="Základní text 21"/>
    <w:pPr>
      <w:ind w:left="425" w:hanging="357"/>
      <w:jc w:val="both"/>
    </w:pPr>
    <w:rPr>
      <w:rFonts w:ascii="Arial" w:eastAsia="Arial" w:hAnsi="Arial" w:cs="Arial"/>
      <w:color w:val="000000"/>
      <w:kern w:val="1"/>
      <w:u w:color="000000"/>
    </w:rPr>
  </w:style>
  <w:style w:type="numbering" w:customStyle="1" w:styleId="List10">
    <w:name w:val="List 10"/>
    <w:basedOn w:val="ImportedStyle8"/>
  </w:style>
  <w:style w:type="numbering" w:customStyle="1" w:styleId="ImportedStyle8">
    <w:name w:val="Imported Style 8"/>
  </w:style>
  <w:style w:type="paragraph" w:customStyle="1" w:styleId="odstave">
    <w:name w:val="odstave"/>
    <w:pPr>
      <w:widowControl w:val="0"/>
      <w:spacing w:after="120"/>
      <w:ind w:left="432" w:hanging="432"/>
      <w:jc w:val="both"/>
      <w:outlineLvl w:val="0"/>
    </w:pPr>
    <w:rPr>
      <w:rFonts w:ascii="Arial Narrow" w:hAnsi="Arial Unicode MS" w:cs="Arial Unicode MS"/>
      <w:color w:val="000000"/>
      <w:kern w:val="1"/>
      <w:sz w:val="22"/>
      <w:szCs w:val="22"/>
      <w:u w:color="000000"/>
    </w:rPr>
  </w:style>
  <w:style w:type="paragraph" w:styleId="Prosttext">
    <w:name w:val="Plain Text"/>
    <w:rPr>
      <w:rFonts w:ascii="Courier New" w:hAnsi="Arial Unicode MS" w:cs="Arial Unicode MS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93F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JcvBpskkwuicyynRO59+hRvqQ==">AMUW2mVtRf2co/pWvlNOtVoTpTzkca6+LGnBpio5rhYdA2V0AaOC2ZVUtJi+H+ntj0XEIxBlAynqBy3GOCdAuqlciy8fQFE6IHYhTo1nq6IYvEw+xBOPPro=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2022-09-07T13:45:00Z</dcterms:created>
  <dcterms:modified xsi:type="dcterms:W3CDTF">2022-10-06T07:36:00Z</dcterms:modified>
</cp:coreProperties>
</file>