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D142" w14:textId="01359CFB" w:rsidR="00BA4C51" w:rsidRPr="00C264BF" w:rsidRDefault="006424FA" w:rsidP="00172230">
      <w:pPr>
        <w:ind w:left="5664"/>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230">
        <w:rPr>
          <w:rFonts w:ascii="Arial" w:hAnsi="Arial" w:cs="Arial"/>
          <w:b/>
        </w:rPr>
        <w:t xml:space="preserve">         </w:t>
      </w:r>
      <w:r w:rsidR="00BA4C51" w:rsidRPr="00C264BF">
        <w:rPr>
          <w:rFonts w:ascii="Arial" w:hAnsi="Arial" w:cs="Arial"/>
          <w:b/>
        </w:rPr>
        <w:t xml:space="preserve">Číslo spisu: </w:t>
      </w:r>
      <w:r w:rsidR="00172230">
        <w:rPr>
          <w:rFonts w:ascii="Arial" w:hAnsi="Arial" w:cs="Arial"/>
          <w:b/>
        </w:rPr>
        <w:t>S</w:t>
      </w:r>
      <w:r w:rsidR="00BA4C51" w:rsidRPr="00C264BF">
        <w:rPr>
          <w:rFonts w:ascii="Arial" w:hAnsi="Arial" w:cs="Arial"/>
          <w:b/>
        </w:rPr>
        <w:t>/03910/BE/22</w:t>
      </w:r>
    </w:p>
    <w:p w14:paraId="55A9A6D8" w14:textId="73F737DD" w:rsidR="00BA4C51" w:rsidRPr="00C264BF" w:rsidRDefault="00172230" w:rsidP="00172230">
      <w:pPr>
        <w:spacing w:after="0" w:line="240" w:lineRule="auto"/>
        <w:jc w:val="center"/>
        <w:rPr>
          <w:rFonts w:ascii="Arial" w:hAnsi="Arial" w:cs="Arial"/>
          <w:b/>
        </w:rPr>
      </w:pPr>
      <w:r>
        <w:rPr>
          <w:rFonts w:ascii="Arial" w:hAnsi="Arial" w:cs="Arial"/>
          <w:b/>
        </w:rPr>
        <w:t xml:space="preserve">                                                     </w:t>
      </w:r>
      <w:r w:rsidR="00BA4C51" w:rsidRPr="00C264BF">
        <w:rPr>
          <w:rFonts w:ascii="Arial" w:hAnsi="Arial" w:cs="Arial"/>
          <w:b/>
        </w:rPr>
        <w:t>Číslo jednací: 03910/BE/22</w:t>
      </w:r>
    </w:p>
    <w:p w14:paraId="3A526CD3" w14:textId="77777777" w:rsidR="00172230" w:rsidRDefault="00172230" w:rsidP="00172230">
      <w:pPr>
        <w:spacing w:after="0" w:line="240" w:lineRule="auto"/>
        <w:jc w:val="center"/>
        <w:rPr>
          <w:rFonts w:ascii="Arial" w:hAnsi="Arial" w:cs="Arial"/>
        </w:rPr>
      </w:pPr>
      <w:r>
        <w:rPr>
          <w:rFonts w:ascii="Arial" w:hAnsi="Arial" w:cs="Arial"/>
        </w:rPr>
        <w:t xml:space="preserve">                                 </w:t>
      </w:r>
    </w:p>
    <w:p w14:paraId="41909D2D" w14:textId="1A5176F6" w:rsidR="00172230" w:rsidRDefault="00172230" w:rsidP="00172230">
      <w:pPr>
        <w:spacing w:after="0" w:line="240" w:lineRule="auto"/>
        <w:jc w:val="center"/>
        <w:rPr>
          <w:rFonts w:ascii="Arial" w:hAnsi="Arial" w:cs="Arial"/>
        </w:rPr>
      </w:pPr>
      <w:r>
        <w:rPr>
          <w:rFonts w:ascii="Arial" w:hAnsi="Arial" w:cs="Arial"/>
        </w:rPr>
        <w:t xml:space="preserve">                                 </w:t>
      </w:r>
      <w:r w:rsidR="00BA4C51" w:rsidRPr="00C264BF">
        <w:rPr>
          <w:rFonts w:ascii="Arial" w:hAnsi="Arial" w:cs="Arial"/>
        </w:rPr>
        <w:t>PPK-62b/82/22</w:t>
      </w:r>
    </w:p>
    <w:p w14:paraId="1176958D" w14:textId="77777777" w:rsidR="00172230" w:rsidRDefault="00172230" w:rsidP="00172230">
      <w:pPr>
        <w:spacing w:after="0" w:line="240" w:lineRule="auto"/>
        <w:jc w:val="center"/>
        <w:rPr>
          <w:rFonts w:ascii="Arial" w:hAnsi="Arial" w:cs="Arial"/>
        </w:rPr>
      </w:pPr>
      <w:r>
        <w:rPr>
          <w:rFonts w:ascii="Arial" w:hAnsi="Arial" w:cs="Arial"/>
        </w:rPr>
        <w:t xml:space="preserve">             </w:t>
      </w:r>
    </w:p>
    <w:p w14:paraId="0D830BC5" w14:textId="26EC618A" w:rsidR="00BA4C51" w:rsidRPr="00C264BF" w:rsidRDefault="00172230" w:rsidP="00172230">
      <w:pPr>
        <w:spacing w:after="0" w:line="240" w:lineRule="auto"/>
        <w:jc w:val="center"/>
        <w:rPr>
          <w:rFonts w:ascii="Arial" w:hAnsi="Arial" w:cs="Arial"/>
        </w:rPr>
      </w:pPr>
      <w:r>
        <w:rPr>
          <w:rFonts w:ascii="Arial" w:hAnsi="Arial" w:cs="Arial"/>
        </w:rPr>
        <w:t xml:space="preserve">                                  Dotační titul: </w:t>
      </w:r>
      <w:r w:rsidR="00BA4C51" w:rsidRPr="00C264BF">
        <w:rPr>
          <w:rFonts w:ascii="Arial" w:hAnsi="Arial" w:cs="Arial"/>
        </w:rPr>
        <w:t>A1</w:t>
      </w:r>
    </w:p>
    <w:p w14:paraId="77673EEF" w14:textId="5566B4B6" w:rsidR="00BA4C51" w:rsidRDefault="00BA4C51" w:rsidP="006424FA">
      <w:pPr>
        <w:spacing w:after="0" w:line="240" w:lineRule="auto"/>
        <w:jc w:val="right"/>
        <w:rPr>
          <w:rFonts w:ascii="Arial" w:hAnsi="Arial" w:cs="Arial"/>
        </w:rPr>
      </w:pPr>
    </w:p>
    <w:p w14:paraId="602F9231" w14:textId="77777777" w:rsidR="00172230" w:rsidRPr="00C264BF" w:rsidRDefault="00172230" w:rsidP="006424FA">
      <w:pPr>
        <w:spacing w:after="0" w:line="240" w:lineRule="auto"/>
        <w:jc w:val="right"/>
        <w:rPr>
          <w:rFonts w:ascii="Arial" w:hAnsi="Arial" w:cs="Arial"/>
        </w:rPr>
      </w:pPr>
    </w:p>
    <w:p w14:paraId="4EE643C5" w14:textId="1C08471B" w:rsidR="00BA4C51" w:rsidRDefault="00BA4C51" w:rsidP="00BA4C51">
      <w:pPr>
        <w:rPr>
          <w:rFonts w:ascii="Arial" w:hAnsi="Arial" w:cs="Arial"/>
        </w:rPr>
      </w:pPr>
      <w:r w:rsidRPr="00C264BF">
        <w:rPr>
          <w:rFonts w:ascii="Arial" w:hAnsi="Arial" w:cs="Arial"/>
        </w:rPr>
        <w:t xml:space="preserve"> </w:t>
      </w:r>
    </w:p>
    <w:p w14:paraId="049CA078" w14:textId="77777777" w:rsidR="00172230" w:rsidRPr="00C264BF" w:rsidRDefault="00172230" w:rsidP="00BA4C51">
      <w:pPr>
        <w:rPr>
          <w:rFonts w:ascii="Arial" w:hAnsi="Arial" w:cs="Arial"/>
        </w:rPr>
      </w:pP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07C4BDEA" w:rsidR="00BA4C51"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21B674D4" w14:textId="6FACB30B" w:rsidR="00172230" w:rsidRDefault="00172230" w:rsidP="00C264BF">
      <w:pPr>
        <w:jc w:val="center"/>
        <w:rPr>
          <w:rFonts w:ascii="Arial" w:hAnsi="Arial" w:cs="Arial"/>
          <w:b/>
        </w:rPr>
      </w:pP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Marie Popelářová</w:t>
      </w:r>
    </w:p>
    <w:p w14:paraId="749580C9" w14:textId="77777777" w:rsidR="00BA4C51" w:rsidRPr="00C264BF" w:rsidRDefault="00BA4C51" w:rsidP="00BB63BC">
      <w:pPr>
        <w:spacing w:after="0" w:line="240" w:lineRule="auto"/>
        <w:rPr>
          <w:rFonts w:ascii="Arial" w:hAnsi="Arial" w:cs="Arial"/>
        </w:rPr>
      </w:pPr>
    </w:p>
    <w:p w14:paraId="024258B3" w14:textId="77777777" w:rsidR="00172230" w:rsidRDefault="00BA4C51" w:rsidP="00172230">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r w:rsidR="00172230">
        <w:rPr>
          <w:rFonts w:ascii="Arial" w:hAnsi="Arial" w:cs="Arial"/>
        </w:rPr>
        <w:t xml:space="preserve"> </w:t>
      </w:r>
    </w:p>
    <w:p w14:paraId="46B17CAE" w14:textId="502D1E84" w:rsidR="00BA4C51" w:rsidRDefault="00172230" w:rsidP="00172230">
      <w:pPr>
        <w:spacing w:before="120" w:after="0"/>
        <w:rPr>
          <w:rFonts w:ascii="Arial" w:hAnsi="Arial" w:cs="Arial"/>
        </w:rPr>
      </w:pPr>
      <w:r w:rsidRPr="00C264BF">
        <w:rPr>
          <w:rFonts w:ascii="Arial" w:hAnsi="Arial" w:cs="Arial"/>
        </w:rPr>
        <w:t>A</w:t>
      </w:r>
    </w:p>
    <w:p w14:paraId="3E387A81" w14:textId="77777777" w:rsidR="00172230" w:rsidRPr="00C264BF" w:rsidRDefault="00172230" w:rsidP="00172230">
      <w:pPr>
        <w:spacing w:before="120" w:after="0"/>
        <w:rPr>
          <w:rFonts w:ascii="Arial" w:hAnsi="Arial" w:cs="Arial"/>
        </w:rPr>
      </w:pP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Severomoravské regionální sdružení ČSOP</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64123162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Šafaříkova 555, 75701 Valašské Meziříčí</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Petr Orel</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2435554319/0800</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Ruční kosení a výřez náletu PP Stříbrník 3</w:t>
      </w:r>
    </w:p>
    <w:p w14:paraId="4DAEF62C" w14:textId="6DF89D98" w:rsidR="00BA4C51" w:rsidRPr="00C264BF" w:rsidRDefault="00BA4C51" w:rsidP="00820E79">
      <w:pPr>
        <w:pStyle w:val="Nadpis2"/>
        <w:numPr>
          <w:ilvl w:val="0"/>
          <w:numId w:val="0"/>
        </w:numPr>
        <w:ind w:left="709"/>
      </w:pPr>
      <w:r w:rsidRPr="00C264BF">
        <w:t>Konkrétně se bude jednat o podporu předmětu ochrany:</w:t>
      </w:r>
      <w:r w:rsidR="00172230">
        <w:t xml:space="preserve"> </w:t>
      </w:r>
      <w:r w:rsidRPr="00C264BF">
        <w:t>6510 Extenzivní sečené louky nížin až podhůří (</w:t>
      </w:r>
      <w:proofErr w:type="spellStart"/>
      <w:r w:rsidRPr="00C264BF">
        <w:t>Arrhenatherion</w:t>
      </w:r>
      <w:proofErr w:type="spellEnd"/>
      <w:r w:rsidRPr="00C264BF">
        <w:t xml:space="preserve">, </w:t>
      </w:r>
      <w:proofErr w:type="spellStart"/>
      <w:r w:rsidRPr="00C264BF">
        <w:t>Brachypodio-Centaureion</w:t>
      </w:r>
      <w:proofErr w:type="spellEnd"/>
      <w:r w:rsidRPr="00C264BF">
        <w:t xml:space="preserve"> </w:t>
      </w:r>
      <w:proofErr w:type="spellStart"/>
      <w:r w:rsidRPr="00C264BF">
        <w:t>nemoralis</w:t>
      </w:r>
      <w:proofErr w:type="spellEnd"/>
      <w:r w:rsidRPr="00C264BF">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PPK-62b/82/22.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50 070,-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50 070,-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lastRenderedPageBreak/>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31.10.2022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5C2C2C8" w:rsidR="00BA4C51" w:rsidRPr="00C264BF" w:rsidRDefault="00BA4C51" w:rsidP="00820E79">
      <w:pPr>
        <w:pStyle w:val="Nadpis2"/>
      </w:pPr>
      <w:r w:rsidRPr="00C264BF">
        <w:t>Místem plnění je p.</w:t>
      </w:r>
      <w:r w:rsidR="00172230">
        <w:t xml:space="preserve"> </w:t>
      </w:r>
      <w:r w:rsidRPr="00C264BF">
        <w:t xml:space="preserve">č. 14010/1, 2, 14011, 14012, 14014, 14015, 14016, 14017, 14019, 14036, 14037, 14038, 14039/1, 14040, 14041 v k. </w:t>
      </w:r>
      <w:bookmarkStart w:id="0" w:name="_GoBack"/>
      <w:bookmarkEnd w:id="0"/>
      <w:proofErr w:type="spellStart"/>
      <w:r w:rsidRPr="00C264BF">
        <w:t>ú.</w:t>
      </w:r>
      <w:proofErr w:type="spellEnd"/>
      <w:r w:rsidRPr="00C264BF">
        <w:t xml:space="preserve"> Hovězí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 xml:space="preserve">Objednatel je povinen případné vady písemně reklamovat u zhotovitele bez zbytečného odkladu po jejich zjištění. V reklamaci musí být vady popsány a uvedeno, </w:t>
      </w:r>
      <w:r w:rsidRPr="00C264BF">
        <w:lastRenderedPageBreak/>
        <w:t>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PPK-62b/82/22.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Severomoravské regionální sdružení ČSOP</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72230"/>
    <w:rsid w:val="00201716"/>
    <w:rsid w:val="00232FCF"/>
    <w:rsid w:val="002537FA"/>
    <w:rsid w:val="00305126"/>
    <w:rsid w:val="0037433A"/>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9987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Marie Popelářová</cp:lastModifiedBy>
  <cp:revision>2</cp:revision>
  <dcterms:created xsi:type="dcterms:W3CDTF">2022-09-27T08:09:00Z</dcterms:created>
  <dcterms:modified xsi:type="dcterms:W3CDTF">2022-09-27T08:09:00Z</dcterms:modified>
</cp:coreProperties>
</file>