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9F" w:rsidRDefault="001845B7">
      <w:pPr>
        <w:pStyle w:val="Nadpis10"/>
        <w:keepNext/>
        <w:keepLines/>
        <w:shd w:val="clear" w:color="auto" w:fill="auto"/>
        <w:spacing w:line="269" w:lineRule="auto"/>
        <w:jc w:val="both"/>
      </w:pPr>
      <w:bookmarkStart w:id="0" w:name="bookmark1"/>
      <w:r>
        <w:t>Cenová nabídka na výkon TDS a koordinátora BOZP</w:t>
      </w:r>
      <w:r w:rsidR="00521756">
        <w:t xml:space="preserve"> </w:t>
      </w:r>
      <w:r>
        <w:t>akce</w:t>
      </w:r>
      <w:bookmarkEnd w:id="0"/>
    </w:p>
    <w:p w:rsidR="007D439F" w:rsidRDefault="00521756">
      <w:pPr>
        <w:pStyle w:val="Nadpis10"/>
        <w:keepNext/>
        <w:keepLines/>
        <w:shd w:val="clear" w:color="auto" w:fill="auto"/>
        <w:spacing w:line="286" w:lineRule="auto"/>
      </w:pPr>
      <w:bookmarkStart w:id="1" w:name="bookmark2"/>
      <w:r>
        <w:t>„</w:t>
      </w:r>
      <w:r w:rsidR="001845B7">
        <w:t xml:space="preserve">NKP SH Lipnice nad Sázavou </w:t>
      </w:r>
      <w:r w:rsidR="001845B7">
        <w:rPr>
          <w:color w:val="4E4E4F"/>
        </w:rPr>
        <w:t xml:space="preserve">- </w:t>
      </w:r>
      <w:r w:rsidR="001845B7">
        <w:t xml:space="preserve">obnova šindelových střech I. </w:t>
      </w:r>
      <w:r>
        <w:t>Etapa a</w:t>
      </w:r>
      <w:r>
        <w:br/>
        <w:t>osvětlení nádvoří hradu</w:t>
      </w:r>
      <w:r w:rsidR="001845B7">
        <w:t>“</w:t>
      </w:r>
      <w:bookmarkEnd w:id="1"/>
    </w:p>
    <w:p w:rsidR="007D439F" w:rsidRDefault="001845B7">
      <w:pPr>
        <w:pStyle w:val="Zkladntext1"/>
        <w:shd w:val="clear" w:color="auto" w:fill="auto"/>
        <w:tabs>
          <w:tab w:val="left" w:pos="2048"/>
        </w:tabs>
        <w:spacing w:after="0" w:line="276" w:lineRule="auto"/>
      </w:pPr>
      <w:r>
        <w:rPr>
          <w:b/>
          <w:bCs/>
        </w:rPr>
        <w:t>Objednatel:</w:t>
      </w:r>
      <w:r>
        <w:rPr>
          <w:b/>
          <w:bCs/>
        </w:rPr>
        <w:tab/>
      </w:r>
      <w:r>
        <w:t>Národní památkový ústav, státní příspěvková organizace</w:t>
      </w:r>
    </w:p>
    <w:p w:rsidR="007D439F" w:rsidRDefault="006F0608" w:rsidP="00521756">
      <w:pPr>
        <w:pStyle w:val="Zkladntext1"/>
        <w:shd w:val="clear" w:color="auto" w:fill="auto"/>
        <w:spacing w:after="440" w:line="276" w:lineRule="auto"/>
        <w:ind w:left="1360" w:right="2540" w:firstLine="20"/>
        <w:jc w:val="left"/>
      </w:pPr>
      <w:r>
        <w:t>ÚPS pro Jihočeský kraj, Plzeňský</w:t>
      </w:r>
      <w:r w:rsidR="001845B7">
        <w:t xml:space="preserve"> kraj a Kraj Vysočina </w:t>
      </w:r>
      <w:r w:rsidR="00521756">
        <w:br/>
        <w:t>Nám. Přemysla Otakara I</w:t>
      </w:r>
      <w:r w:rsidR="001845B7">
        <w:t>I.</w:t>
      </w:r>
      <w:r w:rsidR="00521756">
        <w:t xml:space="preserve"> 34, 3700</w:t>
      </w:r>
      <w:r w:rsidR="001845B7">
        <w:t>21 České Budějovice</w:t>
      </w:r>
    </w:p>
    <w:p w:rsidR="007D439F" w:rsidRDefault="001845B7">
      <w:pPr>
        <w:pStyle w:val="Zkladntext1"/>
        <w:shd w:val="clear" w:color="auto" w:fill="auto"/>
        <w:tabs>
          <w:tab w:val="left" w:pos="2048"/>
        </w:tabs>
        <w:spacing w:after="0" w:line="290" w:lineRule="auto"/>
      </w:pPr>
      <w:r>
        <w:rPr>
          <w:b/>
          <w:bCs/>
        </w:rPr>
        <w:t>Dodavatel:</w:t>
      </w:r>
      <w:r>
        <w:rPr>
          <w:b/>
          <w:bCs/>
        </w:rPr>
        <w:tab/>
      </w:r>
      <w:r>
        <w:t>Martin Dokulil</w:t>
      </w:r>
    </w:p>
    <w:p w:rsidR="007D439F" w:rsidRDefault="001845B7">
      <w:pPr>
        <w:pStyle w:val="Zkladntext1"/>
        <w:shd w:val="clear" w:color="auto" w:fill="auto"/>
        <w:spacing w:after="440" w:line="290" w:lineRule="auto"/>
        <w:ind w:left="1360" w:right="5160" w:firstLine="20"/>
        <w:jc w:val="left"/>
      </w:pPr>
      <w:r>
        <w:t>Nová Ves 15, 675 21 Okříšky IČ: 704 88 916</w:t>
      </w:r>
    </w:p>
    <w:p w:rsidR="007D439F" w:rsidRDefault="001845B7">
      <w:pPr>
        <w:pStyle w:val="Zkladntext1"/>
        <w:shd w:val="clear" w:color="auto" w:fill="auto"/>
        <w:tabs>
          <w:tab w:val="left" w:pos="2048"/>
        </w:tabs>
        <w:spacing w:after="40" w:line="240" w:lineRule="auto"/>
      </w:pPr>
      <w:r>
        <w:t>Termín realizace:</w:t>
      </w:r>
      <w:r>
        <w:tab/>
        <w:t>11/2021 - 10/2022</w:t>
      </w:r>
    </w:p>
    <w:p w:rsidR="007D439F" w:rsidRDefault="001845B7">
      <w:pPr>
        <w:pStyle w:val="Zkladntext1"/>
        <w:shd w:val="clear" w:color="auto" w:fill="auto"/>
        <w:spacing w:after="300" w:line="240" w:lineRule="auto"/>
        <w:ind w:left="2060"/>
        <w:jc w:val="left"/>
      </w:pPr>
      <w:r>
        <w:t>z toho předpokládaná doba realizace cca 3 měsíce</w:t>
      </w:r>
      <w:bookmarkStart w:id="2" w:name="_GoBack"/>
      <w:bookmarkEnd w:id="2"/>
    </w:p>
    <w:p w:rsidR="007D439F" w:rsidRDefault="00521756">
      <w:pPr>
        <w:pStyle w:val="Zkladntext1"/>
        <w:shd w:val="clear" w:color="auto" w:fill="auto"/>
        <w:spacing w:after="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92710" distB="0" distL="1848485" distR="114300" simplePos="0" relativeHeight="125829384" behindDoc="0" locked="0" layoutInCell="1" allowOverlap="1" wp14:anchorId="3A96FA07" wp14:editId="4D02BE4D">
                <wp:simplePos x="0" y="0"/>
                <wp:positionH relativeFrom="page">
                  <wp:posOffset>2713355</wp:posOffset>
                </wp:positionH>
                <wp:positionV relativeFrom="paragraph">
                  <wp:posOffset>244475</wp:posOffset>
                </wp:positionV>
                <wp:extent cx="3610610" cy="14052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610" cy="1405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756" w:rsidRDefault="001845B7" w:rsidP="0052175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left="680" w:firstLine="23"/>
                            </w:pPr>
                            <w:r>
                              <w:t xml:space="preserve">prohlídka místa plnění, vyhotovení plánu BOZP, </w:t>
                            </w:r>
                          </w:p>
                          <w:p w:rsidR="007D439F" w:rsidRDefault="001845B7" w:rsidP="0052175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left="680" w:firstLine="23"/>
                            </w:pPr>
                            <w:r>
                              <w:t>administrace, cestovní náklady aj. - 10 000 Kč bez DPH</w:t>
                            </w:r>
                          </w:p>
                          <w:p w:rsidR="00521756" w:rsidRDefault="00521756" w:rsidP="0052175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left="680" w:firstLine="23"/>
                            </w:pPr>
                          </w:p>
                          <w:p w:rsidR="00521756" w:rsidRPr="00521756" w:rsidRDefault="00521756" w:rsidP="0052175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left="680" w:firstLine="23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D439F" w:rsidRDefault="00521756" w:rsidP="0052175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left="680" w:firstLine="23"/>
                            </w:pPr>
                            <w:r>
                              <w:t>24 hod x 500,- Kč =</w:t>
                            </w:r>
                            <w:r w:rsidR="001845B7">
                              <w:t xml:space="preserve"> 12 000,- Kč</w:t>
                            </w:r>
                          </w:p>
                          <w:p w:rsidR="00521756" w:rsidRPr="00521756" w:rsidRDefault="00521756" w:rsidP="0052175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left="680" w:firstLine="23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7D439F" w:rsidRDefault="001845B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260" w:line="264" w:lineRule="auto"/>
                              <w:ind w:left="1240"/>
                              <w:jc w:val="left"/>
                            </w:pPr>
                            <w:bookmarkStart w:id="3" w:name="bookmark0"/>
                            <w:r>
                              <w:t>Výkon TDS</w:t>
                            </w:r>
                            <w:bookmarkEnd w:id="3"/>
                          </w:p>
                          <w:p w:rsidR="007D439F" w:rsidRDefault="001845B7">
                            <w:pPr>
                              <w:pStyle w:val="Zkladntext1"/>
                              <w:shd w:val="clear" w:color="auto" w:fill="auto"/>
                              <w:spacing w:after="260" w:line="290" w:lineRule="auto"/>
                              <w:jc w:val="left"/>
                            </w:pPr>
                            <w:r>
                              <w:t>24 KD x 2500 Kč = 60 000 Kč bez DPH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213.65pt;margin-top:19.25pt;width:284.3pt;height:110.65pt;z-index:125829384;visibility:visible;mso-wrap-style:square;mso-width-percent:0;mso-wrap-distance-left:145.55pt;mso-wrap-distance-top:7.3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" filled="f" stroked="f">
                <v:textbox inset="0,0,0,0">
                  <w:txbxContent>
                    <w:p w:rsidR="00521756" w:rsidRDefault="001845B7" w:rsidP="00521756">
                      <w:pPr>
                        <w:pStyle w:val="Zkladntext1"/>
                        <w:shd w:val="clear" w:color="auto" w:fill="auto"/>
                        <w:spacing w:after="0" w:line="240" w:lineRule="auto"/>
                        <w:ind w:left="680" w:firstLine="23"/>
                      </w:pPr>
                      <w:r>
                        <w:t xml:space="preserve">prohlídka místa plnění, vyhotovení plánu BOZP, </w:t>
                      </w:r>
                    </w:p>
                    <w:p w:rsidR="007D439F" w:rsidRDefault="001845B7" w:rsidP="00521756">
                      <w:pPr>
                        <w:pStyle w:val="Zkladntext1"/>
                        <w:shd w:val="clear" w:color="auto" w:fill="auto"/>
                        <w:spacing w:after="0" w:line="240" w:lineRule="auto"/>
                        <w:ind w:left="680" w:firstLine="23"/>
                      </w:pPr>
                      <w:r>
                        <w:t>administrace, cestovní náklady aj. - 10 000 Kč bez DPH</w:t>
                      </w:r>
                    </w:p>
                    <w:p w:rsidR="00521756" w:rsidRDefault="00521756" w:rsidP="00521756">
                      <w:pPr>
                        <w:pStyle w:val="Zkladntext1"/>
                        <w:shd w:val="clear" w:color="auto" w:fill="auto"/>
                        <w:spacing w:after="0" w:line="240" w:lineRule="auto"/>
                        <w:ind w:left="680" w:firstLine="23"/>
                      </w:pPr>
                    </w:p>
                    <w:p w:rsidR="00521756" w:rsidRPr="00521756" w:rsidRDefault="00521756" w:rsidP="00521756">
                      <w:pPr>
                        <w:pStyle w:val="Zkladntext1"/>
                        <w:shd w:val="clear" w:color="auto" w:fill="auto"/>
                        <w:spacing w:after="0" w:line="240" w:lineRule="auto"/>
                        <w:ind w:left="680" w:firstLine="23"/>
                        <w:rPr>
                          <w:sz w:val="10"/>
                          <w:szCs w:val="10"/>
                        </w:rPr>
                      </w:pPr>
                    </w:p>
                    <w:p w:rsidR="007D439F" w:rsidRDefault="00521756" w:rsidP="00521756">
                      <w:pPr>
                        <w:pStyle w:val="Zkladntext1"/>
                        <w:shd w:val="clear" w:color="auto" w:fill="auto"/>
                        <w:spacing w:after="0" w:line="240" w:lineRule="auto"/>
                        <w:ind w:left="680" w:firstLine="23"/>
                      </w:pPr>
                      <w:r>
                        <w:t>24 hod x 500,- Kč =</w:t>
                      </w:r>
                      <w:r w:rsidR="001845B7">
                        <w:t xml:space="preserve"> 12 000,- Kč</w:t>
                      </w:r>
                    </w:p>
                    <w:p w:rsidR="00521756" w:rsidRPr="00521756" w:rsidRDefault="00521756" w:rsidP="00521756">
                      <w:pPr>
                        <w:pStyle w:val="Zkladntext1"/>
                        <w:shd w:val="clear" w:color="auto" w:fill="auto"/>
                        <w:spacing w:after="0" w:line="240" w:lineRule="auto"/>
                        <w:ind w:left="680" w:firstLine="23"/>
                        <w:rPr>
                          <w:sz w:val="30"/>
                          <w:szCs w:val="30"/>
                        </w:rPr>
                      </w:pPr>
                    </w:p>
                    <w:p w:rsidR="007D439F" w:rsidRDefault="001845B7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260" w:line="264" w:lineRule="auto"/>
                        <w:ind w:left="1240"/>
                        <w:jc w:val="left"/>
                      </w:pPr>
                      <w:bookmarkStart w:id="3" w:name="bookmark0"/>
                      <w:r>
                        <w:t>Výkon TDS</w:t>
                      </w:r>
                      <w:bookmarkEnd w:id="3"/>
                    </w:p>
                    <w:p w:rsidR="007D439F" w:rsidRDefault="001845B7">
                      <w:pPr>
                        <w:pStyle w:val="Zkladntext1"/>
                        <w:shd w:val="clear" w:color="auto" w:fill="auto"/>
                        <w:spacing w:after="260" w:line="290" w:lineRule="auto"/>
                        <w:jc w:val="left"/>
                      </w:pPr>
                      <w:r>
                        <w:t>24 KD x 2500 Kč = 60 000 Kč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845B7">
        <w:rPr>
          <w:b/>
          <w:bCs/>
        </w:rPr>
        <w:t>Výkon činnosti Koordinátora BOZP</w:t>
      </w:r>
    </w:p>
    <w:p w:rsidR="007D439F" w:rsidRDefault="001845B7">
      <w:pPr>
        <w:spacing w:line="14" w:lineRule="exact"/>
      </w:pPr>
      <w:r>
        <w:rPr>
          <w:rFonts w:ascii="Georgia" w:eastAsia="Georgia" w:hAnsi="Georgia" w:cs="Georgia"/>
          <w:noProof/>
          <w:color w:val="353536"/>
          <w:sz w:val="20"/>
          <w:szCs w:val="20"/>
          <w:lang w:bidi="ar-SA"/>
        </w:rPr>
        <mc:AlternateContent>
          <mc:Choice Requires="wps">
            <w:drawing>
              <wp:anchor distT="92710" distB="1222375" distL="114300" distR="4662170" simplePos="0" relativeHeight="125829378" behindDoc="0" locked="0" layoutInCell="1" allowOverlap="1" wp14:anchorId="19A36398" wp14:editId="2C307F2F">
                <wp:simplePos x="0" y="0"/>
                <wp:positionH relativeFrom="page">
                  <wp:posOffset>979170</wp:posOffset>
                </wp:positionH>
                <wp:positionV relativeFrom="paragraph">
                  <wp:posOffset>101600</wp:posOffset>
                </wp:positionV>
                <wp:extent cx="1310640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39F" w:rsidRDefault="001845B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Přípravná fáze BOZP: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margin-left:77.1pt;margin-top:8pt;width:103.2pt;height:13.7pt;z-index:125829378;visibility:visible;mso-wrap-style:square;mso-wrap-distance-left:9pt;mso-wrap-distance-top:7.3pt;mso-wrap-distance-right:367.1pt;mso-wrap-distance-bottom:9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" filled="f" stroked="f">
                <v:textbox inset="0,0,0,0">
                  <w:txbxContent>
                    <w:p w:rsidR="007D439F" w:rsidRDefault="001845B7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Přípravná fáze BOZP: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eorgia" w:eastAsia="Georgia" w:hAnsi="Georgia" w:cs="Georgia"/>
          <w:noProof/>
          <w:color w:val="353536"/>
          <w:sz w:val="20"/>
          <w:szCs w:val="20"/>
          <w:lang w:bidi="ar-SA"/>
        </w:rPr>
        <mc:AlternateContent>
          <mc:Choice Requires="wps">
            <w:drawing>
              <wp:anchor distT="614045" distB="707390" distL="114300" distR="4649470" simplePos="0" relativeHeight="125829380" behindDoc="0" locked="0" layoutInCell="1" allowOverlap="1" wp14:anchorId="5B8BF40E" wp14:editId="231EAFF4">
                <wp:simplePos x="0" y="0"/>
                <wp:positionH relativeFrom="page">
                  <wp:posOffset>979170</wp:posOffset>
                </wp:positionH>
                <wp:positionV relativeFrom="paragraph">
                  <wp:posOffset>622935</wp:posOffset>
                </wp:positionV>
                <wp:extent cx="1322705" cy="1676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39F" w:rsidRDefault="001845B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Realizační fáze BOZP: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margin-left:77.1pt;margin-top:49.05pt;width:104.15pt;height:13.2pt;z-index:125829380;visibility:visible;mso-wrap-style:square;mso-wrap-distance-left:9pt;mso-wrap-distance-top:48.35pt;mso-wrap-distance-right:366.1pt;mso-wrap-distance-bottom:55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" filled="f" stroked="f">
                <v:textbox inset="0,0,0,0">
                  <w:txbxContent>
                    <w:p w:rsidR="007D439F" w:rsidRDefault="001845B7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Realizační fáze BOZP: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eorgia" w:eastAsia="Georgia" w:hAnsi="Georgia" w:cs="Georgia"/>
          <w:noProof/>
          <w:color w:val="353536"/>
          <w:sz w:val="20"/>
          <w:szCs w:val="20"/>
          <w:lang w:bidi="ar-SA"/>
        </w:rPr>
        <mc:AlternateContent>
          <mc:Choice Requires="wps">
            <w:drawing>
              <wp:anchor distT="1305560" distB="15240" distL="114300" distR="4598035" simplePos="0" relativeHeight="125829382" behindDoc="0" locked="0" layoutInCell="1" allowOverlap="1" wp14:anchorId="6B50E893" wp14:editId="19F72D71">
                <wp:simplePos x="0" y="0"/>
                <wp:positionH relativeFrom="page">
                  <wp:posOffset>979170</wp:posOffset>
                </wp:positionH>
                <wp:positionV relativeFrom="paragraph">
                  <wp:posOffset>1314450</wp:posOffset>
                </wp:positionV>
                <wp:extent cx="1374775" cy="1676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39F" w:rsidRDefault="001845B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Realizační část TDS: </w:t>
                            </w:r>
                            <w:r>
                              <w:rPr>
                                <w:color w:val="4E4E4F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9" type="#_x0000_t202" style="position:absolute;margin-left:77.1pt;margin-top:103.5pt;width:108.25pt;height:13.2pt;z-index:125829382;visibility:visible;mso-wrap-style:square;mso-wrap-distance-left:9pt;mso-wrap-distance-top:102.8pt;mso-wrap-distance-right:362.05pt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" filled="f" stroked="f">
                <v:textbox inset="0,0,0,0">
                  <w:txbxContent>
                    <w:p w:rsidR="007D439F" w:rsidRDefault="001845B7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 xml:space="preserve">Realizační část TDS: </w:t>
                      </w:r>
                      <w:r>
                        <w:rPr>
                          <w:color w:val="4E4E4F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1756" w:rsidRDefault="00521756">
      <w:pPr>
        <w:pStyle w:val="Zkladntext1"/>
        <w:shd w:val="clear" w:color="auto" w:fill="auto"/>
        <w:tabs>
          <w:tab w:val="left" w:pos="4771"/>
        </w:tabs>
        <w:spacing w:after="0"/>
      </w:pPr>
    </w:p>
    <w:p w:rsidR="00521756" w:rsidRDefault="00521756">
      <w:pPr>
        <w:pStyle w:val="Zkladntext1"/>
        <w:shd w:val="clear" w:color="auto" w:fill="auto"/>
        <w:tabs>
          <w:tab w:val="left" w:pos="4771"/>
        </w:tabs>
        <w:spacing w:after="0"/>
      </w:pPr>
    </w:p>
    <w:p w:rsidR="007D439F" w:rsidRDefault="001845B7">
      <w:pPr>
        <w:pStyle w:val="Zkladntext1"/>
        <w:shd w:val="clear" w:color="auto" w:fill="auto"/>
        <w:tabs>
          <w:tab w:val="left" w:pos="4771"/>
        </w:tabs>
        <w:spacing w:after="0"/>
      </w:pPr>
      <w:r>
        <w:t>Celková činnost TDS:</w:t>
      </w:r>
      <w:r>
        <w:tab/>
        <w:t>60 000,- Kč</w:t>
      </w:r>
    </w:p>
    <w:p w:rsidR="007D439F" w:rsidRDefault="001845B7">
      <w:pPr>
        <w:pStyle w:val="Zkladntext1"/>
        <w:shd w:val="clear" w:color="auto" w:fill="auto"/>
        <w:tabs>
          <w:tab w:val="left" w:pos="3408"/>
        </w:tabs>
      </w:pPr>
      <w:r>
        <w:t>Celková činnost KOO BOZP:</w:t>
      </w:r>
      <w:r>
        <w:tab/>
        <w:t>22 000,- Kč</w:t>
      </w:r>
    </w:p>
    <w:p w:rsidR="007D439F" w:rsidRDefault="001845B7">
      <w:pPr>
        <w:pStyle w:val="Zkladntext1"/>
        <w:shd w:val="clear" w:color="auto" w:fill="auto"/>
        <w:tabs>
          <w:tab w:val="left" w:pos="6144"/>
        </w:tabs>
        <w:spacing w:after="0"/>
      </w:pPr>
      <w:r>
        <w:t>Celková činnost za stavbu:</w:t>
      </w:r>
      <w:r>
        <w:tab/>
      </w:r>
      <w:r>
        <w:rPr>
          <w:b/>
          <w:bCs/>
        </w:rPr>
        <w:t>82 000,- Kč bez DPH</w:t>
      </w:r>
    </w:p>
    <w:p w:rsidR="007D439F" w:rsidRDefault="001845B7">
      <w:pPr>
        <w:pStyle w:val="Zkladntext1"/>
        <w:shd w:val="clear" w:color="auto" w:fill="auto"/>
      </w:pPr>
      <w:proofErr w:type="spellStart"/>
      <w:r>
        <w:t>Pozn</w:t>
      </w:r>
      <w:proofErr w:type="spellEnd"/>
      <w:r>
        <w:t>: Dodavatel není plátcem DPH</w:t>
      </w:r>
    </w:p>
    <w:p w:rsidR="007D439F" w:rsidRDefault="001845B7">
      <w:pPr>
        <w:pStyle w:val="Zkladntext1"/>
        <w:shd w:val="clear" w:color="auto" w:fill="auto"/>
      </w:pPr>
      <w:r>
        <w:t xml:space="preserve">Součástí cenové nabídky jsou veškeré související náklady dodavatele. Předpoklad konání </w:t>
      </w:r>
      <w:r w:rsidR="00521756">
        <w:br/>
      </w:r>
      <w:r>
        <w:t>kontrolních dnů dvakrát týdně.</w:t>
      </w:r>
    </w:p>
    <w:p w:rsidR="007D439F" w:rsidRDefault="001845B7">
      <w:pPr>
        <w:pStyle w:val="Zkladntext1"/>
        <w:shd w:val="clear" w:color="auto" w:fill="auto"/>
        <w:spacing w:after="1380"/>
      </w:pPr>
      <w:r>
        <w:t>Budu se těšit na případnou spolupráci</w:t>
      </w:r>
    </w:p>
    <w:p w:rsidR="007D439F" w:rsidRDefault="001845B7">
      <w:pPr>
        <w:pStyle w:val="Zkladntext1"/>
        <w:shd w:val="clear" w:color="auto" w:fill="auto"/>
        <w:spacing w:line="240" w:lineRule="auto"/>
        <w:ind w:left="6140"/>
        <w:jc w:val="left"/>
      </w:pPr>
      <w:r>
        <w:t>Martin Dokulil</w:t>
      </w:r>
    </w:p>
    <w:sectPr w:rsidR="007D439F">
      <w:pgSz w:w="11900" w:h="16840"/>
      <w:pgMar w:top="2506" w:right="1133" w:bottom="2220" w:left="1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B7" w:rsidRDefault="001845B7">
      <w:r>
        <w:separator/>
      </w:r>
    </w:p>
  </w:endnote>
  <w:endnote w:type="continuationSeparator" w:id="0">
    <w:p w:rsidR="001845B7" w:rsidRDefault="0018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B7" w:rsidRDefault="001845B7"/>
  </w:footnote>
  <w:footnote w:type="continuationSeparator" w:id="0">
    <w:p w:rsidR="001845B7" w:rsidRDefault="001845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D439F"/>
    <w:rsid w:val="001845B7"/>
    <w:rsid w:val="00521756"/>
    <w:rsid w:val="006F0608"/>
    <w:rsid w:val="007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353536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 w:val="0"/>
      <w:iCs w:val="0"/>
      <w:smallCaps w:val="0"/>
      <w:strike w:val="0"/>
      <w:color w:val="353536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4" w:lineRule="auto"/>
      <w:jc w:val="both"/>
    </w:pPr>
    <w:rPr>
      <w:rFonts w:ascii="Georgia" w:eastAsia="Georgia" w:hAnsi="Georgia" w:cs="Georgia"/>
      <w:color w:val="353536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 w:line="276" w:lineRule="auto"/>
      <w:jc w:val="center"/>
      <w:outlineLvl w:val="0"/>
    </w:pPr>
    <w:rPr>
      <w:rFonts w:ascii="Georgia" w:eastAsia="Georgia" w:hAnsi="Georgia" w:cs="Georgia"/>
      <w:b/>
      <w:bCs/>
      <w:color w:val="353536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353536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 w:val="0"/>
      <w:iCs w:val="0"/>
      <w:smallCaps w:val="0"/>
      <w:strike w:val="0"/>
      <w:color w:val="353536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4" w:lineRule="auto"/>
      <w:jc w:val="both"/>
    </w:pPr>
    <w:rPr>
      <w:rFonts w:ascii="Georgia" w:eastAsia="Georgia" w:hAnsi="Georgia" w:cs="Georgia"/>
      <w:color w:val="353536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 w:line="276" w:lineRule="auto"/>
      <w:jc w:val="center"/>
      <w:outlineLvl w:val="0"/>
    </w:pPr>
    <w:rPr>
      <w:rFonts w:ascii="Georgia" w:eastAsia="Georgia" w:hAnsi="Georgia" w:cs="Georgia"/>
      <w:b/>
      <w:bCs/>
      <w:color w:val="35353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KM_C224e-20211104110337</vt:lpstr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KM_C224e-20211104110337</dc:title>
  <dc:creator>frankova</dc:creator>
  <cp:lastModifiedBy>frankova</cp:lastModifiedBy>
  <cp:revision>2</cp:revision>
  <dcterms:created xsi:type="dcterms:W3CDTF">2022-10-05T11:47:00Z</dcterms:created>
  <dcterms:modified xsi:type="dcterms:W3CDTF">2022-10-05T11:47:00Z</dcterms:modified>
</cp:coreProperties>
</file>