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4C5C" w14:textId="056A3591" w:rsidR="00DE5D35" w:rsidRPr="00836843" w:rsidRDefault="00DD0063" w:rsidP="00DE5D35">
      <w:pPr>
        <w:pStyle w:val="Bezmez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Rautis</w:t>
      </w:r>
      <w:r w:rsidR="00224972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, a.s.</w:t>
      </w:r>
    </w:p>
    <w:p w14:paraId="17A5A103" w14:textId="4A783AC9" w:rsidR="00DE5D35" w:rsidRPr="00836843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36843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224972">
        <w:rPr>
          <w:rFonts w:ascii="Times New Roman" w:hAnsi="Times New Roman" w:cs="Times New Roman"/>
          <w:sz w:val="20"/>
          <w:szCs w:val="20"/>
        </w:rPr>
        <w:t>Mgr. Barborou Kulhavou</w:t>
      </w:r>
    </w:p>
    <w:p w14:paraId="481EA61D" w14:textId="6479D2C8" w:rsidR="00DE5D35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36843">
        <w:rPr>
          <w:rFonts w:ascii="Times New Roman" w:hAnsi="Times New Roman" w:cs="Times New Roman"/>
          <w:sz w:val="20"/>
          <w:szCs w:val="20"/>
        </w:rPr>
        <w:t xml:space="preserve">Sídlo: </w:t>
      </w:r>
      <w:r w:rsidR="00224972">
        <w:rPr>
          <w:rFonts w:ascii="Times New Roman" w:hAnsi="Times New Roman" w:cs="Times New Roman"/>
          <w:sz w:val="20"/>
          <w:szCs w:val="20"/>
        </w:rPr>
        <w:t>Poniklá 151</w:t>
      </w:r>
    </w:p>
    <w:p w14:paraId="41E3FC05" w14:textId="77777777" w:rsidR="00224972" w:rsidRPr="00224972" w:rsidRDefault="00224972" w:rsidP="0022497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972">
        <w:rPr>
          <w:rFonts w:ascii="Times New Roman" w:hAnsi="Times New Roman" w:cs="Times New Roman"/>
          <w:sz w:val="20"/>
          <w:szCs w:val="20"/>
        </w:rPr>
        <w:t>512 42 Poniklá</w:t>
      </w:r>
    </w:p>
    <w:p w14:paraId="62481DDC" w14:textId="77777777" w:rsidR="00224972" w:rsidRPr="00224972" w:rsidRDefault="00224972" w:rsidP="0022497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972">
        <w:rPr>
          <w:rFonts w:ascii="Times New Roman" w:hAnsi="Times New Roman" w:cs="Times New Roman"/>
          <w:sz w:val="20"/>
          <w:szCs w:val="20"/>
        </w:rPr>
        <w:t>IČO: 64052923</w:t>
      </w:r>
    </w:p>
    <w:p w14:paraId="5BF94737" w14:textId="03AE7D28" w:rsidR="00224972" w:rsidRPr="00836843" w:rsidRDefault="00224972" w:rsidP="0022497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24972">
        <w:rPr>
          <w:rFonts w:ascii="Times New Roman" w:hAnsi="Times New Roman" w:cs="Times New Roman"/>
          <w:sz w:val="20"/>
          <w:szCs w:val="20"/>
        </w:rPr>
        <w:t>DIČ: CZ64052923</w:t>
      </w:r>
    </w:p>
    <w:p w14:paraId="3B355C54" w14:textId="77777777" w:rsidR="00DE5D35" w:rsidRPr="00836843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36843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836843">
        <w:rPr>
          <w:rFonts w:ascii="Times New Roman" w:hAnsi="Times New Roman" w:cs="Times New Roman"/>
          <w:sz w:val="20"/>
          <w:szCs w:val="20"/>
          <w:highlight w:val="yellow"/>
        </w:rPr>
        <w:t>XXX</w:t>
      </w:r>
    </w:p>
    <w:p w14:paraId="6EF5589C" w14:textId="0923C9A0" w:rsidR="00DE5D35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36843">
        <w:rPr>
          <w:rFonts w:ascii="Times New Roman" w:hAnsi="Times New Roman" w:cs="Times New Roman"/>
          <w:sz w:val="20"/>
          <w:szCs w:val="20"/>
        </w:rPr>
        <w:t xml:space="preserve">Číslo účtu: </w:t>
      </w:r>
      <w:r w:rsidRPr="00836843">
        <w:rPr>
          <w:rFonts w:ascii="Times New Roman" w:hAnsi="Times New Roman" w:cs="Times New Roman"/>
          <w:sz w:val="20"/>
          <w:szCs w:val="20"/>
          <w:highlight w:val="yellow"/>
        </w:rPr>
        <w:t>XXX</w:t>
      </w:r>
    </w:p>
    <w:p w14:paraId="0072BFB6" w14:textId="1C9C88EA" w:rsidR="007A5B2B" w:rsidRPr="007F3028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F3028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7F3028">
        <w:rPr>
          <w:rFonts w:ascii="Times New Roman" w:hAnsi="Times New Roman" w:cs="Times New Roman"/>
          <w:sz w:val="20"/>
          <w:szCs w:val="20"/>
        </w:rPr>
        <w:t>„</w:t>
      </w:r>
      <w:r w:rsidR="00224972">
        <w:rPr>
          <w:rFonts w:ascii="Times New Roman" w:hAnsi="Times New Roman" w:cs="Times New Roman"/>
          <w:sz w:val="20"/>
          <w:szCs w:val="20"/>
        </w:rPr>
        <w:t>komitent</w:t>
      </w:r>
      <w:r w:rsidR="00BD178D" w:rsidRPr="007F3028">
        <w:rPr>
          <w:rFonts w:ascii="Times New Roman" w:hAnsi="Times New Roman" w:cs="Times New Roman"/>
          <w:sz w:val="20"/>
          <w:szCs w:val="20"/>
        </w:rPr>
        <w:t>“</w:t>
      </w:r>
      <w:r w:rsidRPr="007F3028">
        <w:rPr>
          <w:rFonts w:ascii="Times New Roman" w:hAnsi="Times New Roman" w:cs="Times New Roman"/>
          <w:sz w:val="20"/>
          <w:szCs w:val="20"/>
        </w:rPr>
        <w:t>)</w:t>
      </w:r>
    </w:p>
    <w:p w14:paraId="59AFFD7A" w14:textId="4BA41F5B" w:rsidR="007A5B2B" w:rsidRPr="00F368DB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311FCD29" w14:textId="1238F52B" w:rsidR="007A5B2B" w:rsidRPr="00F368DB" w:rsidRDefault="00B02DD5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a</w:t>
      </w:r>
    </w:p>
    <w:p w14:paraId="306FBA25" w14:textId="77777777" w:rsidR="007A5B2B" w:rsidRPr="00F368DB" w:rsidRDefault="007A5B2B" w:rsidP="007A5B2B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7F1CA396" w14:textId="77777777" w:rsidR="00DE5D35" w:rsidRPr="00F368DB" w:rsidRDefault="00DE5D35" w:rsidP="00DE5D35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  <w:r w:rsidRPr="00F368DB">
        <w:rPr>
          <w:rFonts w:ascii="Times New Roman" w:hAnsi="Times New Roman" w:cs="Times New Roman"/>
          <w:b/>
          <w:bCs/>
          <w:sz w:val="20"/>
          <w:szCs w:val="20"/>
        </w:rPr>
        <w:t>Národní kulturní památka Vyšehrad</w:t>
      </w:r>
    </w:p>
    <w:p w14:paraId="08BCB931" w14:textId="77777777" w:rsidR="00DE5D35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Příspěvková organizace – zřizovatel Hl. m. Praha</w:t>
      </w:r>
    </w:p>
    <w:p w14:paraId="4B193E7A" w14:textId="23062624" w:rsidR="00DE5D35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365131">
        <w:rPr>
          <w:rFonts w:ascii="Times New Roman" w:hAnsi="Times New Roman" w:cs="Times New Roman"/>
          <w:sz w:val="20"/>
          <w:szCs w:val="20"/>
        </w:rPr>
        <w:t>xxxxxxxxxxxxxx</w:t>
      </w:r>
    </w:p>
    <w:p w14:paraId="227EB892" w14:textId="77777777" w:rsidR="00DE5D35" w:rsidRPr="00F368DB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Sídl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F368D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8DB">
        <w:rPr>
          <w:rFonts w:ascii="Times New Roman" w:hAnsi="Times New Roman" w:cs="Times New Roman"/>
          <w:sz w:val="20"/>
          <w:szCs w:val="20"/>
        </w:rPr>
        <w:t>V Pevnosti 159/5b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368DB">
        <w:rPr>
          <w:rFonts w:ascii="Times New Roman" w:hAnsi="Times New Roman" w:cs="Times New Roman"/>
          <w:sz w:val="20"/>
          <w:szCs w:val="20"/>
        </w:rPr>
        <w:t>128 00 Praha 2</w:t>
      </w:r>
    </w:p>
    <w:p w14:paraId="07407020" w14:textId="50A60B89" w:rsidR="00DE5D35" w:rsidRPr="00F368DB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IČ</w:t>
      </w:r>
      <w:r>
        <w:rPr>
          <w:rFonts w:ascii="Times New Roman" w:hAnsi="Times New Roman" w:cs="Times New Roman"/>
          <w:sz w:val="20"/>
          <w:szCs w:val="20"/>
        </w:rPr>
        <w:t xml:space="preserve">O: </w:t>
      </w:r>
      <w:r w:rsidRPr="00F368DB">
        <w:rPr>
          <w:rFonts w:ascii="Times New Roman" w:hAnsi="Times New Roman" w:cs="Times New Roman"/>
          <w:sz w:val="20"/>
          <w:szCs w:val="20"/>
        </w:rPr>
        <w:t>00419745</w:t>
      </w:r>
      <w:r w:rsidR="007C0C4D">
        <w:rPr>
          <w:rFonts w:ascii="Times New Roman" w:hAnsi="Times New Roman" w:cs="Times New Roman"/>
          <w:sz w:val="20"/>
          <w:szCs w:val="20"/>
        </w:rPr>
        <w:t xml:space="preserve">, </w:t>
      </w:r>
      <w:r w:rsidRPr="00F368DB">
        <w:rPr>
          <w:rFonts w:ascii="Times New Roman" w:hAnsi="Times New Roman" w:cs="Times New Roman"/>
          <w:sz w:val="20"/>
          <w:szCs w:val="20"/>
        </w:rPr>
        <w:t>DIČ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F368DB">
        <w:rPr>
          <w:rFonts w:ascii="Times New Roman" w:hAnsi="Times New Roman" w:cs="Times New Roman"/>
          <w:sz w:val="20"/>
          <w:szCs w:val="20"/>
        </w:rPr>
        <w:t>CZ00419745</w:t>
      </w:r>
    </w:p>
    <w:p w14:paraId="4E1A28CE" w14:textId="77777777" w:rsidR="00DE5D35" w:rsidRPr="00F368DB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8DB">
        <w:rPr>
          <w:rFonts w:ascii="Times New Roman" w:hAnsi="Times New Roman" w:cs="Times New Roman"/>
          <w:sz w:val="20"/>
          <w:szCs w:val="20"/>
        </w:rPr>
        <w:t>PPF banka, a.s.</w:t>
      </w:r>
    </w:p>
    <w:p w14:paraId="5C9C54FB" w14:textId="13A02FA5" w:rsidR="00DE5D35" w:rsidRPr="00F368DB" w:rsidRDefault="00DE5D35" w:rsidP="00DE5D35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Číslo účtu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65131">
        <w:rPr>
          <w:rFonts w:ascii="Times New Roman" w:hAnsi="Times New Roman" w:cs="Times New Roman"/>
          <w:sz w:val="20"/>
          <w:szCs w:val="20"/>
        </w:rPr>
        <w:t>xxxxxxxxxxxxxxxxxxxxxxx</w:t>
      </w:r>
    </w:p>
    <w:p w14:paraId="4F0DBF1F" w14:textId="58C70D0B" w:rsidR="00A716D9" w:rsidRPr="00836843" w:rsidRDefault="00A716D9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836843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BD178D" w:rsidRPr="00836843">
        <w:rPr>
          <w:rFonts w:ascii="Times New Roman" w:hAnsi="Times New Roman" w:cs="Times New Roman"/>
          <w:sz w:val="20"/>
          <w:szCs w:val="20"/>
        </w:rPr>
        <w:t>„</w:t>
      </w:r>
      <w:r w:rsidR="00224972">
        <w:rPr>
          <w:rFonts w:ascii="Times New Roman" w:hAnsi="Times New Roman" w:cs="Times New Roman"/>
          <w:sz w:val="20"/>
          <w:szCs w:val="20"/>
        </w:rPr>
        <w:t>komisionář</w:t>
      </w:r>
      <w:r w:rsidR="00BD178D" w:rsidRPr="00836843">
        <w:rPr>
          <w:rFonts w:ascii="Times New Roman" w:hAnsi="Times New Roman" w:cs="Times New Roman"/>
          <w:sz w:val="20"/>
          <w:szCs w:val="20"/>
        </w:rPr>
        <w:t>“</w:t>
      </w:r>
      <w:r w:rsidRPr="00836843">
        <w:rPr>
          <w:rFonts w:ascii="Times New Roman" w:hAnsi="Times New Roman" w:cs="Times New Roman"/>
          <w:sz w:val="20"/>
          <w:szCs w:val="20"/>
        </w:rPr>
        <w:t>)</w:t>
      </w:r>
    </w:p>
    <w:p w14:paraId="67EEA4DA" w14:textId="7706FD97" w:rsidR="00A716D9" w:rsidRPr="00F368DB" w:rsidRDefault="00A716D9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3B77B3" w14:textId="19CD56B0" w:rsidR="00195B8E" w:rsidRPr="00F368DB" w:rsidRDefault="00195B8E" w:rsidP="00A716D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(společně též jako „smluvní strany“)</w:t>
      </w:r>
    </w:p>
    <w:p w14:paraId="7C727422" w14:textId="77777777" w:rsidR="00195B8E" w:rsidRPr="00F368DB" w:rsidRDefault="00195B8E" w:rsidP="00A716D9">
      <w:pPr>
        <w:pStyle w:val="Bezmez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891389" w14:textId="3D390181" w:rsidR="00B849EA" w:rsidRDefault="00FB698A" w:rsidP="00B849EA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F368DB">
        <w:rPr>
          <w:rFonts w:ascii="Times New Roman" w:hAnsi="Times New Roman" w:cs="Times New Roman"/>
          <w:sz w:val="20"/>
          <w:szCs w:val="20"/>
        </w:rPr>
        <w:t>u</w:t>
      </w:r>
      <w:r w:rsidR="00B02DD5" w:rsidRPr="00F368DB">
        <w:rPr>
          <w:rFonts w:ascii="Times New Roman" w:hAnsi="Times New Roman" w:cs="Times New Roman"/>
          <w:sz w:val="20"/>
          <w:szCs w:val="20"/>
        </w:rPr>
        <w:t xml:space="preserve">zavírají mezi sebou </w:t>
      </w:r>
      <w:r w:rsidRPr="00F368DB">
        <w:rPr>
          <w:rFonts w:ascii="Times New Roman" w:hAnsi="Times New Roman" w:cs="Times New Roman"/>
          <w:sz w:val="20"/>
          <w:szCs w:val="20"/>
        </w:rPr>
        <w:t xml:space="preserve">níže uvedeného dne, měsíce a roku </w:t>
      </w:r>
      <w:r w:rsidR="00B849EA" w:rsidRPr="00A17F4F">
        <w:rPr>
          <w:rFonts w:ascii="Times New Roman" w:hAnsi="Times New Roman" w:cs="Times New Roman"/>
          <w:sz w:val="20"/>
          <w:szCs w:val="20"/>
        </w:rPr>
        <w:t>na základě ustanovení</w:t>
      </w:r>
      <w:r w:rsidR="00206C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2BDF48" w14:textId="77777777" w:rsidR="00224972" w:rsidRDefault="00206C01" w:rsidP="00120B10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A17F4F">
        <w:rPr>
          <w:rFonts w:ascii="Times New Roman" w:hAnsi="Times New Roman" w:cs="Times New Roman"/>
          <w:sz w:val="20"/>
          <w:szCs w:val="20"/>
        </w:rPr>
        <w:t xml:space="preserve">§ </w:t>
      </w:r>
      <w:r w:rsidR="00DD0063">
        <w:rPr>
          <w:rFonts w:ascii="Times New Roman" w:hAnsi="Times New Roman" w:cs="Times New Roman"/>
          <w:sz w:val="20"/>
          <w:szCs w:val="20"/>
        </w:rPr>
        <w:t>2455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269CD" w14:textId="1985C6E1" w:rsidR="00E22DCD" w:rsidRPr="006D1425" w:rsidRDefault="00224972" w:rsidP="00120B10">
      <w:pPr>
        <w:pStyle w:val="Bezmezer"/>
        <w:jc w:val="center"/>
      </w:pPr>
      <w:r>
        <w:rPr>
          <w:rFonts w:ascii="Times New Roman" w:hAnsi="Times New Roman" w:cs="Times New Roman"/>
          <w:sz w:val="20"/>
          <w:szCs w:val="20"/>
        </w:rPr>
        <w:t>tuto</w:t>
      </w:r>
      <w:r w:rsidR="00206C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9FBA1A" w14:textId="77777777" w:rsidR="004F24B2" w:rsidRPr="00F368DB" w:rsidRDefault="004F24B2" w:rsidP="004F24B2">
      <w:pPr>
        <w:widowControl w:val="0"/>
        <w:ind w:right="147"/>
        <w:jc w:val="both"/>
      </w:pPr>
    </w:p>
    <w:p w14:paraId="5306153E" w14:textId="58F7FBFC" w:rsidR="00A711F4" w:rsidRDefault="00A711F4" w:rsidP="00A711F4"/>
    <w:p w14:paraId="5899FD86" w14:textId="77777777" w:rsidR="00DD0063" w:rsidRDefault="00DD0063" w:rsidP="00224972">
      <w:pPr>
        <w:jc w:val="center"/>
      </w:pPr>
      <w:r>
        <w:t>KOMISIONÁŘSKÁ SMLOUVA</w:t>
      </w:r>
    </w:p>
    <w:p w14:paraId="269FE934" w14:textId="77777777" w:rsidR="00DD0063" w:rsidRDefault="00DD0063" w:rsidP="00DD0063"/>
    <w:p w14:paraId="3332111C" w14:textId="77777777" w:rsidR="00DD0063" w:rsidRDefault="00DD0063" w:rsidP="00DD0063"/>
    <w:p w14:paraId="22C732B8" w14:textId="0D973040" w:rsidR="00DD0063" w:rsidRDefault="00DD0063" w:rsidP="00224972">
      <w:pPr>
        <w:jc w:val="center"/>
      </w:pPr>
      <w:r>
        <w:t>I. Předmět smlouvy</w:t>
      </w:r>
    </w:p>
    <w:p w14:paraId="4EF184A0" w14:textId="77777777" w:rsidR="00DD0063" w:rsidRDefault="00DD0063" w:rsidP="00DD0063"/>
    <w:p w14:paraId="2279C86A" w14:textId="75F0EF7D" w:rsidR="00DD0063" w:rsidRDefault="120B5055" w:rsidP="00DD0063">
      <w:r>
        <w:t>Tato smlouva se uzavírá na dobu určitou, a to od 17.10. 2022 do 23. 01. 2023.</w:t>
      </w:r>
    </w:p>
    <w:p w14:paraId="1A14A6C4" w14:textId="38FB3B2F" w:rsidR="006352C4" w:rsidRDefault="00DD0063" w:rsidP="00727264">
      <w:pPr>
        <w:pStyle w:val="Odstavecseseznamem"/>
        <w:numPr>
          <w:ilvl w:val="0"/>
          <w:numId w:val="35"/>
        </w:numPr>
        <w:jc w:val="both"/>
      </w:pPr>
      <w:r>
        <w:t>Komisionář se zavazuje</w:t>
      </w:r>
      <w:r w:rsidR="009350A3">
        <w:t xml:space="preserve">, že bude </w:t>
      </w:r>
      <w:r w:rsidR="005249CF">
        <w:t xml:space="preserve">vlastním jménem pro komitenta na jeho účet obstarávat prodej Zboží </w:t>
      </w:r>
      <w:r w:rsidR="003055D1">
        <w:t xml:space="preserve">ve vlastnictví komitenta, které mu komitent </w:t>
      </w:r>
      <w:r w:rsidR="00533E98">
        <w:t>dodá</w:t>
      </w:r>
      <w:r w:rsidR="007011D0">
        <w:t xml:space="preserve">. Při převzetí zboží bude </w:t>
      </w:r>
      <w:r w:rsidR="00F52471">
        <w:t>dodán komitentem dodací list.</w:t>
      </w:r>
      <w:r w:rsidR="00533E98">
        <w:t xml:space="preserve"> </w:t>
      </w:r>
      <w:r w:rsidR="00F52471">
        <w:t xml:space="preserve">Dodací list slouží jako potvrzení </w:t>
      </w:r>
      <w:r w:rsidR="003F7D7A">
        <w:t>o převzetí zboží do komise a na základě dodacího listu (dodacích listů) bude provedeno</w:t>
      </w:r>
      <w:r w:rsidR="00C02AB5">
        <w:t xml:space="preserve"> i konečné vyúčtování mezi smluvními stranami. </w:t>
      </w:r>
    </w:p>
    <w:p w14:paraId="350A5FA1" w14:textId="4A20B2C4" w:rsidR="00DD0063" w:rsidRDefault="006352C4" w:rsidP="00727264">
      <w:pPr>
        <w:pStyle w:val="Odstavecseseznamem"/>
        <w:numPr>
          <w:ilvl w:val="0"/>
          <w:numId w:val="35"/>
        </w:numPr>
        <w:jc w:val="both"/>
      </w:pPr>
      <w:r>
        <w:t>Komi</w:t>
      </w:r>
      <w:r w:rsidR="00760AB8">
        <w:t xml:space="preserve">sionář se zavazuje za podmínek stanovených touto Smlouvou vyplatit Komitentovi cenu získanou za každé prodané </w:t>
      </w:r>
      <w:r w:rsidR="00AE6DE7">
        <w:t>a do komise svěřené Zboží podle dále dohodnutých pravidel.</w:t>
      </w:r>
      <w:r w:rsidR="00DD0063">
        <w:t xml:space="preserve"> </w:t>
      </w:r>
    </w:p>
    <w:p w14:paraId="1F25FCA5" w14:textId="57121ACA" w:rsidR="00DD0063" w:rsidRDefault="00DD0063" w:rsidP="00727264">
      <w:pPr>
        <w:pStyle w:val="Odstavecseseznamem"/>
        <w:numPr>
          <w:ilvl w:val="0"/>
          <w:numId w:val="35"/>
        </w:numPr>
        <w:jc w:val="both"/>
      </w:pPr>
      <w:r>
        <w:t>Zbožím se rozumí:</w:t>
      </w:r>
    </w:p>
    <w:p w14:paraId="0F59FC91" w14:textId="4A14CCC7" w:rsidR="00DD0063" w:rsidRDefault="00DD0063" w:rsidP="00727264">
      <w:pPr>
        <w:pStyle w:val="Odstavecseseznamem"/>
        <w:numPr>
          <w:ilvl w:val="1"/>
          <w:numId w:val="35"/>
        </w:numPr>
        <w:jc w:val="both"/>
      </w:pPr>
      <w:r>
        <w:t xml:space="preserve">Perličkové vánoční ozdoby </w:t>
      </w:r>
    </w:p>
    <w:p w14:paraId="0A3B0A1D" w14:textId="58838F14" w:rsidR="00DD0063" w:rsidRDefault="00DD0063" w:rsidP="00727264">
      <w:pPr>
        <w:pStyle w:val="Odstavecseseznamem"/>
        <w:numPr>
          <w:ilvl w:val="1"/>
          <w:numId w:val="35"/>
        </w:numPr>
        <w:jc w:val="both"/>
      </w:pPr>
      <w:r>
        <w:t xml:space="preserve">Hobby sety – stavebnice perličkových ozdob </w:t>
      </w:r>
    </w:p>
    <w:p w14:paraId="15FFC04C" w14:textId="52EF6B7D" w:rsidR="00DD0063" w:rsidRPr="00160301" w:rsidRDefault="00DD2B80" w:rsidP="00727264">
      <w:pPr>
        <w:pStyle w:val="Odstavecseseznamem"/>
        <w:numPr>
          <w:ilvl w:val="0"/>
          <w:numId w:val="35"/>
        </w:numPr>
        <w:jc w:val="both"/>
        <w:rPr>
          <w:strike/>
          <w:color w:val="000000" w:themeColor="text1"/>
        </w:rPr>
      </w:pPr>
      <w:r>
        <w:t>Smluvní strany se dohodly</w:t>
      </w:r>
      <w:r w:rsidR="0026260A">
        <w:t xml:space="preserve">, že </w:t>
      </w:r>
      <w:r w:rsidR="003868DE" w:rsidRPr="00160301">
        <w:rPr>
          <w:color w:val="000000" w:themeColor="text1"/>
        </w:rPr>
        <w:t xml:space="preserve">komisionář bude zboží prodávat za prodejní ceny včetně DPH uvedené v cenících zboží, které jsou přílohou a nedílnou součástí této smlouvy. Rozdíl mezi prodejní cenou bez DPH a VO cenou bez DPH uvedenou v cenících je odměnou a náleží komisionáři. </w:t>
      </w:r>
    </w:p>
    <w:p w14:paraId="55E121A6" w14:textId="6660C86A" w:rsidR="00DF275E" w:rsidRDefault="002B6DDE" w:rsidP="00727264">
      <w:pPr>
        <w:pStyle w:val="Odstavecseseznamem"/>
        <w:numPr>
          <w:ilvl w:val="0"/>
          <w:numId w:val="35"/>
        </w:numPr>
        <w:jc w:val="both"/>
      </w:pPr>
      <w:r>
        <w:t>Komisionář se zavazuje provést vyúčtování k 31. 12. 2022 a k 8. lednu 2023.  Na základě vyúčtování a po kontrole zboží komitentem bude komitentem vystavena faktura za prodané zboží komisionářem ve velkoobchodní ceně bez DPH a s DPH dle ceníku komitenta za každý druh zboží zvlášť. Tento ceník bude přílohou smlouvy.</w:t>
      </w:r>
      <w:r w:rsidR="00357F6E">
        <w:t xml:space="preserve"> Na podkladech pro vyúčtování uvádí komisionář čísla výrobků dle dodacího listu. </w:t>
      </w:r>
    </w:p>
    <w:p w14:paraId="597BA221" w14:textId="039392D2" w:rsidR="00A41CCD" w:rsidRDefault="00D66B56" w:rsidP="00727264">
      <w:pPr>
        <w:pStyle w:val="Odstavecseseznamem"/>
        <w:numPr>
          <w:ilvl w:val="0"/>
          <w:numId w:val="35"/>
        </w:numPr>
        <w:jc w:val="both"/>
      </w:pPr>
      <w:r>
        <w:t xml:space="preserve">Vystavená faktura komitentem pro komisionáře musí mít veškeré </w:t>
      </w:r>
      <w:r w:rsidR="00117C54">
        <w:t>zákonné náležitosti daňového dokladu</w:t>
      </w:r>
      <w:r w:rsidR="00313356">
        <w:t xml:space="preserve">. </w:t>
      </w:r>
      <w:r w:rsidR="00117C54">
        <w:t xml:space="preserve"> </w:t>
      </w:r>
      <w:r w:rsidR="00313356">
        <w:t>F</w:t>
      </w:r>
      <w:r w:rsidR="00117C54">
        <w:t>aktura bude vystavena se splatností 14 dní od data vystavení</w:t>
      </w:r>
      <w:r w:rsidR="006126F3">
        <w:t xml:space="preserve"> a bude zaslána na email: </w:t>
      </w:r>
      <w:hyperlink r:id="rId11" w:history="1">
        <w:r w:rsidR="004C6476">
          <w:rPr>
            <w:rStyle w:val="Hypertextovodkaz"/>
          </w:rPr>
          <w:t>xxxxxxxxxxxxxx</w:t>
        </w:r>
      </w:hyperlink>
      <w:r w:rsidR="006126F3">
        <w:t xml:space="preserve"> nebo do datové schránky </w:t>
      </w:r>
      <w:r w:rsidR="002436C8">
        <w:t>komisionáře č.</w:t>
      </w:r>
      <w:r w:rsidR="00C152CA" w:rsidRPr="00C152CA">
        <w:t xml:space="preserve"> h528pgw</w:t>
      </w:r>
      <w:r w:rsidR="00C152CA">
        <w:t>.</w:t>
      </w:r>
      <w:r w:rsidR="002436C8">
        <w:t xml:space="preserve"> </w:t>
      </w:r>
    </w:p>
    <w:p w14:paraId="0F80DB36" w14:textId="1228E69C" w:rsidR="00DD0063" w:rsidRDefault="00DD0063" w:rsidP="00727264">
      <w:pPr>
        <w:pStyle w:val="Odstavecseseznamem"/>
        <w:numPr>
          <w:ilvl w:val="0"/>
          <w:numId w:val="35"/>
        </w:numPr>
        <w:jc w:val="both"/>
      </w:pPr>
      <w:r>
        <w:t xml:space="preserve">Komisionář je povinen zajistit obvyklé uskladnění zboží tak, aby nedošlo k jeho poškození.   </w:t>
      </w:r>
    </w:p>
    <w:p w14:paraId="5D66518D" w14:textId="3901C0CC" w:rsidR="00DD0063" w:rsidRDefault="00DD0063" w:rsidP="00727264">
      <w:pPr>
        <w:pStyle w:val="Odstavecseseznamem"/>
        <w:numPr>
          <w:ilvl w:val="0"/>
          <w:numId w:val="35"/>
        </w:numPr>
        <w:jc w:val="both"/>
      </w:pPr>
      <w:r>
        <w:t>V případě vracení zboží komitentovi přijme komitent pouze zboží nepoškozené a v původním stavu. Zboží, které bude poškozeno bude komisionáři vyfakturováno.</w:t>
      </w:r>
    </w:p>
    <w:p w14:paraId="39536B22" w14:textId="0199C5A6" w:rsidR="00DD0063" w:rsidRDefault="00DD0063" w:rsidP="00727264">
      <w:pPr>
        <w:pStyle w:val="Odstavecseseznamem"/>
        <w:numPr>
          <w:ilvl w:val="0"/>
          <w:numId w:val="35"/>
        </w:numPr>
        <w:jc w:val="both"/>
      </w:pPr>
      <w:r>
        <w:t xml:space="preserve">Pokud komitent dodá poškozené zboží, je komisionář povinen to komitentovi bez prodlení oznámit. </w:t>
      </w:r>
    </w:p>
    <w:p w14:paraId="5041DA2E" w14:textId="0B31C328" w:rsidR="00DD0063" w:rsidRDefault="00DD0063" w:rsidP="00727264">
      <w:pPr>
        <w:pStyle w:val="Odstavecseseznamem"/>
        <w:numPr>
          <w:ilvl w:val="0"/>
          <w:numId w:val="35"/>
        </w:numPr>
        <w:jc w:val="both"/>
      </w:pPr>
      <w:r>
        <w:lastRenderedPageBreak/>
        <w:t>Po skončení smluvního vztahu je komisionář povinen na vlastní náklady dopravit neprodané zboží komitentovi.</w:t>
      </w:r>
    </w:p>
    <w:p w14:paraId="1027F825" w14:textId="77777777" w:rsidR="00DD0063" w:rsidRDefault="00DD0063" w:rsidP="00727264">
      <w:pPr>
        <w:jc w:val="both"/>
      </w:pPr>
    </w:p>
    <w:p w14:paraId="68675890" w14:textId="77777777" w:rsidR="00DD0063" w:rsidRDefault="00DD0063" w:rsidP="00727264">
      <w:pPr>
        <w:jc w:val="both"/>
      </w:pPr>
    </w:p>
    <w:p w14:paraId="5FBD8432" w14:textId="695AD888" w:rsidR="00DD0063" w:rsidRDefault="00DD0063" w:rsidP="00E338C4">
      <w:pPr>
        <w:jc w:val="center"/>
      </w:pPr>
      <w:r>
        <w:t>II. Závěrečná ustanovení</w:t>
      </w:r>
    </w:p>
    <w:p w14:paraId="048563FC" w14:textId="77777777" w:rsidR="00DD0063" w:rsidRDefault="00DD0063" w:rsidP="00727264">
      <w:pPr>
        <w:jc w:val="both"/>
      </w:pPr>
    </w:p>
    <w:p w14:paraId="0C596AA8" w14:textId="77777777" w:rsidR="00DD0063" w:rsidRDefault="00DD0063" w:rsidP="00E338C4">
      <w:pPr>
        <w:pStyle w:val="Odstavecseseznamem"/>
        <w:numPr>
          <w:ilvl w:val="0"/>
          <w:numId w:val="36"/>
        </w:numPr>
        <w:jc w:val="both"/>
      </w:pPr>
      <w:r>
        <w:t>Smluvní strany prohlašují, že si tuto smlouvu přečetly, souhlasí s jejím obsahem a že tato byla ujednána svobodně, vážně, určitě a srozumitelně, nikoliv v tísni za nápadně nevýhodných podmínek, což stvrzují svými podpisy.</w:t>
      </w:r>
    </w:p>
    <w:p w14:paraId="2C90FE8D" w14:textId="77777777" w:rsidR="003106B3" w:rsidRDefault="003106B3" w:rsidP="00E338C4">
      <w:pPr>
        <w:pStyle w:val="Odstavecseseznamem"/>
        <w:numPr>
          <w:ilvl w:val="0"/>
          <w:numId w:val="36"/>
        </w:numPr>
        <w:jc w:val="both"/>
      </w:pPr>
      <w:r w:rsidRPr="003106B3">
        <w:t>Tato Smlouva může být změněna písemnými dodatky podepsanými všemi Smluvními stranami.</w:t>
      </w:r>
    </w:p>
    <w:p w14:paraId="605FC081" w14:textId="149ED654" w:rsidR="00DD0063" w:rsidRDefault="00DD0063" w:rsidP="00E338C4">
      <w:pPr>
        <w:pStyle w:val="Odstavecseseznamem"/>
        <w:numPr>
          <w:ilvl w:val="0"/>
          <w:numId w:val="36"/>
        </w:numPr>
        <w:jc w:val="both"/>
      </w:pPr>
      <w:r>
        <w:t>Práva a povinnosti touto smlouvou výslovně neřešená se řídí příslušnými ustanoveními občanského zákoníku, příp. dalších právních předpisů.</w:t>
      </w:r>
    </w:p>
    <w:p w14:paraId="10F9AA8E" w14:textId="77777777" w:rsidR="00631084" w:rsidRDefault="00631084" w:rsidP="00631084">
      <w:pPr>
        <w:pStyle w:val="Odstavecseseznamem"/>
        <w:numPr>
          <w:ilvl w:val="0"/>
          <w:numId w:val="36"/>
        </w:numPr>
        <w:jc w:val="both"/>
      </w:pPr>
      <w:r>
        <w:t>Komitent může Smlouvu kdykoliv vypovědět písemnou výpovědí.</w:t>
      </w:r>
    </w:p>
    <w:p w14:paraId="3DC9F174" w14:textId="51823D3D" w:rsidR="00631084" w:rsidRDefault="00631084" w:rsidP="00631084">
      <w:pPr>
        <w:pStyle w:val="Odstavecseseznamem"/>
        <w:numPr>
          <w:ilvl w:val="0"/>
          <w:numId w:val="36"/>
        </w:numPr>
        <w:jc w:val="both"/>
      </w:pPr>
      <w:r>
        <w:t>Komisionář může Smlouvu kdykoliv vypovědět písemnou výpovědí.</w:t>
      </w:r>
    </w:p>
    <w:p w14:paraId="5A71021B" w14:textId="0392F9EF" w:rsidR="00631084" w:rsidRDefault="00631084" w:rsidP="00631084">
      <w:pPr>
        <w:pStyle w:val="Odstavecseseznamem"/>
        <w:numPr>
          <w:ilvl w:val="0"/>
          <w:numId w:val="36"/>
        </w:numPr>
        <w:jc w:val="both"/>
      </w:pPr>
      <w:r>
        <w:t>Výpověď Smlouvy nabude účinnosti posledním dnem kalendářního měsíce následujícího po měsíci, v němž byla doručena druhé Smluvní straně.</w:t>
      </w:r>
    </w:p>
    <w:p w14:paraId="4A6B2CD8" w14:textId="51163ACE" w:rsidR="00631084" w:rsidRDefault="00631084" w:rsidP="00631084">
      <w:pPr>
        <w:pStyle w:val="Odstavecseseznamem"/>
        <w:numPr>
          <w:ilvl w:val="0"/>
          <w:numId w:val="36"/>
        </w:numPr>
        <w:jc w:val="both"/>
      </w:pPr>
      <w:r>
        <w:t xml:space="preserve">Jakmile dojde k zániku této Smlouvy, je Komisionář povinen vrátit Komitentovi dosud neprodané Zboží svěřené mu na základě této Smlouvy, a to do </w:t>
      </w:r>
      <w:r w:rsidR="003106B3">
        <w:t xml:space="preserve">7 </w:t>
      </w:r>
      <w:r>
        <w:t>kalendářních dnů od zániku této Smlouvy.</w:t>
      </w:r>
    </w:p>
    <w:p w14:paraId="16A57F6D" w14:textId="0F906A69" w:rsidR="00462BDF" w:rsidRDefault="00462BDF" w:rsidP="00462BDF">
      <w:pPr>
        <w:pStyle w:val="Odstavecseseznamem"/>
        <w:numPr>
          <w:ilvl w:val="0"/>
          <w:numId w:val="36"/>
        </w:numPr>
        <w:jc w:val="both"/>
      </w:pPr>
      <w:r>
        <w:t xml:space="preserve">Smluvní strany výslovně souhlasí s uveřejněním této Smlouvy v registru smluv dle zákona č. 340/2015 Sb., o zvláštních podmínkách účinnosti některých smluv, uveřejňování těchto smluv a o registru smluv (zákon o registru smluv). </w:t>
      </w:r>
    </w:p>
    <w:p w14:paraId="7E602725" w14:textId="06C4A615" w:rsidR="00462BDF" w:rsidRDefault="00462BDF" w:rsidP="00462BDF">
      <w:pPr>
        <w:pStyle w:val="Odstavecseseznamem"/>
        <w:numPr>
          <w:ilvl w:val="0"/>
          <w:numId w:val="36"/>
        </w:numPr>
        <w:jc w:val="both"/>
      </w:pPr>
      <w:r>
        <w:t xml:space="preserve">Smluvní strany prohlašují, že  skutečnosti uvedené v  této Smlouvě nepovažují za obchodní tajemství ve smyslu ustanovení § 504 občanského zákoníku a udělují svolení k jejich užití a zveřejnění bez stanovení jakýchkoliv dalších podmínek. </w:t>
      </w:r>
    </w:p>
    <w:p w14:paraId="4F994236" w14:textId="49CAB239" w:rsidR="00462BDF" w:rsidRDefault="00462BDF" w:rsidP="00462BDF">
      <w:pPr>
        <w:pStyle w:val="Odstavecseseznamem"/>
        <w:numPr>
          <w:ilvl w:val="0"/>
          <w:numId w:val="36"/>
        </w:numPr>
        <w:jc w:val="both"/>
      </w:pPr>
      <w:r>
        <w:t>Smluvní strany podpisem této Smlouvy souhlasí s poskytnutím informací o smlouvě v rozsahu zákona č. 106/1999 Sb., o svobodném přístupu k informacím, ve znění pozdějších předpisů.</w:t>
      </w:r>
    </w:p>
    <w:p w14:paraId="5468F898" w14:textId="77777777" w:rsidR="00DD0063" w:rsidRDefault="00DD0063" w:rsidP="00E338C4">
      <w:pPr>
        <w:pStyle w:val="Odstavecseseznamem"/>
        <w:numPr>
          <w:ilvl w:val="0"/>
          <w:numId w:val="36"/>
        </w:numPr>
        <w:jc w:val="both"/>
      </w:pPr>
      <w:r>
        <w:t>Tato smlouva je vyhotovena ve dvou stejnopisech, z nichž po jednom obdrží každá ze smluvních stran.</w:t>
      </w:r>
    </w:p>
    <w:p w14:paraId="734ED6EE" w14:textId="77777777" w:rsidR="008E31BD" w:rsidRDefault="008E31BD" w:rsidP="008E31BD">
      <w:pPr>
        <w:pStyle w:val="Odstavecseseznamem"/>
        <w:numPr>
          <w:ilvl w:val="0"/>
          <w:numId w:val="36"/>
        </w:numPr>
        <w:jc w:val="both"/>
      </w:pPr>
      <w:r>
        <w:t>Tato Smlouva nabývá platnosti a účinnosti v okamžiku jejího podpisu všemi Smluvními stranami.</w:t>
      </w:r>
    </w:p>
    <w:p w14:paraId="12198C8A" w14:textId="07E9F87B" w:rsidR="008E31BD" w:rsidRDefault="008E31BD" w:rsidP="008E31BD">
      <w:pPr>
        <w:pStyle w:val="Odstavecseseznamem"/>
        <w:numPr>
          <w:ilvl w:val="0"/>
          <w:numId w:val="36"/>
        </w:numPr>
        <w:jc w:val="both"/>
      </w:pPr>
      <w:r>
        <w:t>Smluvní strany si tuto Smlouvu přečetly, souhlasí s jejím obsahem a prohlašují, že je ujednána svobodně. Na důkaz toho připojují své podpisy.</w:t>
      </w:r>
    </w:p>
    <w:p w14:paraId="5A15AFFD" w14:textId="77777777" w:rsidR="00DD0063" w:rsidRDefault="00DD0063" w:rsidP="00DD0063"/>
    <w:p w14:paraId="0D0D75C6" w14:textId="77777777" w:rsidR="00DD0063" w:rsidRDefault="00DD0063" w:rsidP="00DD0063"/>
    <w:p w14:paraId="586BDFE1" w14:textId="1AE43561" w:rsidR="00DD0063" w:rsidRPr="00160301" w:rsidRDefault="003868DE" w:rsidP="00DD0063">
      <w:pPr>
        <w:rPr>
          <w:color w:val="000000" w:themeColor="text1"/>
        </w:rPr>
      </w:pPr>
      <w:r w:rsidRPr="00160301">
        <w:rPr>
          <w:color w:val="000000" w:themeColor="text1"/>
        </w:rPr>
        <w:t>Přílohy :</w:t>
      </w:r>
      <w:r w:rsidRPr="00160301">
        <w:rPr>
          <w:color w:val="000000" w:themeColor="text1"/>
        </w:rPr>
        <w:tab/>
      </w:r>
      <w:r w:rsidRPr="00160301">
        <w:rPr>
          <w:color w:val="000000" w:themeColor="text1"/>
        </w:rPr>
        <w:tab/>
        <w:t>Ceník Rautis Hobby sety 2022</w:t>
      </w:r>
    </w:p>
    <w:p w14:paraId="48F79447" w14:textId="3FE08355" w:rsidR="003868DE" w:rsidRPr="00160301" w:rsidRDefault="003868DE" w:rsidP="00DD0063">
      <w:pPr>
        <w:rPr>
          <w:color w:val="000000" w:themeColor="text1"/>
        </w:rPr>
      </w:pPr>
      <w:r w:rsidRPr="00160301">
        <w:rPr>
          <w:color w:val="000000" w:themeColor="text1"/>
        </w:rPr>
        <w:tab/>
      </w:r>
      <w:r w:rsidRPr="00160301">
        <w:rPr>
          <w:color w:val="000000" w:themeColor="text1"/>
        </w:rPr>
        <w:tab/>
        <w:t>Ceník Rautis Ozdoby 2022</w:t>
      </w:r>
    </w:p>
    <w:p w14:paraId="58DFA14B" w14:textId="77777777" w:rsidR="00DD0063" w:rsidRDefault="00DD0063" w:rsidP="00DD0063"/>
    <w:p w14:paraId="163BAC37" w14:textId="77777777" w:rsidR="00DD0063" w:rsidRDefault="00DD0063" w:rsidP="00DD0063"/>
    <w:p w14:paraId="0A4A7806" w14:textId="77777777" w:rsidR="00DD0063" w:rsidRDefault="00DD0063" w:rsidP="00DD0063"/>
    <w:p w14:paraId="65EB40F0" w14:textId="77777777" w:rsidR="00DD0063" w:rsidRDefault="00DD0063" w:rsidP="00DD0063">
      <w:r>
        <w:t>Podpis komitenta:                                                                     Podpis komisionáře:</w:t>
      </w:r>
    </w:p>
    <w:p w14:paraId="0D273153" w14:textId="77777777" w:rsidR="00DD0063" w:rsidRDefault="00DD0063" w:rsidP="00DD0063"/>
    <w:p w14:paraId="339BF37A" w14:textId="77777777" w:rsidR="00DD0063" w:rsidRDefault="00DD0063" w:rsidP="00DD0063">
      <w:r>
        <w:t xml:space="preserve"> </w:t>
      </w:r>
    </w:p>
    <w:p w14:paraId="2B69C24B" w14:textId="07F01CAF" w:rsidR="00A711F4" w:rsidRDefault="00A711F4" w:rsidP="00A711F4"/>
    <w:p w14:paraId="21892CAF" w14:textId="77777777" w:rsidR="00836843" w:rsidRPr="006D1425" w:rsidRDefault="00836843" w:rsidP="00A711F4"/>
    <w:p w14:paraId="134F77C3" w14:textId="5AB6836F" w:rsidR="00A711F4" w:rsidRPr="006D1425" w:rsidRDefault="00A711F4" w:rsidP="00A711F4">
      <w:r w:rsidRPr="006D1425">
        <w:t>V Praze dne ……………</w:t>
      </w:r>
      <w:r>
        <w:t>…</w:t>
      </w:r>
      <w:r w:rsidRPr="006D1425">
        <w:tab/>
      </w:r>
      <w:r w:rsidRPr="006D1425">
        <w:tab/>
      </w:r>
      <w:r w:rsidRPr="006D1425">
        <w:tab/>
        <w:t>V P</w:t>
      </w:r>
      <w:r w:rsidR="00E338C4">
        <w:t>oniklé</w:t>
      </w:r>
      <w:r w:rsidRPr="006D1425">
        <w:t xml:space="preserve"> dne ……………</w:t>
      </w:r>
      <w:r>
        <w:t>…</w:t>
      </w:r>
    </w:p>
    <w:p w14:paraId="6AB23660" w14:textId="77777777" w:rsidR="00A711F4" w:rsidRPr="006D1425" w:rsidRDefault="00A711F4" w:rsidP="00A711F4"/>
    <w:p w14:paraId="51DCE61A" w14:textId="4A9F96E9" w:rsidR="00A711F4" w:rsidRDefault="00A711F4" w:rsidP="00A711F4"/>
    <w:p w14:paraId="676D475A" w14:textId="6657384F" w:rsidR="00A711F4" w:rsidRDefault="00A711F4" w:rsidP="00A711F4"/>
    <w:p w14:paraId="3B182F20" w14:textId="77777777" w:rsidR="00A711F4" w:rsidRPr="006D1425" w:rsidRDefault="00A711F4" w:rsidP="00A711F4"/>
    <w:p w14:paraId="22745C7F" w14:textId="5724471C" w:rsidR="00A711F4" w:rsidRDefault="00A711F4" w:rsidP="00A711F4">
      <w:pPr>
        <w:spacing w:line="360" w:lineRule="auto"/>
      </w:pPr>
    </w:p>
    <w:p w14:paraId="16406F15" w14:textId="7FCFCB47" w:rsidR="00A711F4" w:rsidRDefault="00A711F4" w:rsidP="00A711F4">
      <w:pPr>
        <w:spacing w:line="360" w:lineRule="auto"/>
      </w:pPr>
      <w:r w:rsidRPr="006D1425">
        <w:t>………………………</w:t>
      </w:r>
      <w:r>
        <w:t>…………….</w:t>
      </w:r>
      <w:r>
        <w:tab/>
      </w:r>
      <w:r>
        <w:tab/>
      </w:r>
      <w:r w:rsidRPr="006D1425">
        <w:t>………………………</w:t>
      </w:r>
      <w:r>
        <w:t>…………….</w:t>
      </w:r>
      <w:r>
        <w:tab/>
      </w:r>
    </w:p>
    <w:p w14:paraId="488117FF" w14:textId="22785411" w:rsidR="00A711F4" w:rsidRDefault="00E338C4" w:rsidP="00C333A5">
      <w:pPr>
        <w:ind w:firstLine="708"/>
      </w:pPr>
      <w:r>
        <w:t>komisionář</w:t>
      </w:r>
      <w:r w:rsidR="00C333A5">
        <w:t xml:space="preserve">                                                            </w:t>
      </w:r>
      <w:r w:rsidR="00855FE1">
        <w:t xml:space="preserve">         </w:t>
      </w:r>
      <w:r>
        <w:t>komitent</w:t>
      </w:r>
    </w:p>
    <w:sectPr w:rsidR="00A711F4" w:rsidSect="00F741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EA01" w14:textId="77777777" w:rsidR="00033950" w:rsidRDefault="00033950" w:rsidP="004F24B2">
      <w:r>
        <w:separator/>
      </w:r>
    </w:p>
  </w:endnote>
  <w:endnote w:type="continuationSeparator" w:id="0">
    <w:p w14:paraId="11EFE17C" w14:textId="77777777" w:rsidR="00033950" w:rsidRDefault="00033950" w:rsidP="004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3A6C" w14:textId="43FBB595" w:rsidR="004F24B2" w:rsidRPr="004F24B2" w:rsidRDefault="004F24B2" w:rsidP="004F24B2">
    <w:pPr>
      <w:pStyle w:val="Zpat"/>
      <w:jc w:val="center"/>
    </w:pPr>
    <w:r w:rsidRPr="004F24B2">
      <w:t xml:space="preserve">Stránka </w:t>
    </w:r>
    <w:r w:rsidRPr="004F24B2">
      <w:rPr>
        <w:b/>
        <w:bCs/>
      </w:rPr>
      <w:fldChar w:fldCharType="begin"/>
    </w:r>
    <w:r w:rsidRPr="004F24B2">
      <w:rPr>
        <w:b/>
        <w:bCs/>
      </w:rPr>
      <w:instrText>PAGE  \* Arabic  \* MERGEFORMAT</w:instrText>
    </w:r>
    <w:r w:rsidRPr="004F24B2">
      <w:rPr>
        <w:b/>
        <w:bCs/>
      </w:rPr>
      <w:fldChar w:fldCharType="separate"/>
    </w:r>
    <w:r w:rsidR="003868DE">
      <w:rPr>
        <w:b/>
        <w:bCs/>
        <w:noProof/>
      </w:rPr>
      <w:t>2</w:t>
    </w:r>
    <w:r w:rsidRPr="004F24B2">
      <w:rPr>
        <w:b/>
        <w:bCs/>
      </w:rPr>
      <w:fldChar w:fldCharType="end"/>
    </w:r>
    <w:r w:rsidRPr="004F24B2">
      <w:t xml:space="preserve"> z </w:t>
    </w:r>
    <w:r w:rsidRPr="004F24B2">
      <w:rPr>
        <w:b/>
        <w:bCs/>
      </w:rPr>
      <w:fldChar w:fldCharType="begin"/>
    </w:r>
    <w:r w:rsidRPr="004F24B2">
      <w:rPr>
        <w:b/>
        <w:bCs/>
      </w:rPr>
      <w:instrText>NUMPAGES  \* Arabic  \* MERGEFORMAT</w:instrText>
    </w:r>
    <w:r w:rsidRPr="004F24B2">
      <w:rPr>
        <w:b/>
        <w:bCs/>
      </w:rPr>
      <w:fldChar w:fldCharType="separate"/>
    </w:r>
    <w:r w:rsidR="003868DE">
      <w:rPr>
        <w:b/>
        <w:bCs/>
        <w:noProof/>
      </w:rPr>
      <w:t>2</w:t>
    </w:r>
    <w:r w:rsidRPr="004F24B2">
      <w:rPr>
        <w:b/>
        <w:bCs/>
      </w:rPr>
      <w:fldChar w:fldCharType="end"/>
    </w:r>
  </w:p>
  <w:p w14:paraId="558740D0" w14:textId="40CE4361" w:rsidR="000C2C21" w:rsidRDefault="000C2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A91D" w14:textId="77777777" w:rsidR="00033950" w:rsidRDefault="00033950" w:rsidP="004F24B2">
      <w:r>
        <w:separator/>
      </w:r>
    </w:p>
  </w:footnote>
  <w:footnote w:type="continuationSeparator" w:id="0">
    <w:p w14:paraId="386A2978" w14:textId="77777777" w:rsidR="00033950" w:rsidRDefault="00033950" w:rsidP="004F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5960" w14:textId="1BD3964A" w:rsidR="00696657" w:rsidRDefault="000A5618" w:rsidP="006E19D0">
    <w:pPr>
      <w:pStyle w:val="Standardnte"/>
      <w:tabs>
        <w:tab w:val="left" w:pos="828"/>
      </w:tabs>
      <w:jc w:val="right"/>
      <w:rPr>
        <w:b/>
        <w:bCs/>
        <w:szCs w:val="2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</w:t>
    </w:r>
    <w:r w:rsidR="006E19D0">
      <w:rPr>
        <w:sz w:val="20"/>
      </w:rPr>
      <w:tab/>
    </w:r>
    <w:r w:rsidR="00696657" w:rsidRPr="00F368DB">
      <w:rPr>
        <w:sz w:val="20"/>
      </w:rPr>
      <w:t xml:space="preserve">č. smlouvy: </w:t>
    </w:r>
    <w:r w:rsidR="006E19D0" w:rsidRPr="000B6617">
      <w:rPr>
        <w:b/>
        <w:bCs/>
        <w:szCs w:val="24"/>
      </w:rPr>
      <w:t>S</w:t>
    </w:r>
    <w:r w:rsidR="00D45C74" w:rsidRPr="000B6617">
      <w:rPr>
        <w:b/>
        <w:bCs/>
        <w:szCs w:val="24"/>
      </w:rPr>
      <w:t>J</w:t>
    </w:r>
    <w:r w:rsidR="006E19D0" w:rsidRPr="000B6617">
      <w:rPr>
        <w:b/>
        <w:bCs/>
        <w:szCs w:val="24"/>
      </w:rPr>
      <w:t>/</w:t>
    </w:r>
    <w:r w:rsidR="000B6617" w:rsidRPr="000B6617">
      <w:rPr>
        <w:b/>
        <w:bCs/>
        <w:szCs w:val="24"/>
      </w:rPr>
      <w:t>310</w:t>
    </w:r>
    <w:r w:rsidRPr="000B6617">
      <w:rPr>
        <w:b/>
        <w:bCs/>
        <w:szCs w:val="24"/>
      </w:rPr>
      <w:t>/2</w:t>
    </w:r>
    <w:r w:rsidR="00FC2580" w:rsidRPr="000B6617">
      <w:rPr>
        <w:b/>
        <w:bCs/>
        <w:szCs w:val="24"/>
      </w:rPr>
      <w:t>02</w:t>
    </w:r>
    <w:r w:rsidR="00224972" w:rsidRPr="000B6617">
      <w:rPr>
        <w:b/>
        <w:bCs/>
        <w:szCs w:val="24"/>
      </w:rPr>
      <w:t>2</w:t>
    </w:r>
  </w:p>
  <w:p w14:paraId="59FE5888" w14:textId="77777777" w:rsidR="00224972" w:rsidRPr="000A5618" w:rsidRDefault="00224972" w:rsidP="00224972">
    <w:pPr>
      <w:pStyle w:val="Standardnte"/>
      <w:tabs>
        <w:tab w:val="left" w:pos="828"/>
      </w:tabs>
      <w:jc w:val="center"/>
      <w:rPr>
        <w:b/>
        <w:bCs/>
        <w:szCs w:val="24"/>
      </w:rPr>
    </w:pPr>
  </w:p>
  <w:p w14:paraId="758883A0" w14:textId="32287BF8" w:rsidR="00696657" w:rsidRPr="00F368DB" w:rsidRDefault="000A5618" w:rsidP="000A5618">
    <w:pPr>
      <w:pStyle w:val="Standardnte"/>
      <w:pBdr>
        <w:bottom w:val="single" w:sz="6" w:space="2" w:color="auto"/>
      </w:pBdr>
      <w:tabs>
        <w:tab w:val="left" w:pos="828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6E19D0">
      <w:rPr>
        <w:sz w:val="20"/>
      </w:rPr>
      <w:tab/>
    </w:r>
    <w:r w:rsidR="006E19D0">
      <w:rPr>
        <w:sz w:val="20"/>
      </w:rPr>
      <w:tab/>
    </w:r>
  </w:p>
  <w:p w14:paraId="112E8378" w14:textId="77777777" w:rsidR="00696657" w:rsidRDefault="00696657" w:rsidP="00696657">
    <w:pPr>
      <w:pStyle w:val="Zhlav"/>
    </w:pPr>
  </w:p>
  <w:p w14:paraId="66D51424" w14:textId="77777777" w:rsidR="00696657" w:rsidRDefault="00696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808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643C9"/>
    <w:multiLevelType w:val="multilevel"/>
    <w:tmpl w:val="775695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F2306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72A81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7B7EA8"/>
    <w:multiLevelType w:val="hybridMultilevel"/>
    <w:tmpl w:val="74704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0F9"/>
    <w:multiLevelType w:val="hybridMultilevel"/>
    <w:tmpl w:val="BF64E0E4"/>
    <w:lvl w:ilvl="0" w:tplc="F618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143"/>
    <w:multiLevelType w:val="hybridMultilevel"/>
    <w:tmpl w:val="D082847A"/>
    <w:lvl w:ilvl="0" w:tplc="E38E6E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288B0E83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463B97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 w15:restartNumberingAfterBreak="0">
    <w:nsid w:val="2D0668CF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3" w15:restartNumberingAfterBreak="0">
    <w:nsid w:val="31C34478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6B39CD"/>
    <w:multiLevelType w:val="multilevel"/>
    <w:tmpl w:val="35C2D3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DB2C10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171051"/>
    <w:multiLevelType w:val="multilevel"/>
    <w:tmpl w:val="7EF64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0D26C3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8" w15:restartNumberingAfterBreak="0">
    <w:nsid w:val="4F582B62"/>
    <w:multiLevelType w:val="multilevel"/>
    <w:tmpl w:val="E586E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59013B"/>
    <w:multiLevelType w:val="hybridMultilevel"/>
    <w:tmpl w:val="EAA8EFAC"/>
    <w:lvl w:ilvl="0" w:tplc="E38E6E7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312246A"/>
    <w:multiLevelType w:val="multilevel"/>
    <w:tmpl w:val="71D6B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1" w15:restartNumberingAfterBreak="0">
    <w:nsid w:val="56C20AC5"/>
    <w:multiLevelType w:val="hybridMultilevel"/>
    <w:tmpl w:val="51CEA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A569C"/>
    <w:multiLevelType w:val="multilevel"/>
    <w:tmpl w:val="53F427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F944A0"/>
    <w:multiLevelType w:val="hybridMultilevel"/>
    <w:tmpl w:val="1C64948E"/>
    <w:lvl w:ilvl="0" w:tplc="20F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1716B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A37CD"/>
    <w:multiLevelType w:val="hybridMultilevel"/>
    <w:tmpl w:val="4EF229A2"/>
    <w:lvl w:ilvl="0" w:tplc="A80A1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03168F"/>
    <w:multiLevelType w:val="hybridMultilevel"/>
    <w:tmpl w:val="4B580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5354D"/>
    <w:multiLevelType w:val="hybridMultilevel"/>
    <w:tmpl w:val="BF64E0E4"/>
    <w:lvl w:ilvl="0" w:tplc="F618A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7B42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403BDB"/>
    <w:multiLevelType w:val="hybridMultilevel"/>
    <w:tmpl w:val="EAA8EFAC"/>
    <w:lvl w:ilvl="0" w:tplc="E38E6E7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6A726461"/>
    <w:multiLevelType w:val="multilevel"/>
    <w:tmpl w:val="E27A24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C298C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65344C"/>
    <w:multiLevelType w:val="multilevel"/>
    <w:tmpl w:val="71D6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FE0BA9"/>
    <w:multiLevelType w:val="multilevel"/>
    <w:tmpl w:val="D2FCB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2E39B9"/>
    <w:multiLevelType w:val="hybridMultilevel"/>
    <w:tmpl w:val="D082847A"/>
    <w:lvl w:ilvl="0" w:tplc="E38E6E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7EFA0739"/>
    <w:multiLevelType w:val="hybridMultilevel"/>
    <w:tmpl w:val="A1AE235A"/>
    <w:lvl w:ilvl="0" w:tplc="822EA6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6562FE8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1"/>
  </w:num>
  <w:num w:numId="4">
    <w:abstractNumId w:val="18"/>
  </w:num>
  <w:num w:numId="5">
    <w:abstractNumId w:val="21"/>
  </w:num>
  <w:num w:numId="6">
    <w:abstractNumId w:val="14"/>
  </w:num>
  <w:num w:numId="7">
    <w:abstractNumId w:val="17"/>
  </w:num>
  <w:num w:numId="8">
    <w:abstractNumId w:val="16"/>
  </w:num>
  <w:num w:numId="9">
    <w:abstractNumId w:val="22"/>
  </w:num>
  <w:num w:numId="10">
    <w:abstractNumId w:val="30"/>
  </w:num>
  <w:num w:numId="11">
    <w:abstractNumId w:val="23"/>
  </w:num>
  <w:num w:numId="12">
    <w:abstractNumId w:val="24"/>
  </w:num>
  <w:num w:numId="13">
    <w:abstractNumId w:val="0"/>
  </w:num>
  <w:num w:numId="14">
    <w:abstractNumId w:val="1"/>
  </w:num>
  <w:num w:numId="15">
    <w:abstractNumId w:val="7"/>
  </w:num>
  <w:num w:numId="16">
    <w:abstractNumId w:val="32"/>
  </w:num>
  <w:num w:numId="17">
    <w:abstractNumId w:val="3"/>
  </w:num>
  <w:num w:numId="18">
    <w:abstractNumId w:val="12"/>
  </w:num>
  <w:num w:numId="19">
    <w:abstractNumId w:val="28"/>
  </w:num>
  <w:num w:numId="20">
    <w:abstractNumId w:val="13"/>
  </w:num>
  <w:num w:numId="21">
    <w:abstractNumId w:val="25"/>
  </w:num>
  <w:num w:numId="22">
    <w:abstractNumId w:val="34"/>
  </w:num>
  <w:num w:numId="23">
    <w:abstractNumId w:val="8"/>
  </w:num>
  <w:num w:numId="24">
    <w:abstractNumId w:val="20"/>
  </w:num>
  <w:num w:numId="25">
    <w:abstractNumId w:val="19"/>
  </w:num>
  <w:num w:numId="26">
    <w:abstractNumId w:val="2"/>
  </w:num>
  <w:num w:numId="27">
    <w:abstractNumId w:val="11"/>
  </w:num>
  <w:num w:numId="28">
    <w:abstractNumId w:val="27"/>
  </w:num>
  <w:num w:numId="29">
    <w:abstractNumId w:val="9"/>
  </w:num>
  <w:num w:numId="30">
    <w:abstractNumId w:val="29"/>
  </w:num>
  <w:num w:numId="31">
    <w:abstractNumId w:val="15"/>
  </w:num>
  <w:num w:numId="32">
    <w:abstractNumId w:val="10"/>
  </w:num>
  <w:num w:numId="33">
    <w:abstractNumId w:val="33"/>
  </w:num>
  <w:num w:numId="34">
    <w:abstractNumId w:val="4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9"/>
    <w:rsid w:val="00012313"/>
    <w:rsid w:val="0001755A"/>
    <w:rsid w:val="00033950"/>
    <w:rsid w:val="00036DF4"/>
    <w:rsid w:val="00040060"/>
    <w:rsid w:val="00070FC5"/>
    <w:rsid w:val="000754A5"/>
    <w:rsid w:val="00090841"/>
    <w:rsid w:val="000A5618"/>
    <w:rsid w:val="000B6617"/>
    <w:rsid w:val="000C1C4B"/>
    <w:rsid w:val="000C2C21"/>
    <w:rsid w:val="000D2261"/>
    <w:rsid w:val="000F3E0B"/>
    <w:rsid w:val="001145CE"/>
    <w:rsid w:val="00116EE3"/>
    <w:rsid w:val="00117C54"/>
    <w:rsid w:val="00120B10"/>
    <w:rsid w:val="0014438F"/>
    <w:rsid w:val="00160301"/>
    <w:rsid w:val="00165432"/>
    <w:rsid w:val="001728FE"/>
    <w:rsid w:val="00181741"/>
    <w:rsid w:val="0018582F"/>
    <w:rsid w:val="00185FF3"/>
    <w:rsid w:val="00187A86"/>
    <w:rsid w:val="00195B8E"/>
    <w:rsid w:val="001B6206"/>
    <w:rsid w:val="001B6A2D"/>
    <w:rsid w:val="001C7805"/>
    <w:rsid w:val="001E12DB"/>
    <w:rsid w:val="001E3FF0"/>
    <w:rsid w:val="00206C01"/>
    <w:rsid w:val="00210997"/>
    <w:rsid w:val="0021251D"/>
    <w:rsid w:val="00223468"/>
    <w:rsid w:val="00223636"/>
    <w:rsid w:val="00224972"/>
    <w:rsid w:val="00225B69"/>
    <w:rsid w:val="00233DF5"/>
    <w:rsid w:val="00242ABF"/>
    <w:rsid w:val="002436C8"/>
    <w:rsid w:val="002540B6"/>
    <w:rsid w:val="002620D7"/>
    <w:rsid w:val="0026260A"/>
    <w:rsid w:val="002634D7"/>
    <w:rsid w:val="00270673"/>
    <w:rsid w:val="00277E07"/>
    <w:rsid w:val="0028487C"/>
    <w:rsid w:val="002B6DDE"/>
    <w:rsid w:val="002C2D8E"/>
    <w:rsid w:val="002D6A26"/>
    <w:rsid w:val="002E3964"/>
    <w:rsid w:val="002E5A49"/>
    <w:rsid w:val="002F193C"/>
    <w:rsid w:val="00300B92"/>
    <w:rsid w:val="003055D1"/>
    <w:rsid w:val="003106B3"/>
    <w:rsid w:val="00313356"/>
    <w:rsid w:val="003422CE"/>
    <w:rsid w:val="0034673E"/>
    <w:rsid w:val="00357F6E"/>
    <w:rsid w:val="00365131"/>
    <w:rsid w:val="00376F7E"/>
    <w:rsid w:val="003868DE"/>
    <w:rsid w:val="00391A6F"/>
    <w:rsid w:val="0039295F"/>
    <w:rsid w:val="003A3239"/>
    <w:rsid w:val="003A3B1C"/>
    <w:rsid w:val="003B5AF4"/>
    <w:rsid w:val="003C0D6C"/>
    <w:rsid w:val="003E0100"/>
    <w:rsid w:val="003E1888"/>
    <w:rsid w:val="003E4F63"/>
    <w:rsid w:val="003E6B73"/>
    <w:rsid w:val="003F7D7A"/>
    <w:rsid w:val="004367C9"/>
    <w:rsid w:val="00462BDF"/>
    <w:rsid w:val="004637EF"/>
    <w:rsid w:val="00484F7E"/>
    <w:rsid w:val="00487778"/>
    <w:rsid w:val="00496AE6"/>
    <w:rsid w:val="004C6476"/>
    <w:rsid w:val="004E3AB7"/>
    <w:rsid w:val="004F24B2"/>
    <w:rsid w:val="004F2671"/>
    <w:rsid w:val="00503E60"/>
    <w:rsid w:val="00513950"/>
    <w:rsid w:val="005165C4"/>
    <w:rsid w:val="005249CF"/>
    <w:rsid w:val="00533E98"/>
    <w:rsid w:val="00561371"/>
    <w:rsid w:val="005A1AD6"/>
    <w:rsid w:val="005A332C"/>
    <w:rsid w:val="005B19AA"/>
    <w:rsid w:val="005B221D"/>
    <w:rsid w:val="005B6DBF"/>
    <w:rsid w:val="005E0E1A"/>
    <w:rsid w:val="005E40FF"/>
    <w:rsid w:val="005F5789"/>
    <w:rsid w:val="00605807"/>
    <w:rsid w:val="006126F3"/>
    <w:rsid w:val="00613B34"/>
    <w:rsid w:val="00614585"/>
    <w:rsid w:val="00631084"/>
    <w:rsid w:val="006352C4"/>
    <w:rsid w:val="00653157"/>
    <w:rsid w:val="006730A9"/>
    <w:rsid w:val="006875C7"/>
    <w:rsid w:val="00696657"/>
    <w:rsid w:val="006A4B02"/>
    <w:rsid w:val="006B4BC9"/>
    <w:rsid w:val="006B5B28"/>
    <w:rsid w:val="006C17E5"/>
    <w:rsid w:val="006E19D0"/>
    <w:rsid w:val="006E496B"/>
    <w:rsid w:val="006E7642"/>
    <w:rsid w:val="006E7F99"/>
    <w:rsid w:val="007011D0"/>
    <w:rsid w:val="0071074A"/>
    <w:rsid w:val="00715D6A"/>
    <w:rsid w:val="00720D1E"/>
    <w:rsid w:val="00727264"/>
    <w:rsid w:val="00741803"/>
    <w:rsid w:val="007429A9"/>
    <w:rsid w:val="00746183"/>
    <w:rsid w:val="0075209A"/>
    <w:rsid w:val="00755769"/>
    <w:rsid w:val="00757A95"/>
    <w:rsid w:val="00760AB8"/>
    <w:rsid w:val="00790603"/>
    <w:rsid w:val="007973C1"/>
    <w:rsid w:val="007A3E05"/>
    <w:rsid w:val="007A5B2B"/>
    <w:rsid w:val="007B1DD1"/>
    <w:rsid w:val="007B3F72"/>
    <w:rsid w:val="007C0C4B"/>
    <w:rsid w:val="007C0C4D"/>
    <w:rsid w:val="007E0609"/>
    <w:rsid w:val="007F3028"/>
    <w:rsid w:val="007F3360"/>
    <w:rsid w:val="00836843"/>
    <w:rsid w:val="00840037"/>
    <w:rsid w:val="00844E25"/>
    <w:rsid w:val="00846213"/>
    <w:rsid w:val="00855FE1"/>
    <w:rsid w:val="00860830"/>
    <w:rsid w:val="00866C82"/>
    <w:rsid w:val="008676A3"/>
    <w:rsid w:val="008C315E"/>
    <w:rsid w:val="008E31BD"/>
    <w:rsid w:val="009350A3"/>
    <w:rsid w:val="009761FB"/>
    <w:rsid w:val="009877D6"/>
    <w:rsid w:val="009A246B"/>
    <w:rsid w:val="009B0E91"/>
    <w:rsid w:val="00A11111"/>
    <w:rsid w:val="00A2026E"/>
    <w:rsid w:val="00A41CCD"/>
    <w:rsid w:val="00A52585"/>
    <w:rsid w:val="00A711F4"/>
    <w:rsid w:val="00A716D9"/>
    <w:rsid w:val="00AB2F29"/>
    <w:rsid w:val="00AD621D"/>
    <w:rsid w:val="00AE6DE7"/>
    <w:rsid w:val="00AF4006"/>
    <w:rsid w:val="00B02DD5"/>
    <w:rsid w:val="00B0332E"/>
    <w:rsid w:val="00B136A5"/>
    <w:rsid w:val="00B849EA"/>
    <w:rsid w:val="00B85D3C"/>
    <w:rsid w:val="00B94E61"/>
    <w:rsid w:val="00BA0AB5"/>
    <w:rsid w:val="00BB25CC"/>
    <w:rsid w:val="00BC3845"/>
    <w:rsid w:val="00BD178D"/>
    <w:rsid w:val="00BF1057"/>
    <w:rsid w:val="00C02AB5"/>
    <w:rsid w:val="00C0474A"/>
    <w:rsid w:val="00C13BD6"/>
    <w:rsid w:val="00C152CA"/>
    <w:rsid w:val="00C161C7"/>
    <w:rsid w:val="00C24BC2"/>
    <w:rsid w:val="00C333A5"/>
    <w:rsid w:val="00C533BC"/>
    <w:rsid w:val="00C777C6"/>
    <w:rsid w:val="00C97F3F"/>
    <w:rsid w:val="00CA1790"/>
    <w:rsid w:val="00CB3D92"/>
    <w:rsid w:val="00CC319F"/>
    <w:rsid w:val="00CD6B67"/>
    <w:rsid w:val="00CF52C6"/>
    <w:rsid w:val="00D219E8"/>
    <w:rsid w:val="00D22638"/>
    <w:rsid w:val="00D325CD"/>
    <w:rsid w:val="00D45C74"/>
    <w:rsid w:val="00D53F85"/>
    <w:rsid w:val="00D54392"/>
    <w:rsid w:val="00D64E3C"/>
    <w:rsid w:val="00D66B56"/>
    <w:rsid w:val="00D833C5"/>
    <w:rsid w:val="00D85066"/>
    <w:rsid w:val="00D87F7B"/>
    <w:rsid w:val="00D94D5D"/>
    <w:rsid w:val="00DB70FB"/>
    <w:rsid w:val="00DB7F02"/>
    <w:rsid w:val="00DD0063"/>
    <w:rsid w:val="00DD2B80"/>
    <w:rsid w:val="00DD5A4D"/>
    <w:rsid w:val="00DE0CF8"/>
    <w:rsid w:val="00DE5D35"/>
    <w:rsid w:val="00DF275E"/>
    <w:rsid w:val="00E02A4C"/>
    <w:rsid w:val="00E10603"/>
    <w:rsid w:val="00E1416D"/>
    <w:rsid w:val="00E227DF"/>
    <w:rsid w:val="00E22C14"/>
    <w:rsid w:val="00E22DCD"/>
    <w:rsid w:val="00E2465B"/>
    <w:rsid w:val="00E338C4"/>
    <w:rsid w:val="00E73B69"/>
    <w:rsid w:val="00E74025"/>
    <w:rsid w:val="00EB0EF6"/>
    <w:rsid w:val="00EF3D86"/>
    <w:rsid w:val="00F22EF4"/>
    <w:rsid w:val="00F23434"/>
    <w:rsid w:val="00F2401C"/>
    <w:rsid w:val="00F368DB"/>
    <w:rsid w:val="00F52471"/>
    <w:rsid w:val="00F74174"/>
    <w:rsid w:val="00F7575B"/>
    <w:rsid w:val="00F940ED"/>
    <w:rsid w:val="00F94EBC"/>
    <w:rsid w:val="00FA3F7A"/>
    <w:rsid w:val="00FB698A"/>
    <w:rsid w:val="00FC2580"/>
    <w:rsid w:val="120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8716"/>
  <w15:chartTrackingRefBased/>
  <w15:docId w15:val="{097A9258-01E5-4022-ADAD-C28F981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link w:val="Nadpis2Char"/>
    <w:uiPriority w:val="9"/>
    <w:qFormat/>
    <w:rsid w:val="005E0E1A"/>
    <w:pPr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16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B70FB"/>
    <w:pPr>
      <w:ind w:left="720"/>
      <w:contextualSpacing/>
    </w:pPr>
  </w:style>
  <w:style w:type="paragraph" w:styleId="Zkladntext">
    <w:name w:val="Body Text"/>
    <w:basedOn w:val="Normln"/>
    <w:link w:val="ZkladntextChar"/>
    <w:rsid w:val="00D219E8"/>
    <w:pPr>
      <w:widowControl w:val="0"/>
      <w:ind w:right="-13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19E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2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4B2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nte">
    <w:name w:val="Standardní te"/>
    <w:rsid w:val="0069665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7973C1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3C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44E25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5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5D6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5D6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5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5D6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D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D6A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E0E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rvts22">
    <w:name w:val="rvts22"/>
    <w:basedOn w:val="Standardnpsmoodstavce"/>
    <w:rsid w:val="005E0E1A"/>
  </w:style>
  <w:style w:type="paragraph" w:customStyle="1" w:styleId="rvps2">
    <w:name w:val="rvps2"/>
    <w:basedOn w:val="Normln"/>
    <w:rsid w:val="005E0E1A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rvts6">
    <w:name w:val="rvts6"/>
    <w:basedOn w:val="Standardnpsmoodstavce"/>
    <w:rsid w:val="005E0E1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konom@praha-vysehrad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538F0-B057-4217-B0EE-548472DEA627}">
  <ds:schemaRefs>
    <ds:schemaRef ds:uri="http://schemas.microsoft.com/office/2006/metadata/properties"/>
    <ds:schemaRef ds:uri="http://schemas.microsoft.com/office/infopath/2007/PartnerControls"/>
    <ds:schemaRef ds:uri="d53d01b9-b4e0-4381-85e8-2f668adc0ee9"/>
    <ds:schemaRef ds:uri="467ad7b2-4e01-4b09-899f-5ec470a2304f"/>
  </ds:schemaRefs>
</ds:datastoreItem>
</file>

<file path=customXml/itemProps2.xml><?xml version="1.0" encoding="utf-8"?>
<ds:datastoreItem xmlns:ds="http://schemas.openxmlformats.org/officeDocument/2006/customXml" ds:itemID="{159D5F5B-6CBB-4604-A242-53D048E1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440CF-B61E-4948-9964-1EB3F3666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E97F8-B497-4D94-A1F0-311BA80C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Martynková Helena</cp:lastModifiedBy>
  <cp:revision>4</cp:revision>
  <dcterms:created xsi:type="dcterms:W3CDTF">2022-10-05T08:59:00Z</dcterms:created>
  <dcterms:modified xsi:type="dcterms:W3CDTF">2022-10-05T09:00:00Z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