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40A9C" w14:textId="77777777" w:rsidR="00E16324" w:rsidRPr="00EB6839" w:rsidRDefault="00E16324" w:rsidP="00EB6839">
      <w:pPr>
        <w:pStyle w:val="Normln1"/>
        <w:keepNext/>
        <w:pBdr>
          <w:top w:val="nil"/>
          <w:left w:val="nil"/>
          <w:bottom w:val="nil"/>
          <w:right w:val="nil"/>
          <w:between w:val="nil"/>
        </w:pBdr>
        <w:spacing w:after="120" w:line="260" w:lineRule="exact"/>
        <w:contextualSpacing/>
        <w:jc w:val="center"/>
        <w:rPr>
          <w:rFonts w:asciiTheme="minorHAnsi" w:eastAsia="Calibri" w:hAnsiTheme="minorHAnsi" w:cstheme="minorHAnsi"/>
          <w:b/>
          <w:smallCaps/>
          <w:color w:val="000000"/>
          <w:sz w:val="22"/>
        </w:rPr>
      </w:pPr>
      <w:r w:rsidRPr="00EB6839">
        <w:rPr>
          <w:rFonts w:asciiTheme="minorHAnsi" w:eastAsia="Calibri" w:hAnsiTheme="minorHAnsi" w:cstheme="minorHAnsi"/>
          <w:b/>
          <w:smallCaps/>
          <w:color w:val="000000"/>
          <w:sz w:val="22"/>
        </w:rPr>
        <w:t xml:space="preserve">SMLOUVA </w:t>
      </w:r>
    </w:p>
    <w:p w14:paraId="7B17C475" w14:textId="77777777" w:rsidR="001832A7" w:rsidRPr="00EB6839" w:rsidRDefault="001832A7" w:rsidP="00EB6839">
      <w:pPr>
        <w:pStyle w:val="Normln1"/>
        <w:keepNext/>
        <w:pBdr>
          <w:top w:val="nil"/>
          <w:left w:val="nil"/>
          <w:bottom w:val="nil"/>
          <w:right w:val="nil"/>
          <w:between w:val="nil"/>
        </w:pBdr>
        <w:spacing w:after="120" w:line="260" w:lineRule="exact"/>
        <w:contextualSpacing/>
        <w:jc w:val="center"/>
        <w:rPr>
          <w:rFonts w:asciiTheme="minorHAnsi" w:hAnsiTheme="minorHAnsi" w:cstheme="minorHAnsi"/>
          <w:sz w:val="22"/>
        </w:rPr>
      </w:pPr>
      <w:r w:rsidRPr="00EB6839">
        <w:rPr>
          <w:rFonts w:asciiTheme="minorHAnsi" w:hAnsiTheme="minorHAnsi" w:cstheme="minorHAnsi"/>
          <w:sz w:val="22"/>
        </w:rPr>
        <w:t xml:space="preserve">o zajištění služeb a spolupráci při provozu rekreačního a školící zařízení města </w:t>
      </w:r>
      <w:proofErr w:type="gramStart"/>
      <w:r w:rsidRPr="00EB6839">
        <w:rPr>
          <w:rFonts w:asciiTheme="minorHAnsi" w:hAnsiTheme="minorHAnsi" w:cstheme="minorHAnsi"/>
          <w:sz w:val="22"/>
        </w:rPr>
        <w:t>Příbram - Chata</w:t>
      </w:r>
      <w:proofErr w:type="gramEnd"/>
      <w:r w:rsidRPr="00EB6839">
        <w:rPr>
          <w:rFonts w:asciiTheme="minorHAnsi" w:hAnsiTheme="minorHAnsi" w:cstheme="minorHAnsi"/>
          <w:sz w:val="22"/>
        </w:rPr>
        <w:t xml:space="preserve"> GRANIT, katastrální území Stachy</w:t>
      </w:r>
    </w:p>
    <w:p w14:paraId="59D8A8C6" w14:textId="77777777" w:rsidR="001832A7" w:rsidRPr="00EB6839" w:rsidRDefault="001832A7" w:rsidP="00EB6839">
      <w:pPr>
        <w:pStyle w:val="Normln1"/>
        <w:keepNext/>
        <w:pBdr>
          <w:top w:val="nil"/>
          <w:left w:val="nil"/>
          <w:bottom w:val="nil"/>
          <w:right w:val="nil"/>
          <w:between w:val="nil"/>
        </w:pBdr>
        <w:spacing w:after="120" w:line="260" w:lineRule="exact"/>
        <w:contextualSpacing/>
        <w:jc w:val="center"/>
        <w:rPr>
          <w:rFonts w:asciiTheme="minorHAnsi" w:hAnsiTheme="minorHAnsi" w:cstheme="minorHAnsi"/>
          <w:sz w:val="22"/>
        </w:rPr>
      </w:pPr>
    </w:p>
    <w:p w14:paraId="67CF9FE6" w14:textId="77777777" w:rsidR="001832A7" w:rsidRPr="00EB6839" w:rsidRDefault="001832A7" w:rsidP="00EB6839">
      <w:pPr>
        <w:pStyle w:val="Normln1"/>
        <w:keepNext/>
        <w:pBdr>
          <w:top w:val="nil"/>
          <w:left w:val="nil"/>
          <w:bottom w:val="nil"/>
          <w:right w:val="nil"/>
          <w:between w:val="nil"/>
        </w:pBdr>
        <w:spacing w:after="120" w:line="260" w:lineRule="exact"/>
        <w:contextualSpacing/>
        <w:jc w:val="center"/>
        <w:rPr>
          <w:rFonts w:asciiTheme="minorHAnsi" w:hAnsiTheme="minorHAnsi" w:cstheme="minorHAnsi"/>
          <w:sz w:val="22"/>
        </w:rPr>
      </w:pPr>
    </w:p>
    <w:p w14:paraId="233630F2" w14:textId="77777777" w:rsidR="00E16324" w:rsidRPr="00EB6839" w:rsidRDefault="00E16324" w:rsidP="00EB6839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360" w:line="260" w:lineRule="exact"/>
        <w:contextualSpacing/>
        <w:jc w:val="center"/>
        <w:rPr>
          <w:rFonts w:asciiTheme="minorHAnsi" w:eastAsia="Calibri" w:hAnsiTheme="minorHAnsi" w:cstheme="minorHAnsi"/>
          <w:color w:val="000000"/>
          <w:sz w:val="22"/>
        </w:rPr>
      </w:pPr>
      <w:r w:rsidRPr="00EB6839">
        <w:rPr>
          <w:rFonts w:asciiTheme="minorHAnsi" w:eastAsia="Calibri" w:hAnsiTheme="minorHAnsi" w:cstheme="minorHAnsi"/>
          <w:color w:val="000000"/>
          <w:sz w:val="22"/>
        </w:rPr>
        <w:t>(dále jen „</w:t>
      </w:r>
      <w:r w:rsidRPr="00EB6839">
        <w:rPr>
          <w:rFonts w:asciiTheme="minorHAnsi" w:eastAsia="Calibri" w:hAnsiTheme="minorHAnsi" w:cstheme="minorHAnsi"/>
          <w:b/>
          <w:color w:val="000000"/>
          <w:sz w:val="22"/>
        </w:rPr>
        <w:t>Smlouva</w:t>
      </w:r>
      <w:r w:rsidRPr="00EB6839">
        <w:rPr>
          <w:rFonts w:asciiTheme="minorHAnsi" w:eastAsia="Calibri" w:hAnsiTheme="minorHAnsi" w:cstheme="minorHAnsi"/>
          <w:color w:val="000000"/>
          <w:sz w:val="22"/>
        </w:rPr>
        <w:t>“)</w:t>
      </w:r>
    </w:p>
    <w:p w14:paraId="71006716" w14:textId="77777777" w:rsidR="00E16324" w:rsidRPr="00EB6839" w:rsidRDefault="00E16324" w:rsidP="00EB6839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120" w:after="360" w:line="260" w:lineRule="exact"/>
        <w:contextualSpacing/>
        <w:rPr>
          <w:rFonts w:asciiTheme="minorHAnsi" w:eastAsia="Calibri" w:hAnsiTheme="minorHAnsi" w:cstheme="minorHAnsi"/>
          <w:color w:val="000000"/>
          <w:sz w:val="22"/>
        </w:rPr>
      </w:pPr>
      <w:r w:rsidRPr="00EB6839">
        <w:rPr>
          <w:rFonts w:asciiTheme="minorHAnsi" w:eastAsia="Calibri" w:hAnsiTheme="minorHAnsi" w:cstheme="minorHAnsi"/>
          <w:color w:val="000000"/>
          <w:sz w:val="22"/>
        </w:rPr>
        <w:t>uzavřená níže uvedeného měsíce, dne a roku mezi smluvními stranami:</w:t>
      </w:r>
    </w:p>
    <w:p w14:paraId="377FB985" w14:textId="77777777" w:rsidR="00E16324" w:rsidRPr="00EB6839" w:rsidRDefault="00E16324" w:rsidP="00EB6839">
      <w:pPr>
        <w:spacing w:line="260" w:lineRule="exact"/>
        <w:contextualSpacing/>
        <w:rPr>
          <w:rFonts w:cstheme="minorHAnsi"/>
          <w:b/>
          <w:szCs w:val="20"/>
        </w:rPr>
      </w:pPr>
      <w:r w:rsidRPr="00EB6839">
        <w:rPr>
          <w:rFonts w:cstheme="minorHAnsi"/>
          <w:b/>
          <w:szCs w:val="20"/>
        </w:rPr>
        <w:t>Alteris s.r.o.</w:t>
      </w:r>
    </w:p>
    <w:p w14:paraId="39FCE6FA" w14:textId="77777777" w:rsidR="00E16324" w:rsidRPr="00EB6839" w:rsidRDefault="00593F17" w:rsidP="00EB6839">
      <w:pPr>
        <w:spacing w:line="260" w:lineRule="exact"/>
        <w:contextualSpacing/>
        <w:rPr>
          <w:rFonts w:cstheme="minorHAnsi"/>
          <w:szCs w:val="20"/>
        </w:rPr>
      </w:pPr>
      <w:r w:rsidRPr="00EB6839">
        <w:rPr>
          <w:rFonts w:cstheme="minorHAnsi"/>
          <w:szCs w:val="20"/>
        </w:rPr>
        <w:t>Na Stezce 1330/3, 100 00 Praha 10 - Vršovice</w:t>
      </w:r>
    </w:p>
    <w:p w14:paraId="3635DF7C" w14:textId="77777777" w:rsidR="00E16324" w:rsidRPr="00EB6839" w:rsidRDefault="00593F17" w:rsidP="00EB6839">
      <w:pPr>
        <w:spacing w:line="260" w:lineRule="exact"/>
        <w:contextualSpacing/>
        <w:rPr>
          <w:rFonts w:cstheme="minorHAnsi"/>
          <w:szCs w:val="20"/>
        </w:rPr>
      </w:pPr>
      <w:r w:rsidRPr="00EB6839">
        <w:rPr>
          <w:rFonts w:cstheme="minorHAnsi"/>
          <w:szCs w:val="20"/>
        </w:rPr>
        <w:t>IČ: 27862313, DIČ: CZ27862313</w:t>
      </w:r>
    </w:p>
    <w:p w14:paraId="4BCB69A5" w14:textId="77777777" w:rsidR="00593F17" w:rsidRPr="00EB6839" w:rsidRDefault="00593F17" w:rsidP="00EB6839">
      <w:pPr>
        <w:spacing w:line="260" w:lineRule="exact"/>
        <w:contextualSpacing/>
        <w:rPr>
          <w:rFonts w:cstheme="minorHAnsi"/>
          <w:szCs w:val="20"/>
        </w:rPr>
      </w:pPr>
      <w:r w:rsidRPr="00EB6839">
        <w:rPr>
          <w:rFonts w:cstheme="minorHAnsi"/>
          <w:szCs w:val="20"/>
        </w:rPr>
        <w:t xml:space="preserve">IDDS: </w:t>
      </w:r>
      <w:r w:rsidR="008472B9" w:rsidRPr="00EB6839">
        <w:rPr>
          <w:rFonts w:cstheme="minorHAnsi"/>
          <w:szCs w:val="20"/>
        </w:rPr>
        <w:t xml:space="preserve">8r5kz7d, Alteris s.r.o. </w:t>
      </w:r>
    </w:p>
    <w:p w14:paraId="55A0B15D" w14:textId="77777777" w:rsidR="00593F17" w:rsidRPr="00EB6839" w:rsidRDefault="00593F17" w:rsidP="00EB6839">
      <w:pPr>
        <w:spacing w:line="260" w:lineRule="exact"/>
        <w:contextualSpacing/>
        <w:rPr>
          <w:rFonts w:cstheme="minorHAnsi"/>
          <w:szCs w:val="20"/>
        </w:rPr>
      </w:pPr>
      <w:r w:rsidRPr="00EB6839">
        <w:rPr>
          <w:rFonts w:cstheme="minorHAnsi"/>
          <w:szCs w:val="20"/>
        </w:rPr>
        <w:t xml:space="preserve">jednající: Ing. Ivetou Lippertovou, jednatelkou společnosti </w:t>
      </w:r>
    </w:p>
    <w:p w14:paraId="10C10F22" w14:textId="77777777" w:rsidR="00E16324" w:rsidRPr="00EB6839" w:rsidRDefault="00E16324" w:rsidP="00EB6839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120" w:after="360" w:line="260" w:lineRule="exact"/>
        <w:contextualSpacing/>
        <w:rPr>
          <w:rFonts w:asciiTheme="minorHAnsi" w:eastAsia="Calibri" w:hAnsiTheme="minorHAnsi" w:cstheme="minorHAnsi"/>
          <w:color w:val="000000"/>
          <w:sz w:val="22"/>
        </w:rPr>
      </w:pPr>
      <w:r w:rsidRPr="00EB6839">
        <w:rPr>
          <w:rFonts w:asciiTheme="minorHAnsi" w:eastAsia="Calibri" w:hAnsiTheme="minorHAnsi" w:cstheme="minorHAnsi"/>
          <w:color w:val="000000"/>
          <w:sz w:val="22"/>
        </w:rPr>
        <w:t>(dále jen „Poskytovatel”)</w:t>
      </w:r>
    </w:p>
    <w:p w14:paraId="596E56BA" w14:textId="77777777" w:rsidR="00E16324" w:rsidRPr="00EB6839" w:rsidRDefault="009D1F90" w:rsidP="00EB6839">
      <w:pPr>
        <w:spacing w:line="260" w:lineRule="exact"/>
        <w:contextualSpacing/>
        <w:rPr>
          <w:rFonts w:cstheme="minorHAnsi"/>
          <w:b/>
          <w:szCs w:val="20"/>
        </w:rPr>
      </w:pPr>
      <w:r w:rsidRPr="00EB6839">
        <w:rPr>
          <w:rFonts w:cstheme="minorHAnsi"/>
          <w:b/>
          <w:szCs w:val="20"/>
        </w:rPr>
        <w:t>Sportovní zařízení města Příbram, p.o.</w:t>
      </w:r>
    </w:p>
    <w:p w14:paraId="7902136E" w14:textId="77777777" w:rsidR="009D1F90" w:rsidRPr="00EB6839" w:rsidRDefault="009D1F90" w:rsidP="00EB6839">
      <w:pPr>
        <w:spacing w:line="260" w:lineRule="exact"/>
        <w:contextualSpacing/>
        <w:rPr>
          <w:rFonts w:cstheme="minorHAnsi"/>
          <w:bCs/>
          <w:szCs w:val="20"/>
        </w:rPr>
      </w:pPr>
      <w:r w:rsidRPr="00EB6839">
        <w:rPr>
          <w:rFonts w:cstheme="minorHAnsi"/>
          <w:bCs/>
          <w:szCs w:val="20"/>
        </w:rPr>
        <w:t>Legionářů 378, 261 01 P</w:t>
      </w:r>
      <w:r w:rsidR="00826711" w:rsidRPr="00EB6839">
        <w:rPr>
          <w:rFonts w:cstheme="minorHAnsi"/>
          <w:bCs/>
          <w:szCs w:val="20"/>
        </w:rPr>
        <w:t>říbram VII</w:t>
      </w:r>
    </w:p>
    <w:p w14:paraId="5FB05872" w14:textId="77777777" w:rsidR="00826711" w:rsidRPr="00EB6839" w:rsidRDefault="00826711" w:rsidP="00EB6839">
      <w:pPr>
        <w:spacing w:line="260" w:lineRule="exact"/>
        <w:contextualSpacing/>
        <w:rPr>
          <w:rFonts w:cstheme="minorHAnsi"/>
          <w:bCs/>
          <w:szCs w:val="20"/>
        </w:rPr>
      </w:pPr>
      <w:r w:rsidRPr="00EB6839">
        <w:rPr>
          <w:rFonts w:cstheme="minorHAnsi"/>
          <w:bCs/>
          <w:szCs w:val="20"/>
        </w:rPr>
        <w:t>IČ: 71217975, DIČ: CZ71217975</w:t>
      </w:r>
    </w:p>
    <w:p w14:paraId="0B3E066D" w14:textId="77777777" w:rsidR="00826711" w:rsidRPr="00EB6839" w:rsidRDefault="00826711" w:rsidP="00EB6839">
      <w:pPr>
        <w:spacing w:line="260" w:lineRule="exact"/>
        <w:contextualSpacing/>
        <w:rPr>
          <w:rFonts w:cstheme="minorHAnsi"/>
          <w:bCs/>
          <w:szCs w:val="20"/>
        </w:rPr>
      </w:pPr>
      <w:r w:rsidRPr="00EB6839">
        <w:rPr>
          <w:rFonts w:cstheme="minorHAnsi"/>
          <w:bCs/>
          <w:szCs w:val="20"/>
        </w:rPr>
        <w:t>IDDS: sptk8dp, Sportovní zařízení města Příbram, p.o.</w:t>
      </w:r>
    </w:p>
    <w:p w14:paraId="6589447C" w14:textId="77777777" w:rsidR="00826711" w:rsidRPr="00EB6839" w:rsidRDefault="00826711" w:rsidP="00EB6839">
      <w:pPr>
        <w:spacing w:line="260" w:lineRule="exact"/>
        <w:contextualSpacing/>
        <w:rPr>
          <w:rFonts w:cstheme="minorHAnsi"/>
          <w:bCs/>
          <w:szCs w:val="20"/>
        </w:rPr>
      </w:pPr>
      <w:r w:rsidRPr="00EB6839">
        <w:rPr>
          <w:rFonts w:cstheme="minorHAnsi"/>
          <w:bCs/>
          <w:szCs w:val="20"/>
        </w:rPr>
        <w:t>jednající: Mgr. Jan Slaba, ředitelem organizace</w:t>
      </w:r>
    </w:p>
    <w:p w14:paraId="5E152E6C" w14:textId="77777777" w:rsidR="001832A7" w:rsidRPr="00EB6839" w:rsidRDefault="001832A7" w:rsidP="00EB6839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120" w:after="360" w:line="260" w:lineRule="exact"/>
        <w:contextualSpacing/>
        <w:rPr>
          <w:rFonts w:asciiTheme="minorHAnsi" w:eastAsia="Calibri" w:hAnsiTheme="minorHAnsi" w:cstheme="minorHAnsi"/>
          <w:color w:val="000000"/>
          <w:sz w:val="22"/>
        </w:rPr>
      </w:pPr>
      <w:r w:rsidRPr="00EB6839">
        <w:rPr>
          <w:rFonts w:asciiTheme="minorHAnsi" w:eastAsia="Calibri" w:hAnsiTheme="minorHAnsi" w:cstheme="minorHAnsi"/>
          <w:color w:val="000000"/>
          <w:sz w:val="22"/>
        </w:rPr>
        <w:t>(dále jen „Uživatel”)</w:t>
      </w:r>
    </w:p>
    <w:p w14:paraId="6DA2DC38" w14:textId="77777777" w:rsidR="00826711" w:rsidRPr="00EB6839" w:rsidRDefault="00826711" w:rsidP="00EB6839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120" w:after="360" w:line="260" w:lineRule="exact"/>
        <w:contextualSpacing/>
        <w:rPr>
          <w:rFonts w:asciiTheme="minorHAnsi" w:eastAsia="Calibri" w:hAnsiTheme="minorHAnsi" w:cstheme="minorHAnsi"/>
          <w:color w:val="000000"/>
          <w:sz w:val="22"/>
        </w:rPr>
      </w:pPr>
    </w:p>
    <w:p w14:paraId="1BE73B45" w14:textId="77777777" w:rsidR="00826711" w:rsidRPr="00EB6839" w:rsidRDefault="00826711" w:rsidP="00EB6839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120" w:after="360" w:line="260" w:lineRule="exact"/>
        <w:contextualSpacing/>
        <w:rPr>
          <w:rFonts w:asciiTheme="minorHAnsi" w:eastAsia="Calibri" w:hAnsiTheme="minorHAnsi" w:cstheme="minorHAnsi"/>
          <w:color w:val="000000"/>
          <w:sz w:val="22"/>
        </w:rPr>
      </w:pPr>
    </w:p>
    <w:p w14:paraId="10D98157" w14:textId="77777777" w:rsidR="00E16324" w:rsidRPr="00EB6839" w:rsidRDefault="00E16324" w:rsidP="00EB6839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480" w:after="240" w:line="260" w:lineRule="exact"/>
        <w:contextualSpacing/>
        <w:jc w:val="both"/>
        <w:rPr>
          <w:rFonts w:asciiTheme="minorHAnsi" w:eastAsia="Calibri" w:hAnsiTheme="minorHAnsi" w:cstheme="minorHAnsi"/>
          <w:color w:val="000000"/>
          <w:sz w:val="22"/>
        </w:rPr>
      </w:pPr>
      <w:r w:rsidRPr="00EB6839">
        <w:rPr>
          <w:rFonts w:asciiTheme="minorHAnsi" w:eastAsia="Calibri" w:hAnsiTheme="minorHAnsi" w:cstheme="minorHAnsi"/>
          <w:b/>
          <w:color w:val="000000"/>
          <w:sz w:val="22"/>
        </w:rPr>
        <w:t>PREAMBULE:</w:t>
      </w:r>
    </w:p>
    <w:p w14:paraId="03438DB9" w14:textId="77777777" w:rsidR="00E16324" w:rsidRPr="00EB6839" w:rsidRDefault="001832A7" w:rsidP="00EB6839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60" w:lineRule="exact"/>
        <w:contextualSpacing/>
        <w:jc w:val="both"/>
        <w:rPr>
          <w:rFonts w:asciiTheme="minorHAnsi" w:eastAsia="Calibri" w:hAnsiTheme="minorHAnsi" w:cstheme="minorHAnsi"/>
          <w:color w:val="000000"/>
          <w:sz w:val="22"/>
        </w:rPr>
      </w:pPr>
      <w:r w:rsidRPr="00EB6839">
        <w:rPr>
          <w:rFonts w:asciiTheme="minorHAnsi" w:eastAsia="Calibri" w:hAnsiTheme="minorHAnsi" w:cstheme="minorHAnsi"/>
          <w:color w:val="000000"/>
          <w:sz w:val="22"/>
        </w:rPr>
        <w:t>Poskytovatel má</w:t>
      </w:r>
      <w:r w:rsidR="00E16324" w:rsidRPr="00EB6839">
        <w:rPr>
          <w:rFonts w:asciiTheme="minorHAnsi" w:eastAsia="Calibri" w:hAnsiTheme="minorHAnsi" w:cstheme="minorHAnsi"/>
          <w:color w:val="000000"/>
          <w:sz w:val="22"/>
        </w:rPr>
        <w:t xml:space="preserve"> zájem</w:t>
      </w:r>
      <w:r w:rsidRPr="00EB6839">
        <w:rPr>
          <w:rFonts w:asciiTheme="minorHAnsi" w:eastAsia="Calibri" w:hAnsiTheme="minorHAnsi" w:cstheme="minorHAnsi"/>
          <w:color w:val="000000"/>
          <w:sz w:val="22"/>
        </w:rPr>
        <w:t xml:space="preserve"> i nadále </w:t>
      </w:r>
      <w:r w:rsidR="00E16324" w:rsidRPr="00EB6839">
        <w:rPr>
          <w:rFonts w:asciiTheme="minorHAnsi" w:eastAsia="Calibri" w:hAnsiTheme="minorHAnsi" w:cstheme="minorHAnsi"/>
          <w:color w:val="000000"/>
          <w:sz w:val="22"/>
        </w:rPr>
        <w:t>poskyt</w:t>
      </w:r>
      <w:r w:rsidRPr="00EB6839">
        <w:rPr>
          <w:rFonts w:asciiTheme="minorHAnsi" w:eastAsia="Calibri" w:hAnsiTheme="minorHAnsi" w:cstheme="minorHAnsi"/>
          <w:color w:val="000000"/>
          <w:sz w:val="22"/>
        </w:rPr>
        <w:t>ovat služby v této smlouvě specifikované, přičemž obě strany mají zájem tuto Smlouvu uzavřít v aktualizované podobě vycházející z nových potřeb většího rozsahu i reflektující nedořešení některých právních vztahů</w:t>
      </w:r>
      <w:r w:rsidR="00593F17" w:rsidRPr="00EB6839">
        <w:rPr>
          <w:rFonts w:asciiTheme="minorHAnsi" w:eastAsia="Calibri" w:hAnsiTheme="minorHAnsi" w:cstheme="minorHAnsi"/>
          <w:color w:val="000000"/>
          <w:sz w:val="22"/>
        </w:rPr>
        <w:t>, zejména přístupu k Chatě Granit po soukromých pozemcích ve vlastnictví Propachtovatelů.</w:t>
      </w:r>
    </w:p>
    <w:p w14:paraId="51A09EA4" w14:textId="77777777" w:rsidR="001832A7" w:rsidRPr="00EB6839" w:rsidRDefault="001832A7" w:rsidP="00EB6839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360" w:line="260" w:lineRule="exact"/>
        <w:contextualSpacing/>
        <w:jc w:val="both"/>
        <w:rPr>
          <w:rFonts w:asciiTheme="minorHAnsi" w:eastAsia="Calibri" w:hAnsiTheme="minorHAnsi" w:cstheme="minorHAnsi"/>
          <w:color w:val="000000"/>
          <w:sz w:val="22"/>
        </w:rPr>
      </w:pPr>
      <w:r w:rsidRPr="00EB6839">
        <w:rPr>
          <w:rFonts w:asciiTheme="minorHAnsi" w:eastAsia="Calibri" w:hAnsiTheme="minorHAnsi" w:cstheme="minorHAnsi"/>
          <w:color w:val="000000"/>
          <w:sz w:val="22"/>
        </w:rPr>
        <w:t xml:space="preserve">Uživatel má o </w:t>
      </w:r>
      <w:r w:rsidR="00E16324" w:rsidRPr="00EB6839">
        <w:rPr>
          <w:rFonts w:asciiTheme="minorHAnsi" w:eastAsia="Calibri" w:hAnsiTheme="minorHAnsi" w:cstheme="minorHAnsi"/>
          <w:color w:val="000000"/>
          <w:sz w:val="22"/>
        </w:rPr>
        <w:t>poskyt</w:t>
      </w:r>
      <w:r w:rsidRPr="00EB6839">
        <w:rPr>
          <w:rFonts w:asciiTheme="minorHAnsi" w:eastAsia="Calibri" w:hAnsiTheme="minorHAnsi" w:cstheme="minorHAnsi"/>
          <w:color w:val="000000"/>
          <w:sz w:val="22"/>
        </w:rPr>
        <w:t>ované služby zájem a chce je i nadále využívat</w:t>
      </w:r>
      <w:r w:rsidR="00E16324" w:rsidRPr="00EB6839">
        <w:rPr>
          <w:rFonts w:asciiTheme="minorHAnsi" w:eastAsia="Calibri" w:hAnsiTheme="minorHAnsi" w:cstheme="minorHAnsi"/>
          <w:color w:val="000000"/>
          <w:sz w:val="22"/>
        </w:rPr>
        <w:t>.</w:t>
      </w:r>
    </w:p>
    <w:p w14:paraId="19F2C868" w14:textId="77777777" w:rsidR="00EC7081" w:rsidRPr="00EB6839" w:rsidRDefault="00EC7081" w:rsidP="00EB6839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360" w:line="260" w:lineRule="exact"/>
        <w:contextualSpacing/>
        <w:jc w:val="both"/>
        <w:rPr>
          <w:rFonts w:asciiTheme="minorHAnsi" w:eastAsia="Calibri" w:hAnsiTheme="minorHAnsi" w:cstheme="minorHAnsi"/>
          <w:color w:val="000000"/>
          <w:sz w:val="22"/>
        </w:rPr>
      </w:pPr>
      <w:r w:rsidRPr="00EB6839">
        <w:rPr>
          <w:rFonts w:asciiTheme="minorHAnsi" w:eastAsia="Calibri" w:hAnsiTheme="minorHAnsi" w:cstheme="minorHAnsi"/>
          <w:color w:val="000000"/>
          <w:sz w:val="22"/>
        </w:rPr>
        <w:t xml:space="preserve">Strany mají zájem touto smlouvou </w:t>
      </w:r>
      <w:proofErr w:type="gramStart"/>
      <w:r w:rsidR="002A20D0" w:rsidRPr="00EB6839">
        <w:rPr>
          <w:rFonts w:asciiTheme="minorHAnsi" w:eastAsia="Calibri" w:hAnsiTheme="minorHAnsi" w:cstheme="minorHAnsi"/>
          <w:color w:val="000000"/>
          <w:sz w:val="22"/>
        </w:rPr>
        <w:t xml:space="preserve">navázat </w:t>
      </w:r>
      <w:r w:rsidRPr="00EB6839">
        <w:rPr>
          <w:rFonts w:asciiTheme="minorHAnsi" w:eastAsia="Calibri" w:hAnsiTheme="minorHAnsi" w:cstheme="minorHAnsi"/>
          <w:color w:val="000000"/>
          <w:sz w:val="22"/>
        </w:rPr>
        <w:t xml:space="preserve"> </w:t>
      </w:r>
      <w:r w:rsidR="002A20D0" w:rsidRPr="00EB6839">
        <w:rPr>
          <w:rFonts w:asciiTheme="minorHAnsi" w:eastAsia="Calibri" w:hAnsiTheme="minorHAnsi" w:cstheme="minorHAnsi"/>
          <w:color w:val="000000"/>
          <w:sz w:val="22"/>
        </w:rPr>
        <w:t>na</w:t>
      </w:r>
      <w:proofErr w:type="gramEnd"/>
      <w:r w:rsidR="002A20D0" w:rsidRPr="00EB6839">
        <w:rPr>
          <w:rFonts w:asciiTheme="minorHAnsi" w:eastAsia="Calibri" w:hAnsiTheme="minorHAnsi" w:cstheme="minorHAnsi"/>
          <w:color w:val="000000"/>
          <w:sz w:val="22"/>
        </w:rPr>
        <w:t xml:space="preserve"> </w:t>
      </w:r>
      <w:r w:rsidRPr="00EB6839">
        <w:rPr>
          <w:rFonts w:asciiTheme="minorHAnsi" w:eastAsia="Calibri" w:hAnsiTheme="minorHAnsi" w:cstheme="minorHAnsi"/>
          <w:color w:val="000000"/>
          <w:sz w:val="22"/>
        </w:rPr>
        <w:t>smlouvu předchozí</w:t>
      </w:r>
      <w:r w:rsidR="002A20D0" w:rsidRPr="00EB6839">
        <w:rPr>
          <w:rFonts w:asciiTheme="minorHAnsi" w:eastAsia="Calibri" w:hAnsiTheme="minorHAnsi" w:cstheme="minorHAnsi"/>
          <w:color w:val="000000"/>
          <w:sz w:val="22"/>
        </w:rPr>
        <w:t>, která byla uzavřena s Měste</w:t>
      </w:r>
      <w:r w:rsidR="00A67BEA" w:rsidRPr="00EB6839">
        <w:rPr>
          <w:rFonts w:asciiTheme="minorHAnsi" w:eastAsia="Calibri" w:hAnsiTheme="minorHAnsi" w:cstheme="minorHAnsi"/>
          <w:color w:val="000000"/>
          <w:sz w:val="22"/>
        </w:rPr>
        <w:t>m Příbram a den jejího ukončení má být tedy</w:t>
      </w:r>
      <w:r w:rsidR="002A20D0" w:rsidRPr="00EB6839">
        <w:rPr>
          <w:rFonts w:asciiTheme="minorHAnsi" w:eastAsia="Calibri" w:hAnsiTheme="minorHAnsi" w:cstheme="minorHAnsi"/>
          <w:color w:val="000000"/>
          <w:sz w:val="22"/>
        </w:rPr>
        <w:t xml:space="preserve"> shodný se začátkem této Smlouvy.</w:t>
      </w:r>
    </w:p>
    <w:p w14:paraId="11FF0B8F" w14:textId="77777777" w:rsidR="00EC7081" w:rsidRPr="00EB6839" w:rsidRDefault="00EC7081" w:rsidP="00EB6839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360" w:line="260" w:lineRule="exact"/>
        <w:contextualSpacing/>
        <w:jc w:val="both"/>
        <w:rPr>
          <w:rFonts w:asciiTheme="minorHAnsi" w:eastAsia="Calibri" w:hAnsiTheme="minorHAnsi" w:cstheme="minorHAnsi"/>
          <w:color w:val="000000"/>
          <w:sz w:val="22"/>
        </w:rPr>
      </w:pPr>
      <w:r w:rsidRPr="00EB6839">
        <w:rPr>
          <w:rFonts w:asciiTheme="minorHAnsi" w:eastAsia="Calibri" w:hAnsiTheme="minorHAnsi" w:cstheme="minorHAnsi"/>
          <w:color w:val="000000"/>
          <w:sz w:val="22"/>
        </w:rPr>
        <w:t xml:space="preserve">Zejména s ohledem na nárůst cen od roku 2006 mají stany v úmyslu provést cenovou </w:t>
      </w:r>
      <w:r w:rsidR="007C284C" w:rsidRPr="00EB6839">
        <w:rPr>
          <w:rFonts w:asciiTheme="minorHAnsi" w:eastAsia="Calibri" w:hAnsiTheme="minorHAnsi" w:cstheme="minorHAnsi"/>
          <w:color w:val="000000"/>
          <w:sz w:val="22"/>
        </w:rPr>
        <w:t>korekci</w:t>
      </w:r>
      <w:r w:rsidRPr="00EB6839">
        <w:rPr>
          <w:rFonts w:asciiTheme="minorHAnsi" w:eastAsia="Calibri" w:hAnsiTheme="minorHAnsi" w:cstheme="minorHAnsi"/>
          <w:color w:val="000000"/>
          <w:sz w:val="22"/>
        </w:rPr>
        <w:t xml:space="preserve"> tak</w:t>
      </w:r>
      <w:r w:rsidR="007C284C" w:rsidRPr="00EB6839">
        <w:rPr>
          <w:rFonts w:asciiTheme="minorHAnsi" w:eastAsia="Calibri" w:hAnsiTheme="minorHAnsi" w:cstheme="minorHAnsi"/>
          <w:color w:val="000000"/>
          <w:sz w:val="22"/>
        </w:rPr>
        <w:t>,</w:t>
      </w:r>
      <w:r w:rsidRPr="00EB6839">
        <w:rPr>
          <w:rFonts w:asciiTheme="minorHAnsi" w:eastAsia="Calibri" w:hAnsiTheme="minorHAnsi" w:cstheme="minorHAnsi"/>
          <w:color w:val="000000"/>
          <w:sz w:val="22"/>
        </w:rPr>
        <w:t xml:space="preserve"> aby reflektovala skutečnou hodnotu poskytovaných služeb  </w:t>
      </w:r>
    </w:p>
    <w:p w14:paraId="006B3542" w14:textId="77777777" w:rsidR="00593F17" w:rsidRPr="00EB6839" w:rsidRDefault="00DB2A85" w:rsidP="00EB6839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360" w:line="260" w:lineRule="exact"/>
        <w:contextualSpacing/>
        <w:jc w:val="both"/>
        <w:rPr>
          <w:rFonts w:asciiTheme="minorHAnsi" w:eastAsia="Calibri" w:hAnsiTheme="minorHAnsi" w:cstheme="minorHAnsi"/>
          <w:color w:val="000000"/>
          <w:sz w:val="22"/>
        </w:rPr>
      </w:pPr>
      <w:r w:rsidRPr="00EB6839">
        <w:rPr>
          <w:rFonts w:asciiTheme="minorHAnsi" w:eastAsia="Calibri" w:hAnsiTheme="minorHAnsi" w:cstheme="minorHAnsi"/>
          <w:color w:val="000000"/>
          <w:sz w:val="22"/>
        </w:rPr>
        <w:t xml:space="preserve">V budoucnu mají strany zájem </w:t>
      </w:r>
      <w:proofErr w:type="gramStart"/>
      <w:r w:rsidRPr="00EB6839">
        <w:rPr>
          <w:rFonts w:asciiTheme="minorHAnsi" w:eastAsia="Calibri" w:hAnsiTheme="minorHAnsi" w:cstheme="minorHAnsi"/>
          <w:color w:val="000000"/>
          <w:sz w:val="22"/>
        </w:rPr>
        <w:t xml:space="preserve">řešit </w:t>
      </w:r>
      <w:r w:rsidR="00593F17" w:rsidRPr="00EB6839">
        <w:rPr>
          <w:rFonts w:asciiTheme="minorHAnsi" w:eastAsia="Calibri" w:hAnsiTheme="minorHAnsi" w:cstheme="minorHAnsi"/>
          <w:color w:val="000000"/>
          <w:sz w:val="22"/>
        </w:rPr>
        <w:t xml:space="preserve"> společný</w:t>
      </w:r>
      <w:proofErr w:type="gramEnd"/>
      <w:r w:rsidR="00593F17" w:rsidRPr="00EB6839">
        <w:rPr>
          <w:rFonts w:asciiTheme="minorHAnsi" w:eastAsia="Calibri" w:hAnsiTheme="minorHAnsi" w:cstheme="minorHAnsi"/>
          <w:color w:val="000000"/>
          <w:sz w:val="22"/>
        </w:rPr>
        <w:t xml:space="preserve"> parkovací systém</w:t>
      </w:r>
      <w:r w:rsidRPr="00EB6839">
        <w:rPr>
          <w:rFonts w:asciiTheme="minorHAnsi" w:eastAsia="Calibri" w:hAnsiTheme="minorHAnsi" w:cstheme="minorHAnsi"/>
          <w:color w:val="000000"/>
          <w:sz w:val="22"/>
        </w:rPr>
        <w:t>, s</w:t>
      </w:r>
      <w:r w:rsidR="00593F17" w:rsidRPr="00EB6839">
        <w:rPr>
          <w:rFonts w:asciiTheme="minorHAnsi" w:eastAsia="Calibri" w:hAnsiTheme="minorHAnsi" w:cstheme="minorHAnsi"/>
          <w:color w:val="000000"/>
          <w:sz w:val="22"/>
        </w:rPr>
        <w:t xml:space="preserve">polupráci při pořádání </w:t>
      </w:r>
      <w:r w:rsidRPr="00EB6839">
        <w:rPr>
          <w:rFonts w:asciiTheme="minorHAnsi" w:eastAsia="Calibri" w:hAnsiTheme="minorHAnsi" w:cstheme="minorHAnsi"/>
          <w:color w:val="000000"/>
          <w:sz w:val="22"/>
        </w:rPr>
        <w:t xml:space="preserve">škol v přírodě </w:t>
      </w:r>
      <w:r w:rsidR="00593F17" w:rsidRPr="00EB6839">
        <w:rPr>
          <w:rFonts w:asciiTheme="minorHAnsi" w:eastAsia="Calibri" w:hAnsiTheme="minorHAnsi" w:cstheme="minorHAnsi"/>
          <w:color w:val="000000"/>
          <w:sz w:val="22"/>
        </w:rPr>
        <w:t xml:space="preserve">pro </w:t>
      </w:r>
      <w:r w:rsidRPr="00EB6839">
        <w:rPr>
          <w:rFonts w:asciiTheme="minorHAnsi" w:eastAsia="Calibri" w:hAnsiTheme="minorHAnsi" w:cstheme="minorHAnsi"/>
          <w:color w:val="000000"/>
          <w:sz w:val="22"/>
        </w:rPr>
        <w:t xml:space="preserve">základní a mateřské školy zřizované městem </w:t>
      </w:r>
      <w:r w:rsidR="00593F17" w:rsidRPr="00EB6839">
        <w:rPr>
          <w:rFonts w:asciiTheme="minorHAnsi" w:eastAsia="Calibri" w:hAnsiTheme="minorHAnsi" w:cstheme="minorHAnsi"/>
          <w:color w:val="000000"/>
          <w:sz w:val="22"/>
        </w:rPr>
        <w:t xml:space="preserve">Příbram </w:t>
      </w:r>
      <w:r w:rsidRPr="00EB6839">
        <w:rPr>
          <w:rFonts w:asciiTheme="minorHAnsi" w:eastAsia="Calibri" w:hAnsiTheme="minorHAnsi" w:cstheme="minorHAnsi"/>
          <w:color w:val="000000"/>
          <w:sz w:val="22"/>
        </w:rPr>
        <w:t>i vylepšit p</w:t>
      </w:r>
      <w:r w:rsidR="003A77AF" w:rsidRPr="00EB6839">
        <w:rPr>
          <w:rFonts w:asciiTheme="minorHAnsi" w:eastAsia="Calibri" w:hAnsiTheme="minorHAnsi" w:cstheme="minorHAnsi"/>
          <w:color w:val="000000"/>
          <w:sz w:val="22"/>
        </w:rPr>
        <w:t>oskytování wellness a stravovací</w:t>
      </w:r>
      <w:r w:rsidRPr="00EB6839">
        <w:rPr>
          <w:rFonts w:asciiTheme="minorHAnsi" w:eastAsia="Calibri" w:hAnsiTheme="minorHAnsi" w:cstheme="minorHAnsi"/>
          <w:color w:val="000000"/>
          <w:sz w:val="22"/>
        </w:rPr>
        <w:t>c</w:t>
      </w:r>
      <w:r w:rsidR="003A77AF" w:rsidRPr="00EB6839">
        <w:rPr>
          <w:rFonts w:asciiTheme="minorHAnsi" w:eastAsia="Calibri" w:hAnsiTheme="minorHAnsi" w:cstheme="minorHAnsi"/>
          <w:color w:val="000000"/>
          <w:sz w:val="22"/>
        </w:rPr>
        <w:t>h</w:t>
      </w:r>
      <w:r w:rsidRPr="00EB6839">
        <w:rPr>
          <w:rFonts w:asciiTheme="minorHAnsi" w:eastAsia="Calibri" w:hAnsiTheme="minorHAnsi" w:cstheme="minorHAnsi"/>
          <w:color w:val="000000"/>
          <w:sz w:val="22"/>
        </w:rPr>
        <w:t xml:space="preserve"> služeb </w:t>
      </w:r>
      <w:r w:rsidR="007C284C" w:rsidRPr="00EB6839">
        <w:rPr>
          <w:rFonts w:asciiTheme="minorHAnsi" w:eastAsia="Calibri" w:hAnsiTheme="minorHAnsi" w:cstheme="minorHAnsi"/>
          <w:color w:val="000000"/>
          <w:sz w:val="22"/>
        </w:rPr>
        <w:t>pro hosty C</w:t>
      </w:r>
      <w:r w:rsidR="003A77AF" w:rsidRPr="00EB6839">
        <w:rPr>
          <w:rFonts w:asciiTheme="minorHAnsi" w:eastAsia="Calibri" w:hAnsiTheme="minorHAnsi" w:cstheme="minorHAnsi"/>
          <w:color w:val="000000"/>
          <w:sz w:val="22"/>
        </w:rPr>
        <w:t xml:space="preserve">haty </w:t>
      </w:r>
      <w:r w:rsidR="007C284C" w:rsidRPr="00EB6839">
        <w:rPr>
          <w:rFonts w:asciiTheme="minorHAnsi" w:eastAsia="Calibri" w:hAnsiTheme="minorHAnsi" w:cstheme="minorHAnsi"/>
          <w:color w:val="000000"/>
          <w:sz w:val="22"/>
        </w:rPr>
        <w:t>G</w:t>
      </w:r>
      <w:r w:rsidRPr="00EB6839">
        <w:rPr>
          <w:rFonts w:asciiTheme="minorHAnsi" w:eastAsia="Calibri" w:hAnsiTheme="minorHAnsi" w:cstheme="minorHAnsi"/>
          <w:color w:val="000000"/>
          <w:sz w:val="22"/>
        </w:rPr>
        <w:t>ranit.</w:t>
      </w:r>
    </w:p>
    <w:p w14:paraId="2BE6E352" w14:textId="77777777" w:rsidR="001832A7" w:rsidRPr="00EB6839" w:rsidRDefault="001832A7" w:rsidP="00EB6839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120" w:after="360" w:line="260" w:lineRule="exact"/>
        <w:ind w:left="709"/>
        <w:contextualSpacing/>
        <w:jc w:val="both"/>
        <w:rPr>
          <w:rFonts w:asciiTheme="minorHAnsi" w:eastAsia="Calibri" w:hAnsiTheme="minorHAnsi" w:cstheme="minorHAnsi"/>
          <w:color w:val="000000"/>
          <w:sz w:val="22"/>
        </w:rPr>
      </w:pPr>
    </w:p>
    <w:p w14:paraId="53AB790F" w14:textId="77777777" w:rsidR="00E16324" w:rsidRDefault="00E16324" w:rsidP="00EB6839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360" w:after="240" w:line="260" w:lineRule="exact"/>
        <w:contextualSpacing/>
        <w:jc w:val="both"/>
        <w:rPr>
          <w:rFonts w:asciiTheme="minorHAnsi" w:eastAsia="Calibri" w:hAnsiTheme="minorHAnsi" w:cstheme="minorHAnsi"/>
          <w:b/>
          <w:color w:val="000000"/>
          <w:sz w:val="22"/>
        </w:rPr>
      </w:pPr>
      <w:r w:rsidRPr="00EB6839">
        <w:rPr>
          <w:rFonts w:asciiTheme="minorHAnsi" w:eastAsia="Calibri" w:hAnsiTheme="minorHAnsi" w:cstheme="minorHAnsi"/>
          <w:b/>
          <w:color w:val="000000"/>
          <w:sz w:val="22"/>
        </w:rPr>
        <w:t>STRANY SE DOHODLY TAKTO:</w:t>
      </w:r>
    </w:p>
    <w:p w14:paraId="74502999" w14:textId="77777777" w:rsidR="00EB6839" w:rsidRPr="00EB6839" w:rsidRDefault="00EB6839" w:rsidP="00EB6839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360" w:after="240" w:line="260" w:lineRule="exact"/>
        <w:contextualSpacing/>
        <w:jc w:val="both"/>
        <w:rPr>
          <w:rFonts w:asciiTheme="minorHAnsi" w:eastAsia="Calibri" w:hAnsiTheme="minorHAnsi" w:cstheme="minorHAnsi"/>
          <w:color w:val="000000"/>
          <w:sz w:val="22"/>
        </w:rPr>
      </w:pPr>
    </w:p>
    <w:p w14:paraId="4258BF61" w14:textId="77777777" w:rsidR="001832A7" w:rsidRPr="00EB6839" w:rsidRDefault="001832A7" w:rsidP="00EB6839">
      <w:pPr>
        <w:pStyle w:val="Normln1"/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360" w:after="240" w:line="260" w:lineRule="exact"/>
        <w:contextualSpacing/>
        <w:jc w:val="both"/>
        <w:rPr>
          <w:rFonts w:asciiTheme="minorHAnsi" w:eastAsia="Calibri" w:hAnsiTheme="minorHAnsi" w:cstheme="minorHAnsi"/>
          <w:b/>
          <w:smallCaps/>
          <w:color w:val="000000"/>
          <w:sz w:val="22"/>
        </w:rPr>
      </w:pPr>
      <w:r w:rsidRPr="00EB6839">
        <w:rPr>
          <w:rFonts w:asciiTheme="minorHAnsi" w:eastAsia="Calibri" w:hAnsiTheme="minorHAnsi" w:cstheme="minorHAnsi"/>
          <w:b/>
          <w:color w:val="000000"/>
          <w:sz w:val="22"/>
        </w:rPr>
        <w:t>Definice</w:t>
      </w:r>
    </w:p>
    <w:p w14:paraId="61B2BC2F" w14:textId="77777777" w:rsidR="001832A7" w:rsidRPr="00EB6839" w:rsidRDefault="001832A7" w:rsidP="00EB6839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260" w:lineRule="exact"/>
        <w:ind w:left="709"/>
        <w:contextualSpacing/>
        <w:jc w:val="both"/>
        <w:rPr>
          <w:rFonts w:asciiTheme="minorHAnsi" w:eastAsia="Calibri" w:hAnsiTheme="minorHAnsi" w:cstheme="minorHAnsi"/>
          <w:color w:val="000000"/>
          <w:sz w:val="22"/>
        </w:rPr>
      </w:pPr>
      <w:r w:rsidRPr="00EB6839">
        <w:rPr>
          <w:rFonts w:asciiTheme="minorHAnsi" w:eastAsia="Calibri" w:hAnsiTheme="minorHAnsi" w:cstheme="minorHAnsi"/>
          <w:color w:val="000000"/>
          <w:sz w:val="22"/>
        </w:rPr>
        <w:t>Pojmy s počátečním velkým písmenem, které nejsou jinak definovány v této Smlouvě, majívýznam a budou vykládány následovně:</w:t>
      </w:r>
    </w:p>
    <w:tbl>
      <w:tblPr>
        <w:tblW w:w="8591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2126"/>
        <w:gridCol w:w="6465"/>
      </w:tblGrid>
      <w:tr w:rsidR="001832A7" w:rsidRPr="00EB6839" w14:paraId="688D5F39" w14:textId="77777777" w:rsidTr="00A67BEA">
        <w:trPr>
          <w:cantSplit/>
          <w:trHeight w:val="536"/>
          <w:tblHeader/>
        </w:trPr>
        <w:tc>
          <w:tcPr>
            <w:tcW w:w="2126" w:type="dxa"/>
          </w:tcPr>
          <w:p w14:paraId="20EA5003" w14:textId="77777777" w:rsidR="001832A7" w:rsidRPr="00EB6839" w:rsidRDefault="001832A7" w:rsidP="00EB683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0" w:lineRule="exact"/>
              <w:contextualSpacing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B6839">
              <w:rPr>
                <w:rFonts w:asciiTheme="minorHAnsi" w:eastAsia="Calibri" w:hAnsiTheme="minorHAnsi" w:cstheme="minorHAnsi"/>
                <w:color w:val="000000"/>
                <w:sz w:val="22"/>
              </w:rPr>
              <w:t>„</w:t>
            </w:r>
            <w:r w:rsidRPr="00EB6839">
              <w:rPr>
                <w:rFonts w:asciiTheme="minorHAnsi" w:eastAsia="Calibri" w:hAnsiTheme="minorHAnsi" w:cstheme="minorHAnsi"/>
                <w:b/>
                <w:color w:val="000000"/>
                <w:sz w:val="22"/>
              </w:rPr>
              <w:t>Služby</w:t>
            </w:r>
            <w:r w:rsidRPr="00EB6839">
              <w:rPr>
                <w:rFonts w:asciiTheme="minorHAnsi" w:eastAsia="Calibri" w:hAnsiTheme="minorHAnsi" w:cstheme="minorHAnsi"/>
                <w:color w:val="000000"/>
                <w:sz w:val="22"/>
              </w:rPr>
              <w:t>“</w:t>
            </w:r>
          </w:p>
        </w:tc>
        <w:tc>
          <w:tcPr>
            <w:tcW w:w="6465" w:type="dxa"/>
          </w:tcPr>
          <w:p w14:paraId="580C3D02" w14:textId="77777777" w:rsidR="001832A7" w:rsidRPr="00EB6839" w:rsidRDefault="00593F17" w:rsidP="00EB6839">
            <w:pPr>
              <w:spacing w:line="260" w:lineRule="exact"/>
              <w:ind w:left="113"/>
              <w:contextualSpacing/>
              <w:rPr>
                <w:rFonts w:eastAsia="Calibri" w:cstheme="minorHAnsi"/>
                <w:color w:val="000000"/>
                <w:szCs w:val="20"/>
              </w:rPr>
            </w:pPr>
            <w:r w:rsidRPr="00EB6839">
              <w:rPr>
                <w:rFonts w:eastAsia="Calibri" w:cstheme="minorHAnsi"/>
                <w:color w:val="000000"/>
                <w:szCs w:val="20"/>
              </w:rPr>
              <w:t>Z</w:t>
            </w:r>
            <w:r w:rsidR="001832A7" w:rsidRPr="00EB6839">
              <w:rPr>
                <w:rFonts w:eastAsia="Calibri" w:cstheme="minorHAnsi"/>
                <w:color w:val="000000"/>
                <w:szCs w:val="20"/>
              </w:rPr>
              <w:t>namen</w:t>
            </w:r>
            <w:r w:rsidRPr="00EB6839">
              <w:rPr>
                <w:rFonts w:eastAsia="Calibri" w:cstheme="minorHAnsi"/>
                <w:color w:val="000000"/>
                <w:szCs w:val="20"/>
              </w:rPr>
              <w:t xml:space="preserve">ají Služby definované článku 2 této Smlouvy zejména </w:t>
            </w:r>
            <w:r w:rsidRPr="00EB6839">
              <w:rPr>
                <w:rFonts w:cstheme="minorHAnsi"/>
                <w:szCs w:val="20"/>
              </w:rPr>
              <w:t>spoluužívání technického zařízení sestávajícího z pramenní jímky, vodojemu a vodovodního řádu, pro dodávání pitné vody, osvětlení přístupové cesty, zimní údržba příjezdové komunikace, zajištění svozu a likvidace tříděného odpadu, údržba a drobné opravy, zajištění příjezdu včetně zajištění průjezdu přes pozemky k Chatě Granit</w:t>
            </w:r>
            <w:r w:rsidR="001832A7" w:rsidRPr="00EB6839">
              <w:rPr>
                <w:rFonts w:eastAsia="Calibri" w:cstheme="minorHAnsi"/>
                <w:color w:val="000000"/>
                <w:szCs w:val="20"/>
              </w:rPr>
              <w:t>;</w:t>
            </w:r>
          </w:p>
        </w:tc>
      </w:tr>
      <w:tr w:rsidR="001832A7" w:rsidRPr="00EB6839" w14:paraId="58E98BCF" w14:textId="77777777" w:rsidTr="00A67BEA">
        <w:trPr>
          <w:cantSplit/>
          <w:trHeight w:val="556"/>
          <w:tblHeader/>
        </w:trPr>
        <w:tc>
          <w:tcPr>
            <w:tcW w:w="2126" w:type="dxa"/>
          </w:tcPr>
          <w:p w14:paraId="128B0452" w14:textId="77777777" w:rsidR="001832A7" w:rsidRPr="00EB6839" w:rsidRDefault="001832A7" w:rsidP="00EB683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0" w:lineRule="exact"/>
              <w:contextualSpacing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B6839">
              <w:rPr>
                <w:rFonts w:asciiTheme="minorHAnsi" w:eastAsia="Calibri" w:hAnsiTheme="minorHAnsi" w:cstheme="minorHAnsi"/>
                <w:color w:val="000000"/>
                <w:sz w:val="22"/>
              </w:rPr>
              <w:t>„</w:t>
            </w:r>
            <w:r w:rsidRPr="00EB6839">
              <w:rPr>
                <w:rFonts w:asciiTheme="minorHAnsi" w:eastAsia="Calibri" w:hAnsiTheme="minorHAnsi" w:cstheme="minorHAnsi"/>
                <w:b/>
                <w:color w:val="000000"/>
                <w:sz w:val="22"/>
              </w:rPr>
              <w:t>Den podpisu</w:t>
            </w:r>
            <w:r w:rsidRPr="00EB6839">
              <w:rPr>
                <w:rFonts w:asciiTheme="minorHAnsi" w:eastAsia="Calibri" w:hAnsiTheme="minorHAnsi" w:cstheme="minorHAnsi"/>
                <w:color w:val="000000"/>
                <w:sz w:val="22"/>
              </w:rPr>
              <w:t>“</w:t>
            </w:r>
          </w:p>
        </w:tc>
        <w:tc>
          <w:tcPr>
            <w:tcW w:w="6465" w:type="dxa"/>
          </w:tcPr>
          <w:p w14:paraId="7A3185DE" w14:textId="77777777" w:rsidR="001832A7" w:rsidRPr="00EB6839" w:rsidRDefault="001832A7" w:rsidP="00EB683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0" w:lineRule="exact"/>
              <w:ind w:left="113"/>
              <w:contextualSpacing/>
              <w:jc w:val="both"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B6839">
              <w:rPr>
                <w:rFonts w:asciiTheme="minorHAnsi" w:eastAsia="Calibri" w:hAnsiTheme="minorHAnsi" w:cstheme="minorHAnsi"/>
                <w:color w:val="000000"/>
                <w:sz w:val="22"/>
              </w:rPr>
              <w:t>znamená datum podpisu této Smlouvy poslední ze Stran;</w:t>
            </w:r>
          </w:p>
        </w:tc>
      </w:tr>
      <w:tr w:rsidR="00F513A2" w:rsidRPr="00EB6839" w14:paraId="5D144579" w14:textId="77777777" w:rsidTr="00A67BEA">
        <w:trPr>
          <w:cantSplit/>
          <w:trHeight w:val="556"/>
          <w:tblHeader/>
        </w:trPr>
        <w:tc>
          <w:tcPr>
            <w:tcW w:w="2126" w:type="dxa"/>
          </w:tcPr>
          <w:p w14:paraId="12A56F46" w14:textId="77777777" w:rsidR="00F513A2" w:rsidRPr="00EB6839" w:rsidRDefault="00F513A2" w:rsidP="00EB683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0" w:lineRule="exact"/>
              <w:contextualSpacing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B6839">
              <w:rPr>
                <w:rFonts w:asciiTheme="minorHAnsi" w:eastAsia="Calibri" w:hAnsiTheme="minorHAnsi" w:cstheme="minorHAnsi"/>
                <w:color w:val="000000"/>
                <w:sz w:val="22"/>
              </w:rPr>
              <w:lastRenderedPageBreak/>
              <w:t>„</w:t>
            </w:r>
            <w:r w:rsidRPr="00EB6839">
              <w:rPr>
                <w:rFonts w:asciiTheme="minorHAnsi" w:eastAsia="Calibri" w:hAnsiTheme="minorHAnsi" w:cstheme="minorHAnsi"/>
                <w:b/>
                <w:color w:val="000000"/>
                <w:sz w:val="22"/>
              </w:rPr>
              <w:t>Nemovitosti</w:t>
            </w:r>
            <w:r w:rsidRPr="00EB6839">
              <w:rPr>
                <w:rFonts w:asciiTheme="minorHAnsi" w:eastAsia="Calibri" w:hAnsiTheme="minorHAnsi" w:cstheme="minorHAnsi"/>
                <w:color w:val="000000"/>
                <w:sz w:val="22"/>
              </w:rPr>
              <w:t>“</w:t>
            </w:r>
          </w:p>
        </w:tc>
        <w:tc>
          <w:tcPr>
            <w:tcW w:w="6465" w:type="dxa"/>
          </w:tcPr>
          <w:p w14:paraId="6FAA998F" w14:textId="77777777" w:rsidR="00F513A2" w:rsidRPr="00EB6839" w:rsidRDefault="00F513A2" w:rsidP="00EB683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0" w:lineRule="exact"/>
              <w:ind w:left="113"/>
              <w:contextualSpacing/>
              <w:jc w:val="both"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B6839">
              <w:rPr>
                <w:rFonts w:asciiTheme="minorHAnsi" w:eastAsia="Calibri" w:hAnsiTheme="minorHAnsi" w:cstheme="minorHAnsi"/>
                <w:color w:val="000000"/>
                <w:sz w:val="22"/>
              </w:rPr>
              <w:t>znamenají soubor pozemků a jejich příslušenství, které jsou potřebné k poskytování služeb touto smlouvou, které jsou i pozemky, na kterých se nachází technická infrastruktura potřebná k naplňování této smlouvy.</w:t>
            </w:r>
          </w:p>
          <w:p w14:paraId="7ED1E793" w14:textId="77777777" w:rsidR="00F513A2" w:rsidRPr="00EB6839" w:rsidRDefault="00F513A2" w:rsidP="00EB683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0" w:lineRule="exact"/>
              <w:ind w:left="113"/>
              <w:contextualSpacing/>
              <w:jc w:val="both"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</w:p>
          <w:p w14:paraId="55ADF081" w14:textId="77777777" w:rsidR="00F513A2" w:rsidRPr="00EB6839" w:rsidRDefault="00F513A2" w:rsidP="00EB6839">
            <w:pPr>
              <w:pStyle w:val="Normln1"/>
              <w:spacing w:before="120" w:after="120" w:line="260" w:lineRule="exact"/>
              <w:ind w:left="113"/>
              <w:contextualSpacing/>
              <w:jc w:val="both"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B6839">
              <w:rPr>
                <w:rFonts w:asciiTheme="minorHAnsi" w:eastAsia="Calibri" w:hAnsiTheme="minorHAnsi" w:cstheme="minorHAnsi"/>
                <w:color w:val="000000"/>
                <w:sz w:val="22"/>
              </w:rPr>
              <w:t xml:space="preserve">pozemek parc.  č. St. 499, zastavěná plocha a nádvoří </w:t>
            </w:r>
          </w:p>
          <w:p w14:paraId="0CF079AE" w14:textId="77777777" w:rsidR="00F513A2" w:rsidRPr="00EB6839" w:rsidRDefault="00F513A2" w:rsidP="00EB6839">
            <w:pPr>
              <w:pStyle w:val="Normln1"/>
              <w:spacing w:before="120" w:after="120" w:line="260" w:lineRule="exact"/>
              <w:ind w:left="113"/>
              <w:contextualSpacing/>
              <w:jc w:val="both"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B6839">
              <w:rPr>
                <w:rFonts w:asciiTheme="minorHAnsi" w:eastAsia="Calibri" w:hAnsiTheme="minorHAnsi" w:cstheme="minorHAnsi"/>
                <w:color w:val="000000"/>
                <w:sz w:val="22"/>
              </w:rPr>
              <w:t xml:space="preserve">pozemek parc.  č. 1715/7 ostatní plocha ostatní komunikace </w:t>
            </w:r>
          </w:p>
          <w:p w14:paraId="0078C282" w14:textId="77777777" w:rsidR="00F513A2" w:rsidRPr="00EB6839" w:rsidRDefault="00F513A2" w:rsidP="00EB6839">
            <w:pPr>
              <w:pStyle w:val="Normln1"/>
              <w:spacing w:before="120" w:after="120" w:line="260" w:lineRule="exact"/>
              <w:ind w:left="113"/>
              <w:contextualSpacing/>
              <w:jc w:val="both"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B6839">
              <w:rPr>
                <w:rFonts w:asciiTheme="minorHAnsi" w:eastAsia="Calibri" w:hAnsiTheme="minorHAnsi" w:cstheme="minorHAnsi"/>
                <w:color w:val="000000"/>
                <w:sz w:val="22"/>
              </w:rPr>
              <w:t>pozemek parc.  č. 1723/4 ostatní plocha manipulační plocha</w:t>
            </w:r>
          </w:p>
          <w:p w14:paraId="33CAB4D7" w14:textId="77777777" w:rsidR="00F513A2" w:rsidRPr="00EB6839" w:rsidRDefault="00F513A2" w:rsidP="00EB6839">
            <w:pPr>
              <w:pStyle w:val="Normln1"/>
              <w:spacing w:before="120" w:after="120" w:line="260" w:lineRule="exact"/>
              <w:ind w:left="113"/>
              <w:contextualSpacing/>
              <w:jc w:val="both"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B6839">
              <w:rPr>
                <w:rFonts w:asciiTheme="minorHAnsi" w:eastAsia="Calibri" w:hAnsiTheme="minorHAnsi" w:cstheme="minorHAnsi"/>
                <w:color w:val="000000"/>
                <w:sz w:val="22"/>
              </w:rPr>
              <w:t>pozemek parc.  č. 1723/24</w:t>
            </w:r>
            <w:r w:rsidRPr="00EB6839">
              <w:rPr>
                <w:rFonts w:asciiTheme="minorHAnsi" w:eastAsia="Calibri" w:hAnsiTheme="minorHAnsi" w:cstheme="minorHAnsi"/>
                <w:color w:val="000000"/>
                <w:sz w:val="22"/>
              </w:rPr>
              <w:tab/>
              <w:t>ostatní plocha neplodná půda</w:t>
            </w:r>
          </w:p>
          <w:p w14:paraId="02887E1E" w14:textId="77777777" w:rsidR="00F513A2" w:rsidRPr="00EB6839" w:rsidRDefault="00F513A2" w:rsidP="00EB6839">
            <w:pPr>
              <w:pStyle w:val="Normln1"/>
              <w:spacing w:before="120" w:after="120" w:line="260" w:lineRule="exact"/>
              <w:ind w:left="113"/>
              <w:contextualSpacing/>
              <w:jc w:val="both"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B6839">
              <w:rPr>
                <w:rFonts w:asciiTheme="minorHAnsi" w:eastAsia="Calibri" w:hAnsiTheme="minorHAnsi" w:cstheme="minorHAnsi"/>
                <w:color w:val="000000"/>
                <w:sz w:val="22"/>
              </w:rPr>
              <w:t>pozemek parc.  č. 1723/28</w:t>
            </w:r>
            <w:r w:rsidRPr="00EB6839">
              <w:rPr>
                <w:rFonts w:asciiTheme="minorHAnsi" w:eastAsia="Calibri" w:hAnsiTheme="minorHAnsi" w:cstheme="minorHAnsi"/>
                <w:color w:val="000000"/>
                <w:sz w:val="22"/>
              </w:rPr>
              <w:tab/>
              <w:t>ostatní plocha</w:t>
            </w:r>
            <w:r w:rsidRPr="00EB6839">
              <w:rPr>
                <w:rFonts w:asciiTheme="minorHAnsi" w:eastAsia="Calibri" w:hAnsiTheme="minorHAnsi" w:cstheme="minorHAnsi"/>
                <w:color w:val="000000"/>
                <w:sz w:val="22"/>
              </w:rPr>
              <w:tab/>
              <w:t>neplodná půda</w:t>
            </w:r>
          </w:p>
          <w:p w14:paraId="495AF3FE" w14:textId="77777777" w:rsidR="00F513A2" w:rsidRPr="00EB6839" w:rsidRDefault="00F513A2" w:rsidP="00EB6839">
            <w:pPr>
              <w:pStyle w:val="Normln1"/>
              <w:spacing w:before="120" w:after="120" w:line="260" w:lineRule="exact"/>
              <w:ind w:left="113"/>
              <w:contextualSpacing/>
              <w:jc w:val="both"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B6839">
              <w:rPr>
                <w:rFonts w:asciiTheme="minorHAnsi" w:eastAsia="Calibri" w:hAnsiTheme="minorHAnsi" w:cstheme="minorHAnsi"/>
                <w:color w:val="000000"/>
                <w:sz w:val="22"/>
              </w:rPr>
              <w:t>pozemek parc.  č. 1723/31</w:t>
            </w:r>
            <w:r w:rsidRPr="00EB6839">
              <w:rPr>
                <w:rFonts w:asciiTheme="minorHAnsi" w:eastAsia="Calibri" w:hAnsiTheme="minorHAnsi" w:cstheme="minorHAnsi"/>
                <w:color w:val="000000"/>
                <w:sz w:val="22"/>
              </w:rPr>
              <w:tab/>
              <w:t>ostatní plocha</w:t>
            </w:r>
            <w:r w:rsidRPr="00EB6839">
              <w:rPr>
                <w:rFonts w:asciiTheme="minorHAnsi" w:eastAsia="Calibri" w:hAnsiTheme="minorHAnsi" w:cstheme="minorHAnsi"/>
                <w:color w:val="000000"/>
                <w:sz w:val="22"/>
              </w:rPr>
              <w:tab/>
              <w:t>manipulační plocha</w:t>
            </w:r>
          </w:p>
          <w:p w14:paraId="414F241D" w14:textId="77777777" w:rsidR="00F513A2" w:rsidRPr="00EB6839" w:rsidRDefault="00F513A2" w:rsidP="00EB6839">
            <w:pPr>
              <w:pStyle w:val="Normln1"/>
              <w:spacing w:before="120" w:after="120" w:line="260" w:lineRule="exact"/>
              <w:ind w:left="113"/>
              <w:contextualSpacing/>
              <w:jc w:val="both"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B6839">
              <w:rPr>
                <w:rFonts w:asciiTheme="minorHAnsi" w:eastAsia="Calibri" w:hAnsiTheme="minorHAnsi" w:cstheme="minorHAnsi"/>
                <w:color w:val="000000"/>
                <w:sz w:val="22"/>
              </w:rPr>
              <w:t>pozemek parc.  č. 1727/2 ostatní plocha neplodná půda</w:t>
            </w:r>
          </w:p>
          <w:p w14:paraId="1429549D" w14:textId="77777777" w:rsidR="00F513A2" w:rsidRPr="00EB6839" w:rsidRDefault="00F513A2" w:rsidP="00EB683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0" w:lineRule="exact"/>
              <w:ind w:left="113"/>
              <w:contextualSpacing/>
              <w:jc w:val="both"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</w:p>
          <w:p w14:paraId="109FC9FA" w14:textId="77777777" w:rsidR="00F513A2" w:rsidRPr="00EB6839" w:rsidRDefault="00F513A2" w:rsidP="00EB6839">
            <w:pPr>
              <w:pStyle w:val="Normln1"/>
              <w:spacing w:before="120" w:after="120" w:line="260" w:lineRule="exact"/>
              <w:ind w:left="113"/>
              <w:contextualSpacing/>
              <w:jc w:val="both"/>
              <w:textDirection w:val="btLr"/>
              <w:rPr>
                <w:rFonts w:asciiTheme="minorHAnsi" w:eastAsia="Calibri" w:hAnsiTheme="minorHAnsi" w:cstheme="minorHAnsi"/>
                <w:color w:val="000000"/>
                <w:sz w:val="22"/>
                <w:highlight w:val="yellow"/>
              </w:rPr>
            </w:pPr>
            <w:r w:rsidRPr="00EB6839">
              <w:rPr>
                <w:rFonts w:asciiTheme="minorHAnsi" w:eastAsia="Calibri" w:hAnsiTheme="minorHAnsi" w:cstheme="minorHAnsi"/>
                <w:color w:val="000000"/>
                <w:sz w:val="22"/>
              </w:rPr>
              <w:t xml:space="preserve">vše zapsáno na LV č. 1591 pro obec Stachy, katastrální území </w:t>
            </w:r>
            <w:r w:rsidRPr="00EB6839">
              <w:rPr>
                <w:rFonts w:asciiTheme="minorHAnsi" w:eastAsia="Calibri" w:hAnsiTheme="minorHAnsi" w:cstheme="minorHAnsi"/>
                <w:b/>
                <w:color w:val="000000"/>
                <w:sz w:val="22"/>
              </w:rPr>
              <w:t>Stachy</w:t>
            </w:r>
            <w:r w:rsidRPr="00EB6839">
              <w:rPr>
                <w:rFonts w:asciiTheme="minorHAnsi" w:eastAsia="Calibri" w:hAnsiTheme="minorHAnsi" w:cstheme="minorHAnsi"/>
                <w:color w:val="000000"/>
                <w:sz w:val="22"/>
              </w:rPr>
              <w:t xml:space="preserve"> u Katastrálního úřadu </w:t>
            </w:r>
            <w:proofErr w:type="gramStart"/>
            <w:r w:rsidRPr="00EB6839">
              <w:rPr>
                <w:rFonts w:asciiTheme="minorHAnsi" w:eastAsia="Calibri" w:hAnsiTheme="minorHAnsi" w:cstheme="minorHAnsi"/>
                <w:color w:val="000000"/>
                <w:sz w:val="22"/>
              </w:rPr>
              <w:t>pro  Jihočeský</w:t>
            </w:r>
            <w:proofErr w:type="gramEnd"/>
            <w:r w:rsidRPr="00EB6839">
              <w:rPr>
                <w:rFonts w:asciiTheme="minorHAnsi" w:eastAsia="Calibri" w:hAnsiTheme="minorHAnsi" w:cstheme="minorHAnsi"/>
                <w:color w:val="000000"/>
                <w:sz w:val="22"/>
              </w:rPr>
              <w:t xml:space="preserve"> kraj, Katastrální pracoviště Prachatice.</w:t>
            </w:r>
          </w:p>
        </w:tc>
      </w:tr>
      <w:tr w:rsidR="00F513A2" w:rsidRPr="00EB6839" w14:paraId="4866442E" w14:textId="77777777" w:rsidTr="00F513A2">
        <w:trPr>
          <w:cantSplit/>
          <w:trHeight w:val="650"/>
          <w:tblHeader/>
        </w:trPr>
        <w:tc>
          <w:tcPr>
            <w:tcW w:w="2126" w:type="dxa"/>
          </w:tcPr>
          <w:p w14:paraId="6DBA2200" w14:textId="77777777" w:rsidR="00F513A2" w:rsidRPr="00EB6839" w:rsidRDefault="00F513A2" w:rsidP="00EB683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0" w:lineRule="exact"/>
              <w:contextualSpacing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B6839">
              <w:rPr>
                <w:rFonts w:asciiTheme="minorHAnsi" w:eastAsia="Calibri" w:hAnsiTheme="minorHAnsi" w:cstheme="minorHAnsi"/>
                <w:color w:val="000000"/>
                <w:sz w:val="22"/>
              </w:rPr>
              <w:t>„</w:t>
            </w:r>
            <w:r w:rsidRPr="00EB6839">
              <w:rPr>
                <w:rFonts w:asciiTheme="minorHAnsi" w:eastAsia="Calibri" w:hAnsiTheme="minorHAnsi" w:cstheme="minorHAnsi"/>
                <w:b/>
                <w:color w:val="000000"/>
                <w:sz w:val="22"/>
              </w:rPr>
              <w:t>Občanský zákoník</w:t>
            </w:r>
            <w:r w:rsidRPr="00EB6839">
              <w:rPr>
                <w:rFonts w:asciiTheme="minorHAnsi" w:eastAsia="Calibri" w:hAnsiTheme="minorHAnsi" w:cstheme="minorHAnsi"/>
                <w:color w:val="000000"/>
                <w:sz w:val="22"/>
              </w:rPr>
              <w:t>“</w:t>
            </w:r>
          </w:p>
        </w:tc>
        <w:tc>
          <w:tcPr>
            <w:tcW w:w="6465" w:type="dxa"/>
          </w:tcPr>
          <w:p w14:paraId="18B73B2F" w14:textId="77777777" w:rsidR="00F513A2" w:rsidRPr="00EB6839" w:rsidRDefault="00F513A2" w:rsidP="00EB683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0" w:lineRule="exact"/>
              <w:ind w:left="175"/>
              <w:contextualSpacing/>
              <w:jc w:val="both"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B6839">
              <w:rPr>
                <w:rFonts w:asciiTheme="minorHAnsi" w:eastAsia="Calibri" w:hAnsiTheme="minorHAnsi" w:cstheme="minorHAnsi"/>
                <w:color w:val="000000"/>
                <w:sz w:val="22"/>
              </w:rPr>
              <w:t>znamená zákon č. 89/2012 Sb., občanský zákoník, v platném znění;</w:t>
            </w:r>
          </w:p>
        </w:tc>
      </w:tr>
      <w:tr w:rsidR="00F513A2" w:rsidRPr="00EB6839" w14:paraId="1EFFE498" w14:textId="77777777" w:rsidTr="00A67BEA">
        <w:trPr>
          <w:cantSplit/>
          <w:trHeight w:val="556"/>
          <w:tblHeader/>
        </w:trPr>
        <w:tc>
          <w:tcPr>
            <w:tcW w:w="2126" w:type="dxa"/>
          </w:tcPr>
          <w:p w14:paraId="165264D7" w14:textId="77777777" w:rsidR="00F513A2" w:rsidRPr="00EB6839" w:rsidRDefault="00F513A2" w:rsidP="00EB683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0" w:lineRule="exact"/>
              <w:contextualSpacing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B6839">
              <w:rPr>
                <w:rFonts w:asciiTheme="minorHAnsi" w:eastAsia="Calibri" w:hAnsiTheme="minorHAnsi" w:cstheme="minorHAnsi"/>
                <w:color w:val="000000"/>
                <w:sz w:val="22"/>
              </w:rPr>
              <w:t>„</w:t>
            </w:r>
            <w:r w:rsidRPr="00EB6839">
              <w:rPr>
                <w:rFonts w:asciiTheme="minorHAnsi" w:eastAsia="Calibri" w:hAnsiTheme="minorHAnsi" w:cstheme="minorHAnsi"/>
                <w:b/>
                <w:color w:val="000000"/>
                <w:sz w:val="22"/>
              </w:rPr>
              <w:t>Propachtovatelé</w:t>
            </w:r>
            <w:r w:rsidRPr="00EB6839">
              <w:rPr>
                <w:rFonts w:asciiTheme="minorHAnsi" w:eastAsia="Calibri" w:hAnsiTheme="minorHAnsi" w:cstheme="minorHAnsi"/>
                <w:color w:val="000000"/>
                <w:sz w:val="22"/>
              </w:rPr>
              <w:t>“</w:t>
            </w:r>
          </w:p>
        </w:tc>
        <w:tc>
          <w:tcPr>
            <w:tcW w:w="6465" w:type="dxa"/>
          </w:tcPr>
          <w:p w14:paraId="71F3548F" w14:textId="77777777" w:rsidR="00F513A2" w:rsidRPr="00EB6839" w:rsidRDefault="00F513A2" w:rsidP="00EB683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0" w:lineRule="exact"/>
              <w:ind w:left="175"/>
              <w:contextualSpacing/>
              <w:jc w:val="both"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B6839">
              <w:rPr>
                <w:rFonts w:asciiTheme="minorHAnsi" w:eastAsia="Calibri" w:hAnsiTheme="minorHAnsi" w:cstheme="minorHAnsi"/>
                <w:color w:val="000000"/>
                <w:sz w:val="22"/>
              </w:rPr>
              <w:t xml:space="preserve">se rozumí aktuální vlastnící Nemovitostí </w:t>
            </w:r>
          </w:p>
        </w:tc>
      </w:tr>
      <w:tr w:rsidR="00F513A2" w:rsidRPr="00EB6839" w14:paraId="58188D71" w14:textId="77777777" w:rsidTr="00A67BEA">
        <w:trPr>
          <w:cantSplit/>
          <w:trHeight w:val="556"/>
          <w:tblHeader/>
        </w:trPr>
        <w:tc>
          <w:tcPr>
            <w:tcW w:w="2126" w:type="dxa"/>
          </w:tcPr>
          <w:p w14:paraId="59F14B65" w14:textId="77777777" w:rsidR="00F513A2" w:rsidRPr="00EB6839" w:rsidRDefault="00F513A2" w:rsidP="00EB683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0" w:lineRule="exact"/>
              <w:contextualSpacing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B6839">
              <w:rPr>
                <w:rFonts w:asciiTheme="minorHAnsi" w:eastAsia="Calibri" w:hAnsiTheme="minorHAnsi" w:cstheme="minorHAnsi"/>
                <w:color w:val="000000"/>
                <w:sz w:val="22"/>
              </w:rPr>
              <w:t>„</w:t>
            </w:r>
            <w:r w:rsidRPr="00EB6839">
              <w:rPr>
                <w:rFonts w:asciiTheme="minorHAnsi" w:eastAsia="Calibri" w:hAnsiTheme="minorHAnsi" w:cstheme="minorHAnsi"/>
                <w:b/>
                <w:color w:val="000000"/>
                <w:sz w:val="22"/>
              </w:rPr>
              <w:t>Chata Granit</w:t>
            </w:r>
            <w:r w:rsidRPr="00EB6839">
              <w:rPr>
                <w:rFonts w:asciiTheme="minorHAnsi" w:eastAsia="Calibri" w:hAnsiTheme="minorHAnsi" w:cstheme="minorHAnsi"/>
                <w:color w:val="000000"/>
                <w:sz w:val="22"/>
              </w:rPr>
              <w:t>“</w:t>
            </w:r>
          </w:p>
        </w:tc>
        <w:tc>
          <w:tcPr>
            <w:tcW w:w="6465" w:type="dxa"/>
          </w:tcPr>
          <w:p w14:paraId="18E65A07" w14:textId="77777777" w:rsidR="00F513A2" w:rsidRPr="00EB6839" w:rsidRDefault="00F513A2" w:rsidP="00EB683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0" w:lineRule="exact"/>
              <w:ind w:left="113"/>
              <w:contextualSpacing/>
              <w:jc w:val="both"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B6839">
              <w:rPr>
                <w:rFonts w:asciiTheme="minorHAnsi" w:eastAsia="Calibri" w:hAnsiTheme="minorHAnsi" w:cstheme="minorHAnsi"/>
                <w:color w:val="000000"/>
                <w:sz w:val="22"/>
              </w:rPr>
              <w:t xml:space="preserve">znamená soubor nemovitostí, které tvoří rekreační zařízení ve vlastnictví Města Příbram, konkrétně pozemky st. 436 jehož součástí je stavba č.p. 224, 1723/26, 1723/29 a 1723/30 vše zapsáno na LV č. 1088 pro obec Stachy, katastrální území </w:t>
            </w:r>
            <w:r w:rsidRPr="00EB6839">
              <w:rPr>
                <w:rFonts w:asciiTheme="minorHAnsi" w:eastAsia="Calibri" w:hAnsiTheme="minorHAnsi" w:cstheme="minorHAnsi"/>
                <w:b/>
                <w:color w:val="000000"/>
                <w:sz w:val="22"/>
              </w:rPr>
              <w:t>Stachy</w:t>
            </w:r>
            <w:r w:rsidRPr="00EB6839">
              <w:rPr>
                <w:rFonts w:asciiTheme="minorHAnsi" w:eastAsia="Calibri" w:hAnsiTheme="minorHAnsi" w:cstheme="minorHAnsi"/>
                <w:color w:val="000000"/>
                <w:sz w:val="22"/>
              </w:rPr>
              <w:t xml:space="preserve"> u Katastrálního úřadu </w:t>
            </w:r>
            <w:proofErr w:type="gramStart"/>
            <w:r w:rsidRPr="00EB6839">
              <w:rPr>
                <w:rFonts w:asciiTheme="minorHAnsi" w:eastAsia="Calibri" w:hAnsiTheme="minorHAnsi" w:cstheme="minorHAnsi"/>
                <w:color w:val="000000"/>
                <w:sz w:val="22"/>
              </w:rPr>
              <w:t>pro  Jihočeský</w:t>
            </w:r>
            <w:proofErr w:type="gramEnd"/>
            <w:r w:rsidRPr="00EB6839">
              <w:rPr>
                <w:rFonts w:asciiTheme="minorHAnsi" w:eastAsia="Calibri" w:hAnsiTheme="minorHAnsi" w:cstheme="minorHAnsi"/>
                <w:color w:val="000000"/>
                <w:sz w:val="22"/>
              </w:rPr>
              <w:t xml:space="preserve"> kraj, Katastrální pracoviště Prachatice.</w:t>
            </w:r>
          </w:p>
        </w:tc>
      </w:tr>
      <w:tr w:rsidR="00F513A2" w:rsidRPr="00EB6839" w14:paraId="14F507EA" w14:textId="77777777" w:rsidTr="00A67BEA">
        <w:trPr>
          <w:cantSplit/>
          <w:trHeight w:val="556"/>
          <w:tblHeader/>
        </w:trPr>
        <w:tc>
          <w:tcPr>
            <w:tcW w:w="2126" w:type="dxa"/>
          </w:tcPr>
          <w:p w14:paraId="40F70C28" w14:textId="77777777" w:rsidR="00F513A2" w:rsidRPr="00EB6839" w:rsidRDefault="00F513A2" w:rsidP="00EB6839">
            <w:pPr>
              <w:pStyle w:val="Normln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0" w:lineRule="exact"/>
              <w:contextualSpacing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B6839">
              <w:rPr>
                <w:rFonts w:asciiTheme="minorHAnsi" w:eastAsia="Calibri" w:hAnsiTheme="minorHAnsi" w:cstheme="minorHAnsi"/>
                <w:color w:val="000000"/>
                <w:sz w:val="22"/>
              </w:rPr>
              <w:t>„</w:t>
            </w:r>
            <w:r w:rsidRPr="00EB6839">
              <w:rPr>
                <w:rFonts w:asciiTheme="minorHAnsi" w:eastAsia="Calibri" w:hAnsiTheme="minorHAnsi" w:cstheme="minorHAnsi"/>
                <w:b/>
                <w:color w:val="000000"/>
                <w:sz w:val="22"/>
              </w:rPr>
              <w:t>Strana</w:t>
            </w:r>
            <w:r w:rsidRPr="00EB6839">
              <w:rPr>
                <w:rFonts w:asciiTheme="minorHAnsi" w:eastAsia="Calibri" w:hAnsiTheme="minorHAnsi" w:cstheme="minorHAnsi"/>
                <w:color w:val="000000"/>
                <w:sz w:val="22"/>
              </w:rPr>
              <w:t>“</w:t>
            </w:r>
          </w:p>
        </w:tc>
        <w:tc>
          <w:tcPr>
            <w:tcW w:w="6465" w:type="dxa"/>
          </w:tcPr>
          <w:p w14:paraId="609A27C8" w14:textId="77777777" w:rsidR="00F513A2" w:rsidRPr="00EB6839" w:rsidRDefault="00F513A2" w:rsidP="00EB6839">
            <w:pPr>
              <w:pStyle w:val="Normln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60" w:lineRule="exact"/>
              <w:ind w:left="113"/>
              <w:contextualSpacing/>
              <w:jc w:val="both"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B6839">
              <w:rPr>
                <w:rFonts w:asciiTheme="minorHAnsi" w:eastAsia="Calibri" w:hAnsiTheme="minorHAnsi" w:cstheme="minorHAnsi"/>
                <w:color w:val="000000"/>
                <w:sz w:val="22"/>
              </w:rPr>
              <w:t>znamená Uživatele nebo Poskytovatel; „</w:t>
            </w:r>
            <w:r w:rsidRPr="00EB6839">
              <w:rPr>
                <w:rFonts w:asciiTheme="minorHAnsi" w:eastAsia="Calibri" w:hAnsiTheme="minorHAnsi" w:cstheme="minorHAnsi"/>
                <w:b/>
                <w:color w:val="000000"/>
                <w:sz w:val="22"/>
              </w:rPr>
              <w:t>Strany</w:t>
            </w:r>
            <w:r w:rsidRPr="00EB6839">
              <w:rPr>
                <w:rFonts w:asciiTheme="minorHAnsi" w:eastAsia="Calibri" w:hAnsiTheme="minorHAnsi" w:cstheme="minorHAnsi"/>
                <w:color w:val="000000"/>
                <w:sz w:val="22"/>
              </w:rPr>
              <w:t>“ znamenají Uživatele a Poskytovatele;</w:t>
            </w:r>
          </w:p>
        </w:tc>
      </w:tr>
      <w:tr w:rsidR="00F513A2" w:rsidRPr="00EB6839" w14:paraId="531DF344" w14:textId="77777777" w:rsidTr="00A67BEA">
        <w:trPr>
          <w:cantSplit/>
          <w:trHeight w:val="556"/>
          <w:tblHeader/>
        </w:trPr>
        <w:tc>
          <w:tcPr>
            <w:tcW w:w="2126" w:type="dxa"/>
          </w:tcPr>
          <w:p w14:paraId="173D50D6" w14:textId="77777777" w:rsidR="00F513A2" w:rsidRPr="00EB6839" w:rsidRDefault="00F513A2" w:rsidP="00EB683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0" w:lineRule="exact"/>
              <w:contextualSpacing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B6839">
              <w:rPr>
                <w:rFonts w:asciiTheme="minorHAnsi" w:eastAsia="Calibri" w:hAnsiTheme="minorHAnsi" w:cstheme="minorHAnsi"/>
                <w:color w:val="000000"/>
                <w:sz w:val="22"/>
              </w:rPr>
              <w:t>„</w:t>
            </w:r>
            <w:r w:rsidRPr="00EB6839">
              <w:rPr>
                <w:rFonts w:asciiTheme="minorHAnsi" w:eastAsia="Calibri" w:hAnsiTheme="minorHAnsi" w:cstheme="minorHAnsi"/>
                <w:b/>
                <w:color w:val="000000"/>
                <w:sz w:val="22"/>
              </w:rPr>
              <w:t>Inflace</w:t>
            </w:r>
            <w:r w:rsidRPr="00EB6839">
              <w:rPr>
                <w:rFonts w:asciiTheme="minorHAnsi" w:eastAsia="Calibri" w:hAnsiTheme="minorHAnsi" w:cstheme="minorHAnsi"/>
                <w:color w:val="000000"/>
                <w:sz w:val="22"/>
              </w:rPr>
              <w:t>“</w:t>
            </w:r>
          </w:p>
        </w:tc>
        <w:tc>
          <w:tcPr>
            <w:tcW w:w="6465" w:type="dxa"/>
          </w:tcPr>
          <w:p w14:paraId="2652D765" w14:textId="77777777" w:rsidR="00F513A2" w:rsidRPr="00EB6839" w:rsidRDefault="00F513A2" w:rsidP="00EB683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60" w:lineRule="exact"/>
              <w:ind w:left="113"/>
              <w:contextualSpacing/>
              <w:jc w:val="both"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B6839">
              <w:rPr>
                <w:rFonts w:asciiTheme="minorHAnsi" w:eastAsia="Calibri" w:hAnsiTheme="minorHAnsi" w:cstheme="minorHAnsi"/>
                <w:sz w:val="22"/>
              </w:rPr>
              <w:t>Znamená průměrnou roční míru inflace vyjádřenou přírůstkem průměrného ročního indexu spotřebitelských cen vyjadřující procentní změnu průměrné cenové hladiny, kterou vyhlašuje český statistický úřad a uveřejňuje ji na (https://www.czso.cz/csu/czso/mira_inflace), tedy způsobem umožňujícím vzdálený přístup;</w:t>
            </w:r>
          </w:p>
        </w:tc>
      </w:tr>
      <w:tr w:rsidR="00F513A2" w:rsidRPr="00EB6839" w14:paraId="00F64F1F" w14:textId="77777777" w:rsidTr="00A67BEA">
        <w:trPr>
          <w:cantSplit/>
          <w:trHeight w:val="556"/>
          <w:tblHeader/>
        </w:trPr>
        <w:tc>
          <w:tcPr>
            <w:tcW w:w="2126" w:type="dxa"/>
          </w:tcPr>
          <w:p w14:paraId="3F0A4CAC" w14:textId="77777777" w:rsidR="00F513A2" w:rsidRPr="00EB6839" w:rsidRDefault="00F513A2" w:rsidP="00EB683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0" w:lineRule="exact"/>
              <w:contextualSpacing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B6839">
              <w:rPr>
                <w:rFonts w:asciiTheme="minorHAnsi" w:eastAsia="Calibri" w:hAnsiTheme="minorHAnsi" w:cstheme="minorHAnsi"/>
                <w:color w:val="000000"/>
                <w:sz w:val="22"/>
              </w:rPr>
              <w:t>„</w:t>
            </w:r>
            <w:r w:rsidRPr="00EB6839">
              <w:rPr>
                <w:rFonts w:asciiTheme="minorHAnsi" w:eastAsia="Calibri" w:hAnsiTheme="minorHAnsi" w:cstheme="minorHAnsi"/>
                <w:b/>
                <w:color w:val="000000"/>
                <w:sz w:val="22"/>
              </w:rPr>
              <w:t>Účet poskytovatele</w:t>
            </w:r>
            <w:r w:rsidRPr="00EB6839">
              <w:rPr>
                <w:rFonts w:asciiTheme="minorHAnsi" w:eastAsia="Calibri" w:hAnsiTheme="minorHAnsi" w:cstheme="minorHAnsi"/>
                <w:color w:val="000000"/>
                <w:sz w:val="22"/>
              </w:rPr>
              <w:t>“</w:t>
            </w:r>
          </w:p>
        </w:tc>
        <w:tc>
          <w:tcPr>
            <w:tcW w:w="6465" w:type="dxa"/>
          </w:tcPr>
          <w:p w14:paraId="092C3B94" w14:textId="77777777" w:rsidR="00F513A2" w:rsidRPr="00EB6839" w:rsidRDefault="00F513A2" w:rsidP="00EB683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60" w:lineRule="exact"/>
              <w:ind w:left="113"/>
              <w:contextualSpacing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B6839">
              <w:rPr>
                <w:rFonts w:asciiTheme="minorHAnsi" w:eastAsia="Calibri" w:hAnsiTheme="minorHAnsi" w:cstheme="minorHAnsi"/>
                <w:color w:val="000000"/>
                <w:sz w:val="22"/>
              </w:rPr>
              <w:t>Je bankovní účet 2600176594/2010;</w:t>
            </w:r>
          </w:p>
        </w:tc>
      </w:tr>
      <w:tr w:rsidR="00F513A2" w:rsidRPr="00EB6839" w14:paraId="234E9545" w14:textId="77777777" w:rsidTr="00A67BEA">
        <w:trPr>
          <w:cantSplit/>
          <w:trHeight w:val="556"/>
          <w:tblHeader/>
        </w:trPr>
        <w:tc>
          <w:tcPr>
            <w:tcW w:w="2126" w:type="dxa"/>
          </w:tcPr>
          <w:p w14:paraId="04460E24" w14:textId="77777777" w:rsidR="00F513A2" w:rsidRPr="00EB6839" w:rsidRDefault="00F513A2" w:rsidP="00EB683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0" w:lineRule="exact"/>
              <w:contextualSpacing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B6839">
              <w:rPr>
                <w:rFonts w:asciiTheme="minorHAnsi" w:eastAsia="Calibri" w:hAnsiTheme="minorHAnsi" w:cstheme="minorHAnsi"/>
                <w:color w:val="000000"/>
                <w:sz w:val="22"/>
              </w:rPr>
              <w:t>„</w:t>
            </w:r>
            <w:r w:rsidRPr="00EB6839">
              <w:rPr>
                <w:rFonts w:asciiTheme="minorHAnsi" w:eastAsia="Calibri" w:hAnsiTheme="minorHAnsi" w:cstheme="minorHAnsi"/>
                <w:b/>
                <w:color w:val="000000"/>
                <w:sz w:val="22"/>
              </w:rPr>
              <w:t>Účet uživatele</w:t>
            </w:r>
            <w:r w:rsidRPr="00EB6839">
              <w:rPr>
                <w:rFonts w:asciiTheme="minorHAnsi" w:eastAsia="Calibri" w:hAnsiTheme="minorHAnsi" w:cstheme="minorHAnsi"/>
                <w:color w:val="000000"/>
                <w:sz w:val="22"/>
              </w:rPr>
              <w:t>“</w:t>
            </w:r>
          </w:p>
        </w:tc>
        <w:tc>
          <w:tcPr>
            <w:tcW w:w="6465" w:type="dxa"/>
          </w:tcPr>
          <w:p w14:paraId="0E991F33" w14:textId="77777777" w:rsidR="00F513A2" w:rsidRPr="00EB6839" w:rsidRDefault="00F513A2" w:rsidP="00EB683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60" w:lineRule="exact"/>
              <w:ind w:left="113"/>
              <w:contextualSpacing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B6839">
              <w:rPr>
                <w:rFonts w:asciiTheme="minorHAnsi" w:eastAsia="Calibri" w:hAnsiTheme="minorHAnsi" w:cstheme="minorHAnsi"/>
                <w:color w:val="000000"/>
                <w:sz w:val="22"/>
              </w:rPr>
              <w:t>Je bankovní účet 527487329/0800;</w:t>
            </w:r>
          </w:p>
        </w:tc>
      </w:tr>
    </w:tbl>
    <w:p w14:paraId="18C132F2" w14:textId="77777777" w:rsidR="00E16324" w:rsidRPr="00EB6839" w:rsidRDefault="00E16324" w:rsidP="00EB6839">
      <w:pPr>
        <w:spacing w:line="260" w:lineRule="exact"/>
        <w:contextualSpacing/>
        <w:rPr>
          <w:rFonts w:cstheme="minorHAnsi"/>
          <w:szCs w:val="20"/>
        </w:rPr>
      </w:pPr>
    </w:p>
    <w:p w14:paraId="46CC206A" w14:textId="77777777" w:rsidR="0004291A" w:rsidRPr="00EB6839" w:rsidRDefault="0004291A" w:rsidP="00EB6839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260" w:lineRule="exact"/>
        <w:contextualSpacing/>
        <w:jc w:val="both"/>
        <w:rPr>
          <w:rFonts w:asciiTheme="minorHAnsi" w:eastAsia="Calibri" w:hAnsiTheme="minorHAnsi" w:cstheme="minorHAnsi"/>
          <w:color w:val="000000"/>
          <w:sz w:val="22"/>
        </w:rPr>
      </w:pPr>
      <w:r w:rsidRPr="00EB6839">
        <w:rPr>
          <w:rFonts w:asciiTheme="minorHAnsi" w:eastAsia="Calibri" w:hAnsiTheme="minorHAnsi" w:cstheme="minorHAnsi"/>
          <w:color w:val="000000"/>
          <w:sz w:val="22"/>
        </w:rPr>
        <w:t>Výrazy použité v této Smlouvě v jednotném čísle, pokud nebude uvedeno nebo z kontextu nevyplyne jinak, zahrnují i odpovídající výrazy v množném čísle, a slova v této Smlouvě uvedená v množném čísle, pokud nebude uvedeno nebo z kontextu nevyplyne jinak, zahrnují i jim odpovídající výrazy v jednotném čísle. Slova označující osoby se vztahují i na společenství, společnosti a jiné právnické osoby a odkazy k těmto osobám se vztahují i na právní nástupce a oprávněné zástupce těchto osob.</w:t>
      </w:r>
    </w:p>
    <w:p w14:paraId="20046CAF" w14:textId="77777777" w:rsidR="00EB6839" w:rsidRPr="00EB6839" w:rsidRDefault="00EB6839" w:rsidP="00EB6839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260" w:lineRule="exact"/>
        <w:contextualSpacing/>
        <w:jc w:val="both"/>
        <w:rPr>
          <w:rFonts w:asciiTheme="minorHAnsi" w:eastAsia="Calibri" w:hAnsiTheme="minorHAnsi" w:cstheme="minorHAnsi"/>
          <w:color w:val="000000"/>
          <w:sz w:val="22"/>
        </w:rPr>
      </w:pPr>
    </w:p>
    <w:p w14:paraId="64CA37CF" w14:textId="77777777" w:rsidR="0004291A" w:rsidRPr="00EB6839" w:rsidRDefault="0004291A" w:rsidP="00EB6839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260" w:lineRule="exact"/>
        <w:contextualSpacing/>
        <w:jc w:val="both"/>
        <w:rPr>
          <w:rFonts w:asciiTheme="minorHAnsi" w:eastAsia="Calibri" w:hAnsiTheme="minorHAnsi" w:cstheme="minorHAnsi"/>
          <w:color w:val="000000"/>
          <w:sz w:val="22"/>
        </w:rPr>
      </w:pPr>
      <w:r w:rsidRPr="00EB6839">
        <w:rPr>
          <w:rFonts w:asciiTheme="minorHAnsi" w:eastAsia="Calibri" w:hAnsiTheme="minorHAnsi" w:cstheme="minorHAnsi"/>
          <w:color w:val="000000"/>
          <w:sz w:val="22"/>
        </w:rPr>
        <w:t>Veškeré odkazy v této Smlouvě na:</w:t>
      </w:r>
    </w:p>
    <w:p w14:paraId="3CCBEFEB" w14:textId="77777777" w:rsidR="0004291A" w:rsidRPr="00EB6839" w:rsidRDefault="0004291A" w:rsidP="00EB6839">
      <w:pPr>
        <w:pStyle w:val="Normln1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60" w:lineRule="exact"/>
        <w:ind w:left="0" w:firstLine="0"/>
        <w:contextualSpacing/>
        <w:jc w:val="both"/>
        <w:rPr>
          <w:rFonts w:asciiTheme="minorHAnsi" w:eastAsia="Calibri" w:hAnsiTheme="minorHAnsi" w:cstheme="minorHAnsi"/>
          <w:color w:val="000000"/>
          <w:sz w:val="22"/>
        </w:rPr>
      </w:pPr>
      <w:r w:rsidRPr="00EB6839">
        <w:rPr>
          <w:rFonts w:asciiTheme="minorHAnsi" w:eastAsia="Calibri" w:hAnsiTheme="minorHAnsi" w:cstheme="minorHAnsi"/>
          <w:color w:val="000000"/>
          <w:sz w:val="22"/>
        </w:rPr>
        <w:t>zákon nebo jiný právní předpis se vykládají jako odkazy na platné a účinné znění takového zákona nebo právního předpisu;</w:t>
      </w:r>
    </w:p>
    <w:p w14:paraId="76BFDD8A" w14:textId="77777777" w:rsidR="0004291A" w:rsidRPr="00EB6839" w:rsidRDefault="0004291A" w:rsidP="00EB6839">
      <w:pPr>
        <w:pStyle w:val="Normln1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60" w:lineRule="exact"/>
        <w:ind w:left="0" w:firstLine="0"/>
        <w:contextualSpacing/>
        <w:jc w:val="both"/>
        <w:rPr>
          <w:rFonts w:asciiTheme="minorHAnsi" w:eastAsia="Calibri" w:hAnsiTheme="minorHAnsi" w:cstheme="minorHAnsi"/>
          <w:color w:val="000000"/>
          <w:sz w:val="22"/>
        </w:rPr>
      </w:pPr>
      <w:r w:rsidRPr="00EB6839">
        <w:rPr>
          <w:rFonts w:asciiTheme="minorHAnsi" w:eastAsia="Calibri" w:hAnsiTheme="minorHAnsi" w:cstheme="minorHAnsi"/>
          <w:color w:val="000000"/>
          <w:sz w:val="22"/>
        </w:rPr>
        <w:t xml:space="preserve">tuto Smlouvu, jakoukoliv další smlouvu nebo listinu se vykládají jako odkazy na tuto Smlouvu, </w:t>
      </w:r>
      <w:r w:rsidRPr="00EB6839">
        <w:rPr>
          <w:rFonts w:asciiTheme="minorHAnsi" w:eastAsia="Calibri" w:hAnsiTheme="minorHAnsi" w:cstheme="minorHAnsi"/>
          <w:color w:val="000000"/>
          <w:sz w:val="22"/>
        </w:rPr>
        <w:lastRenderedPageBreak/>
        <w:t>jakoukoliv další smlouvu nebo listiny v platném znění; a</w:t>
      </w:r>
    </w:p>
    <w:p w14:paraId="39A2E8CD" w14:textId="77777777" w:rsidR="0004291A" w:rsidRPr="00EB6839" w:rsidRDefault="0004291A" w:rsidP="00EB6839">
      <w:pPr>
        <w:pStyle w:val="Normln1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60" w:lineRule="exact"/>
        <w:ind w:left="0" w:firstLine="0"/>
        <w:contextualSpacing/>
        <w:jc w:val="both"/>
        <w:rPr>
          <w:rFonts w:asciiTheme="minorHAnsi" w:eastAsia="Calibri" w:hAnsiTheme="minorHAnsi" w:cstheme="minorHAnsi"/>
          <w:color w:val="000000"/>
          <w:sz w:val="22"/>
        </w:rPr>
      </w:pPr>
      <w:r w:rsidRPr="00EB6839">
        <w:rPr>
          <w:rFonts w:asciiTheme="minorHAnsi" w:eastAsia="Calibri" w:hAnsiTheme="minorHAnsi" w:cstheme="minorHAnsi"/>
          <w:color w:val="000000"/>
          <w:sz w:val="22"/>
        </w:rPr>
        <w:t xml:space="preserve">„článek“ nebo „Přílohu“ se vykládají jako odkazy na článek nebo přílohu této Smlouvy. </w:t>
      </w:r>
    </w:p>
    <w:p w14:paraId="39C9C914" w14:textId="77777777" w:rsidR="0004291A" w:rsidRPr="00EB6839" w:rsidRDefault="0004291A" w:rsidP="00EB6839">
      <w:pPr>
        <w:pStyle w:val="Normln1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60" w:lineRule="exact"/>
        <w:ind w:left="0" w:firstLine="0"/>
        <w:contextualSpacing/>
        <w:jc w:val="both"/>
        <w:rPr>
          <w:rFonts w:asciiTheme="minorHAnsi" w:eastAsia="Calibri" w:hAnsiTheme="minorHAnsi" w:cstheme="minorHAnsi"/>
          <w:color w:val="000000"/>
          <w:sz w:val="22"/>
        </w:rPr>
      </w:pPr>
      <w:bookmarkStart w:id="0" w:name="_heading=h.30j0zll" w:colFirst="0" w:colLast="0"/>
      <w:bookmarkEnd w:id="0"/>
      <w:r w:rsidRPr="00EB6839">
        <w:rPr>
          <w:rFonts w:asciiTheme="minorHAnsi" w:eastAsia="Calibri" w:hAnsiTheme="minorHAnsi" w:cstheme="minorHAnsi"/>
          <w:color w:val="000000"/>
          <w:sz w:val="22"/>
        </w:rPr>
        <w:t xml:space="preserve">Nadpisy článků a Příloh slouží pouze pro snazší orientaci a nepoužijí se při výkladu této Smlouvy. </w:t>
      </w:r>
    </w:p>
    <w:p w14:paraId="0D33DE7C" w14:textId="77777777" w:rsidR="00E16324" w:rsidRPr="00EB6839" w:rsidRDefault="00E16324" w:rsidP="00EB6839">
      <w:pPr>
        <w:spacing w:line="260" w:lineRule="exact"/>
        <w:contextualSpacing/>
        <w:rPr>
          <w:rFonts w:cstheme="minorHAnsi"/>
          <w:szCs w:val="20"/>
        </w:rPr>
      </w:pPr>
    </w:p>
    <w:p w14:paraId="19EAE2D6" w14:textId="77777777" w:rsidR="00EB6839" w:rsidRPr="00EB6839" w:rsidRDefault="00EB6839" w:rsidP="00EB6839">
      <w:pPr>
        <w:pStyle w:val="Normln1"/>
        <w:keepNext/>
        <w:pBdr>
          <w:top w:val="nil"/>
          <w:left w:val="nil"/>
          <w:bottom w:val="nil"/>
          <w:right w:val="nil"/>
          <w:between w:val="nil"/>
        </w:pBdr>
        <w:spacing w:before="360" w:after="240" w:line="260" w:lineRule="exact"/>
        <w:contextualSpacing/>
        <w:jc w:val="both"/>
        <w:rPr>
          <w:rFonts w:asciiTheme="minorHAnsi" w:eastAsia="Calibri" w:hAnsiTheme="minorHAnsi" w:cstheme="minorHAnsi"/>
          <w:b/>
          <w:color w:val="000000"/>
          <w:sz w:val="22"/>
        </w:rPr>
      </w:pPr>
      <w:r w:rsidRPr="00EB6839">
        <w:rPr>
          <w:rFonts w:asciiTheme="minorHAnsi" w:eastAsia="Calibri" w:hAnsiTheme="minorHAnsi" w:cstheme="minorHAnsi"/>
          <w:b/>
          <w:color w:val="000000"/>
          <w:sz w:val="22"/>
        </w:rPr>
        <w:t xml:space="preserve">2. </w:t>
      </w:r>
      <w:r w:rsidR="0004291A" w:rsidRPr="00EB6839">
        <w:rPr>
          <w:rFonts w:asciiTheme="minorHAnsi" w:eastAsia="Calibri" w:hAnsiTheme="minorHAnsi" w:cstheme="minorHAnsi"/>
          <w:b/>
          <w:color w:val="000000"/>
          <w:sz w:val="22"/>
        </w:rPr>
        <w:t>Předmět smlouvy</w:t>
      </w:r>
    </w:p>
    <w:p w14:paraId="630CF086" w14:textId="77777777" w:rsidR="00EB6839" w:rsidRPr="00EB6839" w:rsidRDefault="0074612B" w:rsidP="00EB6839">
      <w:pPr>
        <w:pStyle w:val="Normln1"/>
        <w:keepNext/>
        <w:pBdr>
          <w:top w:val="nil"/>
          <w:left w:val="nil"/>
          <w:bottom w:val="nil"/>
          <w:right w:val="nil"/>
          <w:between w:val="nil"/>
        </w:pBdr>
        <w:spacing w:before="360" w:after="240" w:line="260" w:lineRule="exact"/>
        <w:contextualSpacing/>
        <w:jc w:val="both"/>
        <w:rPr>
          <w:rFonts w:cstheme="minorHAnsi"/>
          <w:sz w:val="22"/>
        </w:rPr>
      </w:pPr>
      <w:r w:rsidRPr="00EB6839">
        <w:rPr>
          <w:rFonts w:cstheme="minorHAnsi"/>
          <w:sz w:val="22"/>
        </w:rPr>
        <w:t>Předmět</w:t>
      </w:r>
      <w:r w:rsidR="00FB689D" w:rsidRPr="00EB6839">
        <w:rPr>
          <w:rFonts w:cstheme="minorHAnsi"/>
          <w:sz w:val="22"/>
        </w:rPr>
        <w:t>em</w:t>
      </w:r>
      <w:r w:rsidRPr="00EB6839">
        <w:rPr>
          <w:rFonts w:cstheme="minorHAnsi"/>
          <w:sz w:val="22"/>
        </w:rPr>
        <w:t xml:space="preserve"> této smlouvy je stanovení podmínek a výše úhrad za</w:t>
      </w:r>
      <w:r w:rsidR="00593F17" w:rsidRPr="00EB6839">
        <w:rPr>
          <w:rFonts w:cstheme="minorHAnsi"/>
          <w:sz w:val="22"/>
        </w:rPr>
        <w:t xml:space="preserve"> Služby</w:t>
      </w:r>
      <w:r w:rsidRPr="00EB6839">
        <w:rPr>
          <w:rFonts w:cstheme="minorHAnsi"/>
          <w:sz w:val="22"/>
        </w:rPr>
        <w:t>:</w:t>
      </w:r>
    </w:p>
    <w:p w14:paraId="02743B25" w14:textId="77777777" w:rsidR="0074612B" w:rsidRPr="00EB6839" w:rsidRDefault="0074612B" w:rsidP="00EB6839">
      <w:pPr>
        <w:pStyle w:val="Normln1"/>
        <w:keepNext/>
        <w:pBdr>
          <w:top w:val="nil"/>
          <w:left w:val="nil"/>
          <w:bottom w:val="nil"/>
          <w:right w:val="nil"/>
          <w:between w:val="nil"/>
        </w:pBdr>
        <w:spacing w:before="360" w:after="240" w:line="260" w:lineRule="exact"/>
        <w:contextualSpacing/>
        <w:jc w:val="both"/>
        <w:rPr>
          <w:rFonts w:cstheme="minorHAnsi"/>
          <w:sz w:val="22"/>
        </w:rPr>
      </w:pPr>
      <w:r w:rsidRPr="00EB6839">
        <w:rPr>
          <w:rFonts w:cstheme="minorHAnsi"/>
          <w:sz w:val="22"/>
        </w:rPr>
        <w:t xml:space="preserve">a) spoluužívání technického zařízení ve vlastnictví </w:t>
      </w:r>
      <w:r w:rsidR="001C61AC" w:rsidRPr="00EB6839">
        <w:rPr>
          <w:rFonts w:cstheme="minorHAnsi"/>
          <w:sz w:val="22"/>
        </w:rPr>
        <w:t>P</w:t>
      </w:r>
      <w:r w:rsidRPr="00EB6839">
        <w:rPr>
          <w:rFonts w:cstheme="minorHAnsi"/>
          <w:sz w:val="22"/>
        </w:rPr>
        <w:t>ropachtovatelů, sestávajícího z pramenní jímky, vodojemu a vodovodního řádu, pro dodávání pitné vody</w:t>
      </w:r>
    </w:p>
    <w:p w14:paraId="400DB496" w14:textId="77777777" w:rsidR="0074612B" w:rsidRPr="00EB6839" w:rsidRDefault="0074612B" w:rsidP="00EB6839">
      <w:pPr>
        <w:spacing w:line="260" w:lineRule="exact"/>
        <w:contextualSpacing/>
        <w:rPr>
          <w:rFonts w:cstheme="minorHAnsi"/>
          <w:szCs w:val="20"/>
        </w:rPr>
      </w:pPr>
      <w:r w:rsidRPr="00EB6839">
        <w:rPr>
          <w:rFonts w:cstheme="minorHAnsi"/>
          <w:szCs w:val="20"/>
        </w:rPr>
        <w:t>b)</w:t>
      </w:r>
      <w:r w:rsidR="001C61AC" w:rsidRPr="00EB6839">
        <w:rPr>
          <w:rFonts w:cstheme="minorHAnsi"/>
          <w:szCs w:val="20"/>
        </w:rPr>
        <w:t xml:space="preserve"> spoluužívání technického zařízení ve vlastnictví Propachtovatelů k osvětlení přístupové cesty pro chatu GRANIT, sestávající ze 4 ks stožárů pro osvětlení přístupové cesty k objektu uživatele, elektrických výbojek a jističů.</w:t>
      </w:r>
    </w:p>
    <w:p w14:paraId="68D5B688" w14:textId="77777777" w:rsidR="001C61AC" w:rsidRPr="00EB6839" w:rsidRDefault="001C61AC" w:rsidP="00EB6839">
      <w:pPr>
        <w:spacing w:line="260" w:lineRule="exact"/>
        <w:contextualSpacing/>
        <w:rPr>
          <w:rFonts w:cstheme="minorHAnsi"/>
          <w:szCs w:val="20"/>
        </w:rPr>
      </w:pPr>
      <w:r w:rsidRPr="00EB6839">
        <w:rPr>
          <w:rFonts w:cstheme="minorHAnsi"/>
          <w:szCs w:val="20"/>
        </w:rPr>
        <w:t>c) zimní údržba příjezdové komunikace</w:t>
      </w:r>
    </w:p>
    <w:p w14:paraId="69C880A8" w14:textId="77777777" w:rsidR="001C61AC" w:rsidRPr="00EB6839" w:rsidRDefault="001C61AC" w:rsidP="00EB6839">
      <w:pPr>
        <w:spacing w:line="260" w:lineRule="exact"/>
        <w:contextualSpacing/>
        <w:rPr>
          <w:rFonts w:cstheme="minorHAnsi"/>
          <w:szCs w:val="20"/>
        </w:rPr>
      </w:pPr>
      <w:r w:rsidRPr="00EB6839">
        <w:rPr>
          <w:rFonts w:cstheme="minorHAnsi"/>
          <w:szCs w:val="20"/>
        </w:rPr>
        <w:t xml:space="preserve">d) zajištění svozu a likvidace tříděného odpadu </w:t>
      </w:r>
    </w:p>
    <w:p w14:paraId="4BFC9388" w14:textId="77777777" w:rsidR="001C61AC" w:rsidRPr="00EB6839" w:rsidRDefault="001C61AC" w:rsidP="00EB6839">
      <w:pPr>
        <w:spacing w:line="260" w:lineRule="exact"/>
        <w:contextualSpacing/>
        <w:rPr>
          <w:rFonts w:cstheme="minorHAnsi"/>
          <w:szCs w:val="20"/>
        </w:rPr>
      </w:pPr>
      <w:r w:rsidRPr="00EB6839">
        <w:rPr>
          <w:rFonts w:cstheme="minorHAnsi"/>
          <w:szCs w:val="20"/>
        </w:rPr>
        <w:t>e) údržba a drobné opravy chaty Granit</w:t>
      </w:r>
    </w:p>
    <w:p w14:paraId="33B4B4D4" w14:textId="77777777" w:rsidR="001C61AC" w:rsidRPr="00EB6839" w:rsidRDefault="001C61AC" w:rsidP="00EB6839">
      <w:pPr>
        <w:spacing w:line="260" w:lineRule="exact"/>
        <w:contextualSpacing/>
        <w:rPr>
          <w:rFonts w:cstheme="minorHAnsi"/>
          <w:szCs w:val="20"/>
        </w:rPr>
      </w:pPr>
      <w:r w:rsidRPr="00EB6839">
        <w:rPr>
          <w:rFonts w:cstheme="minorHAnsi"/>
          <w:szCs w:val="20"/>
        </w:rPr>
        <w:t xml:space="preserve">f) zajištění příjezdu k Chatě Granit </w:t>
      </w:r>
      <w:r w:rsidR="002C4C66" w:rsidRPr="00EB6839">
        <w:rPr>
          <w:rFonts w:cstheme="minorHAnsi"/>
          <w:szCs w:val="20"/>
        </w:rPr>
        <w:t xml:space="preserve">včetně </w:t>
      </w:r>
      <w:r w:rsidRPr="00EB6839">
        <w:rPr>
          <w:rFonts w:cstheme="minorHAnsi"/>
          <w:szCs w:val="20"/>
        </w:rPr>
        <w:t>zajištění průjezdu přes pozemky Propachtovatelů</w:t>
      </w:r>
    </w:p>
    <w:p w14:paraId="3689FC7D" w14:textId="77777777" w:rsidR="007A00D8" w:rsidRPr="00EB6839" w:rsidRDefault="007A00D8" w:rsidP="00EB6839">
      <w:pPr>
        <w:spacing w:line="260" w:lineRule="exact"/>
        <w:ind w:left="709"/>
        <w:contextualSpacing/>
        <w:rPr>
          <w:rFonts w:cstheme="minorHAnsi"/>
          <w:szCs w:val="20"/>
        </w:rPr>
      </w:pPr>
    </w:p>
    <w:p w14:paraId="66A80839" w14:textId="77777777" w:rsidR="00AC1C83" w:rsidRPr="00EB6839" w:rsidRDefault="00AC1C83" w:rsidP="00EB6839">
      <w:pPr>
        <w:spacing w:line="260" w:lineRule="exact"/>
        <w:contextualSpacing/>
        <w:rPr>
          <w:rFonts w:cstheme="minorHAnsi"/>
          <w:szCs w:val="20"/>
        </w:rPr>
      </w:pPr>
    </w:p>
    <w:p w14:paraId="5750511E" w14:textId="77777777" w:rsidR="002C4C66" w:rsidRDefault="00940668" w:rsidP="00EB6839">
      <w:pPr>
        <w:spacing w:line="260" w:lineRule="exact"/>
        <w:contextualSpacing/>
        <w:rPr>
          <w:rFonts w:cstheme="minorHAnsi"/>
          <w:b/>
          <w:szCs w:val="20"/>
        </w:rPr>
      </w:pPr>
      <w:r w:rsidRPr="00EB6839">
        <w:rPr>
          <w:rFonts w:cstheme="minorHAnsi"/>
          <w:b/>
          <w:szCs w:val="20"/>
        </w:rPr>
        <w:t>3. Práv</w:t>
      </w:r>
      <w:r w:rsidR="0031767A" w:rsidRPr="00EB6839">
        <w:rPr>
          <w:rFonts w:cstheme="minorHAnsi"/>
          <w:b/>
          <w:szCs w:val="20"/>
        </w:rPr>
        <w:t>a</w:t>
      </w:r>
      <w:r w:rsidRPr="00EB6839">
        <w:rPr>
          <w:rFonts w:cstheme="minorHAnsi"/>
          <w:b/>
          <w:szCs w:val="20"/>
        </w:rPr>
        <w:t xml:space="preserve"> a povinnost smluvních stran</w:t>
      </w:r>
    </w:p>
    <w:p w14:paraId="3F44C0A5" w14:textId="77777777" w:rsidR="00EB6839" w:rsidRPr="00EB6839" w:rsidRDefault="00EB6839" w:rsidP="00EB6839">
      <w:pPr>
        <w:spacing w:line="260" w:lineRule="exact"/>
        <w:contextualSpacing/>
        <w:rPr>
          <w:rFonts w:cstheme="minorHAnsi"/>
          <w:b/>
          <w:szCs w:val="20"/>
        </w:rPr>
      </w:pPr>
    </w:p>
    <w:p w14:paraId="4B9F3E20" w14:textId="77777777" w:rsidR="00E16324" w:rsidRPr="00EB6839" w:rsidRDefault="00940668" w:rsidP="00EB6839">
      <w:pPr>
        <w:spacing w:line="260" w:lineRule="exact"/>
        <w:contextualSpacing/>
        <w:rPr>
          <w:rFonts w:cstheme="minorHAnsi"/>
          <w:b/>
          <w:szCs w:val="20"/>
        </w:rPr>
      </w:pPr>
      <w:r w:rsidRPr="00EB6839">
        <w:rPr>
          <w:rFonts w:cstheme="minorHAnsi"/>
          <w:b/>
          <w:szCs w:val="20"/>
        </w:rPr>
        <w:t>Povinnosti a práva poskytovatele:</w:t>
      </w:r>
    </w:p>
    <w:p w14:paraId="371F36B4" w14:textId="77777777" w:rsidR="00940668" w:rsidRPr="00EB6839" w:rsidRDefault="00940668" w:rsidP="00EB6839">
      <w:pPr>
        <w:spacing w:line="260" w:lineRule="exact"/>
        <w:contextualSpacing/>
        <w:rPr>
          <w:rFonts w:cstheme="minorHAnsi"/>
          <w:szCs w:val="20"/>
        </w:rPr>
      </w:pPr>
      <w:proofErr w:type="gramStart"/>
      <w:r w:rsidRPr="00EB6839">
        <w:rPr>
          <w:rFonts w:cstheme="minorHAnsi"/>
          <w:szCs w:val="20"/>
        </w:rPr>
        <w:t>k  čl.</w:t>
      </w:r>
      <w:proofErr w:type="gramEnd"/>
      <w:r w:rsidRPr="00EB6839">
        <w:rPr>
          <w:rFonts w:cstheme="minorHAnsi"/>
          <w:szCs w:val="20"/>
        </w:rPr>
        <w:t xml:space="preserve"> 2 písm. a)</w:t>
      </w:r>
    </w:p>
    <w:p w14:paraId="43827281" w14:textId="77777777" w:rsidR="00940668" w:rsidRPr="00EB6839" w:rsidRDefault="00940668" w:rsidP="00EB6839">
      <w:pPr>
        <w:spacing w:line="260" w:lineRule="exact"/>
        <w:contextualSpacing/>
        <w:jc w:val="both"/>
        <w:rPr>
          <w:rFonts w:cstheme="minorHAnsi"/>
          <w:szCs w:val="20"/>
        </w:rPr>
      </w:pPr>
      <w:r w:rsidRPr="00EB6839">
        <w:rPr>
          <w:rFonts w:cstheme="minorHAnsi"/>
          <w:szCs w:val="20"/>
        </w:rPr>
        <w:t>- udržovat technické zařízení vlastníka v provozuschopném stavu</w:t>
      </w:r>
    </w:p>
    <w:p w14:paraId="7E6F93E7" w14:textId="77777777" w:rsidR="00940668" w:rsidRPr="00EB6839" w:rsidRDefault="00940668" w:rsidP="00EB6839">
      <w:pPr>
        <w:spacing w:line="260" w:lineRule="exact"/>
        <w:contextualSpacing/>
        <w:jc w:val="both"/>
        <w:rPr>
          <w:rFonts w:cstheme="minorHAnsi"/>
          <w:szCs w:val="20"/>
        </w:rPr>
      </w:pPr>
      <w:r w:rsidRPr="00EB6839">
        <w:rPr>
          <w:rFonts w:cstheme="minorHAnsi"/>
          <w:szCs w:val="20"/>
        </w:rPr>
        <w:t>-informovat uživatele o plánovaných opravách technického zařízení, a to minimálně jeden měsíc předem s výjimkou havárie</w:t>
      </w:r>
    </w:p>
    <w:p w14:paraId="198A0B58" w14:textId="77777777" w:rsidR="00940668" w:rsidRPr="00EB6839" w:rsidRDefault="00940668" w:rsidP="00EB6839">
      <w:pPr>
        <w:spacing w:line="260" w:lineRule="exact"/>
        <w:contextualSpacing/>
        <w:jc w:val="both"/>
        <w:rPr>
          <w:rFonts w:cstheme="minorHAnsi"/>
          <w:szCs w:val="20"/>
        </w:rPr>
      </w:pPr>
      <w:r w:rsidRPr="00EB6839">
        <w:rPr>
          <w:rFonts w:cstheme="minorHAnsi"/>
          <w:szCs w:val="20"/>
        </w:rPr>
        <w:t>- poskytovatel zajistí potřebné zkoušky a pravideln</w:t>
      </w:r>
      <w:r w:rsidR="00FB689D" w:rsidRPr="00EB6839">
        <w:rPr>
          <w:rFonts w:cstheme="minorHAnsi"/>
          <w:szCs w:val="20"/>
        </w:rPr>
        <w:t>é</w:t>
      </w:r>
      <w:r w:rsidRPr="00EB6839">
        <w:rPr>
          <w:rFonts w:cstheme="minorHAnsi"/>
          <w:szCs w:val="20"/>
        </w:rPr>
        <w:t xml:space="preserve"> revize na vodovodním zařízení</w:t>
      </w:r>
      <w:r w:rsidR="00FB689D" w:rsidRPr="00EB6839">
        <w:rPr>
          <w:rFonts w:cstheme="minorHAnsi"/>
          <w:szCs w:val="20"/>
        </w:rPr>
        <w:t xml:space="preserve"> tak</w:t>
      </w:r>
      <w:r w:rsidRPr="00EB6839">
        <w:rPr>
          <w:rFonts w:cstheme="minorHAnsi"/>
          <w:szCs w:val="20"/>
        </w:rPr>
        <w:t>, aby byla zabezpečena nezávadnost vody podle pokynů hygienika</w:t>
      </w:r>
    </w:p>
    <w:p w14:paraId="5FE1DD59" w14:textId="77777777" w:rsidR="00940668" w:rsidRPr="00EB6839" w:rsidRDefault="00940668" w:rsidP="00EB6839">
      <w:pPr>
        <w:spacing w:line="260" w:lineRule="exact"/>
        <w:contextualSpacing/>
        <w:jc w:val="both"/>
        <w:rPr>
          <w:rFonts w:cstheme="minorHAnsi"/>
          <w:szCs w:val="20"/>
        </w:rPr>
      </w:pPr>
      <w:r w:rsidRPr="00EB6839">
        <w:rPr>
          <w:rFonts w:cstheme="minorHAnsi"/>
          <w:szCs w:val="20"/>
        </w:rPr>
        <w:t>-vyúčtovat uživateli technického zařízení poměrnou část nákladů na odstranění škod vzniklých vlastníkovi, respektive správci, prokázaným</w:t>
      </w:r>
      <w:r w:rsidR="007F25DB" w:rsidRPr="00EB6839">
        <w:rPr>
          <w:rFonts w:cstheme="minorHAnsi"/>
          <w:szCs w:val="20"/>
        </w:rPr>
        <w:t xml:space="preserve"> </w:t>
      </w:r>
      <w:r w:rsidRPr="00EB6839">
        <w:rPr>
          <w:rFonts w:cstheme="minorHAnsi"/>
          <w:szCs w:val="20"/>
        </w:rPr>
        <w:t>zaviněním uživatele na technickém zařízení</w:t>
      </w:r>
    </w:p>
    <w:p w14:paraId="76F589E1" w14:textId="77777777" w:rsidR="00940668" w:rsidRPr="00EB6839" w:rsidRDefault="00940668" w:rsidP="00EB6839">
      <w:pPr>
        <w:spacing w:line="260" w:lineRule="exact"/>
        <w:contextualSpacing/>
        <w:jc w:val="both"/>
        <w:rPr>
          <w:rFonts w:cstheme="minorHAnsi"/>
          <w:szCs w:val="20"/>
        </w:rPr>
      </w:pPr>
      <w:r w:rsidRPr="00EB6839">
        <w:rPr>
          <w:rFonts w:cstheme="minorHAnsi"/>
          <w:szCs w:val="20"/>
        </w:rPr>
        <w:t>- zastavit dodávání vody do objektu uživatele pomocí technického zařízení ve vlastnictví Propachtovatelů, pokud uživatel neuhradí ve stanoveném termínu úhradu ve stanovené výši podle čl.</w:t>
      </w:r>
      <w:r w:rsidR="00A67BEA" w:rsidRPr="00EB6839">
        <w:rPr>
          <w:rFonts w:cstheme="minorHAnsi"/>
          <w:szCs w:val="20"/>
        </w:rPr>
        <w:t> </w:t>
      </w:r>
      <w:r w:rsidR="002A20D0" w:rsidRPr="00EB6839">
        <w:rPr>
          <w:rFonts w:cstheme="minorHAnsi"/>
          <w:szCs w:val="20"/>
        </w:rPr>
        <w:t>4</w:t>
      </w:r>
      <w:r w:rsidRPr="00EB6839">
        <w:rPr>
          <w:rFonts w:cstheme="minorHAnsi"/>
          <w:szCs w:val="20"/>
        </w:rPr>
        <w:t xml:space="preserve"> této smlouvy</w:t>
      </w:r>
    </w:p>
    <w:p w14:paraId="44B761D1" w14:textId="77777777" w:rsidR="00940668" w:rsidRPr="00EB6839" w:rsidRDefault="00940668" w:rsidP="00EB6839">
      <w:pPr>
        <w:spacing w:line="260" w:lineRule="exact"/>
        <w:contextualSpacing/>
        <w:jc w:val="both"/>
        <w:rPr>
          <w:rFonts w:cstheme="minorHAnsi"/>
          <w:szCs w:val="20"/>
        </w:rPr>
      </w:pPr>
      <w:r w:rsidRPr="00EB6839">
        <w:rPr>
          <w:rFonts w:cstheme="minorHAnsi"/>
          <w:szCs w:val="20"/>
        </w:rPr>
        <w:t xml:space="preserve">- </w:t>
      </w:r>
      <w:r w:rsidR="00B13C4D" w:rsidRPr="00EB6839">
        <w:rPr>
          <w:rFonts w:cstheme="minorHAnsi"/>
          <w:szCs w:val="20"/>
        </w:rPr>
        <w:t>vlastník ani poskytovatel technického zařízení nenesou odpovědnost za škody vzniklé uživatel</w:t>
      </w:r>
      <w:r w:rsidR="00FB689D" w:rsidRPr="00EB6839">
        <w:rPr>
          <w:rFonts w:cstheme="minorHAnsi"/>
          <w:szCs w:val="20"/>
        </w:rPr>
        <w:t>i</w:t>
      </w:r>
      <w:r w:rsidR="00B13C4D" w:rsidRPr="00EB6839">
        <w:rPr>
          <w:rFonts w:cstheme="minorHAnsi"/>
          <w:szCs w:val="20"/>
        </w:rPr>
        <w:t xml:space="preserve"> nefunkčností technického zařízení zaviněné třetími osobami nebo přírodními vlivy. </w:t>
      </w:r>
    </w:p>
    <w:p w14:paraId="4A306A1D" w14:textId="77777777" w:rsidR="00940668" w:rsidRPr="00EB6839" w:rsidRDefault="00940668" w:rsidP="00EB6839">
      <w:pPr>
        <w:spacing w:line="260" w:lineRule="exact"/>
        <w:contextualSpacing/>
        <w:jc w:val="both"/>
        <w:rPr>
          <w:rFonts w:cstheme="minorHAnsi"/>
          <w:szCs w:val="20"/>
        </w:rPr>
      </w:pPr>
    </w:p>
    <w:p w14:paraId="3E63B68C" w14:textId="77777777" w:rsidR="00B13C4D" w:rsidRPr="00EB6839" w:rsidRDefault="00B13C4D" w:rsidP="00EB6839">
      <w:pPr>
        <w:spacing w:line="260" w:lineRule="exact"/>
        <w:contextualSpacing/>
        <w:jc w:val="both"/>
        <w:rPr>
          <w:rFonts w:cstheme="minorHAnsi"/>
          <w:szCs w:val="20"/>
        </w:rPr>
      </w:pPr>
      <w:proofErr w:type="gramStart"/>
      <w:r w:rsidRPr="00EB6839">
        <w:rPr>
          <w:rFonts w:cstheme="minorHAnsi"/>
          <w:szCs w:val="20"/>
        </w:rPr>
        <w:t>k  čl.</w:t>
      </w:r>
      <w:proofErr w:type="gramEnd"/>
      <w:r w:rsidRPr="00EB6839">
        <w:rPr>
          <w:rFonts w:cstheme="minorHAnsi"/>
          <w:szCs w:val="20"/>
        </w:rPr>
        <w:t xml:space="preserve"> 2 písm. b)</w:t>
      </w:r>
    </w:p>
    <w:p w14:paraId="125EF4CD" w14:textId="77777777" w:rsidR="00B13C4D" w:rsidRPr="00EB6839" w:rsidRDefault="00B13C4D" w:rsidP="00EB6839">
      <w:pPr>
        <w:spacing w:line="260" w:lineRule="exact"/>
        <w:contextualSpacing/>
        <w:jc w:val="both"/>
        <w:rPr>
          <w:rFonts w:cstheme="minorHAnsi"/>
          <w:szCs w:val="20"/>
        </w:rPr>
      </w:pPr>
      <w:r w:rsidRPr="00EB6839">
        <w:rPr>
          <w:rFonts w:cstheme="minorHAnsi"/>
          <w:szCs w:val="20"/>
        </w:rPr>
        <w:t>- udržovat technické zařízení vlastníka v provozuschopném stavu</w:t>
      </w:r>
    </w:p>
    <w:p w14:paraId="5FE20B14" w14:textId="77777777" w:rsidR="00B13C4D" w:rsidRPr="00EB6839" w:rsidRDefault="00B13C4D" w:rsidP="00EB6839">
      <w:pPr>
        <w:spacing w:line="260" w:lineRule="exact"/>
        <w:contextualSpacing/>
        <w:jc w:val="both"/>
        <w:rPr>
          <w:rFonts w:cstheme="minorHAnsi"/>
          <w:szCs w:val="20"/>
        </w:rPr>
      </w:pPr>
      <w:r w:rsidRPr="00EB6839">
        <w:rPr>
          <w:rFonts w:cstheme="minorHAnsi"/>
          <w:szCs w:val="20"/>
        </w:rPr>
        <w:t xml:space="preserve">- informovat uživatele o plánovaných opravách technického zařízení, a to minimálně jeden měsíc předem s výjimkou havárie  </w:t>
      </w:r>
    </w:p>
    <w:p w14:paraId="7DCFD75A" w14:textId="77777777" w:rsidR="00B13C4D" w:rsidRPr="00EB6839" w:rsidRDefault="00B13C4D" w:rsidP="00EB6839">
      <w:pPr>
        <w:spacing w:line="260" w:lineRule="exact"/>
        <w:contextualSpacing/>
        <w:jc w:val="both"/>
        <w:rPr>
          <w:rFonts w:cstheme="minorHAnsi"/>
          <w:szCs w:val="20"/>
        </w:rPr>
      </w:pPr>
      <w:r w:rsidRPr="00EB6839">
        <w:rPr>
          <w:rFonts w:cstheme="minorHAnsi"/>
          <w:szCs w:val="20"/>
        </w:rPr>
        <w:t>- poskytovatel zajistí potřebné zkoušky a pravidelné revize zařízení</w:t>
      </w:r>
    </w:p>
    <w:p w14:paraId="298596C6" w14:textId="77777777" w:rsidR="00B13C4D" w:rsidRPr="00EB6839" w:rsidRDefault="00B13C4D" w:rsidP="00EB6839">
      <w:pPr>
        <w:spacing w:line="260" w:lineRule="exact"/>
        <w:contextualSpacing/>
        <w:jc w:val="both"/>
        <w:rPr>
          <w:rFonts w:cstheme="minorHAnsi"/>
          <w:szCs w:val="20"/>
        </w:rPr>
      </w:pPr>
      <w:r w:rsidRPr="00EB6839">
        <w:rPr>
          <w:rFonts w:cstheme="minorHAnsi"/>
          <w:szCs w:val="20"/>
        </w:rPr>
        <w:t>- vyúčtovat uživateli technického zařízení poměrnou část nákladů na odstranění škod vzniklých vlastníkovi, resp. poskytovateli, prokázaným zaviněním uživatele na technickém zařízení</w:t>
      </w:r>
    </w:p>
    <w:p w14:paraId="04F6062C" w14:textId="77777777" w:rsidR="00B13C4D" w:rsidRPr="00EB6839" w:rsidRDefault="00B13C4D" w:rsidP="00EB6839">
      <w:pPr>
        <w:spacing w:line="260" w:lineRule="exact"/>
        <w:contextualSpacing/>
        <w:jc w:val="both"/>
        <w:rPr>
          <w:rFonts w:cstheme="minorHAnsi"/>
          <w:szCs w:val="20"/>
        </w:rPr>
      </w:pPr>
      <w:r w:rsidRPr="00EB6839">
        <w:rPr>
          <w:rFonts w:cstheme="minorHAnsi"/>
          <w:szCs w:val="20"/>
        </w:rPr>
        <w:t>- přerušit osvětlení přístupové cesty k objektu uživatele pomocí technického zařízení ve vlastnictví Propachtovatelů, pokud uživatel neuhradí ve stanoveném termínu úhradu ve stanovené výši podle čl.</w:t>
      </w:r>
      <w:r w:rsidR="00A67BEA" w:rsidRPr="00EB6839">
        <w:rPr>
          <w:rFonts w:cstheme="minorHAnsi"/>
          <w:szCs w:val="20"/>
        </w:rPr>
        <w:t> </w:t>
      </w:r>
      <w:r w:rsidR="002A20D0" w:rsidRPr="00EB6839">
        <w:rPr>
          <w:rFonts w:cstheme="minorHAnsi"/>
          <w:szCs w:val="20"/>
        </w:rPr>
        <w:t>4</w:t>
      </w:r>
      <w:r w:rsidRPr="00EB6839">
        <w:rPr>
          <w:rFonts w:cstheme="minorHAnsi"/>
          <w:szCs w:val="20"/>
        </w:rPr>
        <w:t xml:space="preserve"> této smlouvy</w:t>
      </w:r>
    </w:p>
    <w:p w14:paraId="6D576A19" w14:textId="77777777" w:rsidR="00B13C4D" w:rsidRPr="00EB6839" w:rsidRDefault="00B13C4D" w:rsidP="00EB6839">
      <w:pPr>
        <w:spacing w:line="260" w:lineRule="exact"/>
        <w:contextualSpacing/>
        <w:jc w:val="both"/>
        <w:rPr>
          <w:rFonts w:cstheme="minorHAnsi"/>
          <w:szCs w:val="20"/>
        </w:rPr>
      </w:pPr>
      <w:r w:rsidRPr="00EB6839">
        <w:rPr>
          <w:rFonts w:cstheme="minorHAnsi"/>
          <w:szCs w:val="20"/>
        </w:rPr>
        <w:t>- vlastník ani poskytovatel technického zařízení nenesou odpovědnost za škody vzniklé uživatel</w:t>
      </w:r>
      <w:r w:rsidR="00FB689D" w:rsidRPr="00EB6839">
        <w:rPr>
          <w:rFonts w:cstheme="minorHAnsi"/>
          <w:szCs w:val="20"/>
        </w:rPr>
        <w:t>i</w:t>
      </w:r>
      <w:r w:rsidRPr="00EB6839">
        <w:rPr>
          <w:rFonts w:cstheme="minorHAnsi"/>
          <w:szCs w:val="20"/>
        </w:rPr>
        <w:t xml:space="preserve"> nefunkčností technického zařízení zaviněné třetími osobami nebo přírodními vlivy. </w:t>
      </w:r>
    </w:p>
    <w:p w14:paraId="4D8E300D" w14:textId="77777777" w:rsidR="00B13C4D" w:rsidRPr="00EB6839" w:rsidRDefault="00B13C4D" w:rsidP="00EB6839">
      <w:pPr>
        <w:spacing w:line="260" w:lineRule="exact"/>
        <w:contextualSpacing/>
        <w:jc w:val="both"/>
        <w:rPr>
          <w:rFonts w:cstheme="minorHAnsi"/>
          <w:szCs w:val="20"/>
        </w:rPr>
      </w:pPr>
    </w:p>
    <w:p w14:paraId="62D63D02" w14:textId="77777777" w:rsidR="00B13C4D" w:rsidRPr="00EB6839" w:rsidRDefault="00B13C4D" w:rsidP="00EB6839">
      <w:pPr>
        <w:spacing w:line="260" w:lineRule="exact"/>
        <w:contextualSpacing/>
        <w:jc w:val="both"/>
        <w:rPr>
          <w:rFonts w:cstheme="minorHAnsi"/>
          <w:szCs w:val="20"/>
        </w:rPr>
      </w:pPr>
      <w:proofErr w:type="gramStart"/>
      <w:r w:rsidRPr="00EB6839">
        <w:rPr>
          <w:rFonts w:cstheme="minorHAnsi"/>
          <w:szCs w:val="20"/>
        </w:rPr>
        <w:t>k  čl.</w:t>
      </w:r>
      <w:proofErr w:type="gramEnd"/>
      <w:r w:rsidRPr="00EB6839">
        <w:rPr>
          <w:rFonts w:cstheme="minorHAnsi"/>
          <w:szCs w:val="20"/>
        </w:rPr>
        <w:t xml:space="preserve"> 2 písm. c)</w:t>
      </w:r>
    </w:p>
    <w:p w14:paraId="4FEF7135" w14:textId="77777777" w:rsidR="00B13C4D" w:rsidRPr="00EB6839" w:rsidRDefault="00B13C4D" w:rsidP="00EB6839">
      <w:pPr>
        <w:spacing w:line="260" w:lineRule="exact"/>
        <w:contextualSpacing/>
        <w:jc w:val="both"/>
        <w:rPr>
          <w:rFonts w:cstheme="minorHAnsi"/>
          <w:szCs w:val="20"/>
        </w:rPr>
      </w:pPr>
      <w:r w:rsidRPr="00EB6839">
        <w:rPr>
          <w:rFonts w:cstheme="minorHAnsi"/>
          <w:szCs w:val="20"/>
        </w:rPr>
        <w:t>- provádět protahování, eventuel</w:t>
      </w:r>
      <w:r w:rsidR="00FB689D" w:rsidRPr="00EB6839">
        <w:rPr>
          <w:rFonts w:cstheme="minorHAnsi"/>
          <w:szCs w:val="20"/>
        </w:rPr>
        <w:t>ně frézování sněhu v prostorách</w:t>
      </w:r>
      <w:r w:rsidRPr="00EB6839">
        <w:rPr>
          <w:rFonts w:cstheme="minorHAnsi"/>
          <w:szCs w:val="20"/>
        </w:rPr>
        <w:t xml:space="preserve"> sloužících jako příjezdová komunikace k chatě G</w:t>
      </w:r>
      <w:r w:rsidR="00DD3AF8" w:rsidRPr="00EB6839">
        <w:rPr>
          <w:rFonts w:cstheme="minorHAnsi"/>
          <w:szCs w:val="20"/>
        </w:rPr>
        <w:t>ranit</w:t>
      </w:r>
    </w:p>
    <w:p w14:paraId="2FD6E548" w14:textId="77777777" w:rsidR="00B13C4D" w:rsidRPr="00EB6839" w:rsidRDefault="00B13C4D" w:rsidP="00EB6839">
      <w:pPr>
        <w:spacing w:line="260" w:lineRule="exact"/>
        <w:contextualSpacing/>
        <w:jc w:val="both"/>
        <w:rPr>
          <w:rFonts w:cstheme="minorHAnsi"/>
          <w:szCs w:val="20"/>
        </w:rPr>
      </w:pPr>
    </w:p>
    <w:p w14:paraId="6226CBA1" w14:textId="77777777" w:rsidR="00B13C4D" w:rsidRPr="00EB6839" w:rsidRDefault="00B13C4D" w:rsidP="00EB6839">
      <w:pPr>
        <w:spacing w:line="260" w:lineRule="exact"/>
        <w:contextualSpacing/>
        <w:jc w:val="both"/>
        <w:rPr>
          <w:rFonts w:cstheme="minorHAnsi"/>
          <w:szCs w:val="20"/>
        </w:rPr>
      </w:pPr>
      <w:proofErr w:type="gramStart"/>
      <w:r w:rsidRPr="00EB6839">
        <w:rPr>
          <w:rFonts w:cstheme="minorHAnsi"/>
          <w:szCs w:val="20"/>
        </w:rPr>
        <w:lastRenderedPageBreak/>
        <w:t>k  čl.</w:t>
      </w:r>
      <w:proofErr w:type="gramEnd"/>
      <w:r w:rsidRPr="00EB6839">
        <w:rPr>
          <w:rFonts w:cstheme="minorHAnsi"/>
          <w:szCs w:val="20"/>
        </w:rPr>
        <w:t xml:space="preserve"> 2 písm. d)</w:t>
      </w:r>
    </w:p>
    <w:p w14:paraId="055EBC7A" w14:textId="77777777" w:rsidR="00B13C4D" w:rsidRPr="00EB6839" w:rsidRDefault="00B13C4D" w:rsidP="00EB6839">
      <w:pPr>
        <w:spacing w:line="260" w:lineRule="exact"/>
        <w:contextualSpacing/>
        <w:jc w:val="both"/>
        <w:rPr>
          <w:rFonts w:cstheme="minorHAnsi"/>
          <w:szCs w:val="20"/>
        </w:rPr>
      </w:pPr>
      <w:r w:rsidRPr="00EB6839">
        <w:rPr>
          <w:rFonts w:cstheme="minorHAnsi"/>
          <w:szCs w:val="20"/>
        </w:rPr>
        <w:t xml:space="preserve">- zajistit svoz a likvidaci tříděného odpadu prostřednictvím firem k tomu oprávněných. Jedná se o tyto odpady:  </w:t>
      </w:r>
    </w:p>
    <w:p w14:paraId="1E7157C2" w14:textId="77777777" w:rsidR="00B13C4D" w:rsidRPr="00EB6839" w:rsidRDefault="00DD3AF8" w:rsidP="00EB6839">
      <w:pPr>
        <w:spacing w:line="260" w:lineRule="exact"/>
        <w:contextualSpacing/>
        <w:jc w:val="both"/>
        <w:rPr>
          <w:rFonts w:cstheme="minorHAnsi"/>
          <w:szCs w:val="20"/>
        </w:rPr>
      </w:pPr>
      <w:r w:rsidRPr="00EB6839">
        <w:rPr>
          <w:rFonts w:cstheme="minorHAnsi"/>
          <w:szCs w:val="20"/>
        </w:rPr>
        <w:t>- 200 102 sklo bílé, sklo barevné</w:t>
      </w:r>
    </w:p>
    <w:p w14:paraId="7D40733B" w14:textId="77777777" w:rsidR="00DD3AF8" w:rsidRPr="00EB6839" w:rsidRDefault="00DD3AF8" w:rsidP="00EB6839">
      <w:pPr>
        <w:spacing w:line="260" w:lineRule="exact"/>
        <w:contextualSpacing/>
        <w:jc w:val="both"/>
        <w:rPr>
          <w:rFonts w:cstheme="minorHAnsi"/>
          <w:szCs w:val="20"/>
        </w:rPr>
      </w:pPr>
      <w:r w:rsidRPr="00EB6839">
        <w:rPr>
          <w:rFonts w:cstheme="minorHAnsi"/>
          <w:szCs w:val="20"/>
        </w:rPr>
        <w:t>- 150 102 plast</w:t>
      </w:r>
    </w:p>
    <w:p w14:paraId="2C91A2C2" w14:textId="77777777" w:rsidR="00B13C4D" w:rsidRPr="00EB6839" w:rsidRDefault="00DD3AF8" w:rsidP="00EB6839">
      <w:pPr>
        <w:spacing w:line="260" w:lineRule="exact"/>
        <w:contextualSpacing/>
        <w:jc w:val="both"/>
        <w:rPr>
          <w:rFonts w:cstheme="minorHAnsi"/>
          <w:szCs w:val="20"/>
        </w:rPr>
      </w:pPr>
      <w:r w:rsidRPr="00EB6839">
        <w:rPr>
          <w:rFonts w:cstheme="minorHAnsi"/>
          <w:szCs w:val="20"/>
        </w:rPr>
        <w:t>- 150 01 papír</w:t>
      </w:r>
    </w:p>
    <w:p w14:paraId="6A1DBDEC" w14:textId="77777777" w:rsidR="00DD3AF8" w:rsidRPr="00EB6839" w:rsidRDefault="00DD3AF8" w:rsidP="00EB6839">
      <w:pPr>
        <w:spacing w:line="260" w:lineRule="exact"/>
        <w:contextualSpacing/>
        <w:jc w:val="both"/>
        <w:rPr>
          <w:rFonts w:cstheme="minorHAnsi"/>
          <w:szCs w:val="20"/>
        </w:rPr>
      </w:pPr>
    </w:p>
    <w:p w14:paraId="120BF196" w14:textId="77777777" w:rsidR="00DD3AF8" w:rsidRPr="00EB6839" w:rsidRDefault="00DD3AF8" w:rsidP="00EB6839">
      <w:pPr>
        <w:spacing w:line="260" w:lineRule="exact"/>
        <w:contextualSpacing/>
        <w:jc w:val="both"/>
        <w:rPr>
          <w:rFonts w:cstheme="minorHAnsi"/>
          <w:szCs w:val="20"/>
        </w:rPr>
      </w:pPr>
      <w:proofErr w:type="gramStart"/>
      <w:r w:rsidRPr="00EB6839">
        <w:rPr>
          <w:rFonts w:cstheme="minorHAnsi"/>
          <w:szCs w:val="20"/>
        </w:rPr>
        <w:t>k  čl.</w:t>
      </w:r>
      <w:proofErr w:type="gramEnd"/>
      <w:r w:rsidRPr="00EB6839">
        <w:rPr>
          <w:rFonts w:cstheme="minorHAnsi"/>
          <w:szCs w:val="20"/>
        </w:rPr>
        <w:t xml:space="preserve"> 2 písm. e)</w:t>
      </w:r>
    </w:p>
    <w:p w14:paraId="6F3FBBB7" w14:textId="77777777" w:rsidR="00DD3AF8" w:rsidRPr="00EB6839" w:rsidRDefault="00DD3AF8" w:rsidP="00EB6839">
      <w:pPr>
        <w:spacing w:line="260" w:lineRule="exact"/>
        <w:contextualSpacing/>
        <w:jc w:val="both"/>
        <w:rPr>
          <w:rFonts w:cstheme="minorHAnsi"/>
          <w:szCs w:val="20"/>
        </w:rPr>
      </w:pPr>
      <w:r w:rsidRPr="00EB6839">
        <w:rPr>
          <w:rFonts w:cstheme="minorHAnsi"/>
          <w:szCs w:val="20"/>
        </w:rPr>
        <w:t>- provedení údržby a drobných oprav na chatě Granit po předchozím požádání za strany uživatele</w:t>
      </w:r>
    </w:p>
    <w:p w14:paraId="7B114C78" w14:textId="77777777" w:rsidR="003E0054" w:rsidRPr="00EB6839" w:rsidRDefault="003E0054" w:rsidP="00EB6839">
      <w:pPr>
        <w:spacing w:line="260" w:lineRule="exact"/>
        <w:contextualSpacing/>
        <w:jc w:val="both"/>
        <w:rPr>
          <w:rFonts w:cstheme="minorHAnsi"/>
          <w:szCs w:val="20"/>
        </w:rPr>
      </w:pPr>
    </w:p>
    <w:p w14:paraId="61AF947F" w14:textId="77777777" w:rsidR="003E0054" w:rsidRPr="00EB6839" w:rsidRDefault="003E0054" w:rsidP="00EB6839">
      <w:pPr>
        <w:spacing w:line="260" w:lineRule="exact"/>
        <w:contextualSpacing/>
        <w:jc w:val="both"/>
        <w:rPr>
          <w:rFonts w:cstheme="minorHAnsi"/>
          <w:szCs w:val="20"/>
        </w:rPr>
      </w:pPr>
      <w:proofErr w:type="gramStart"/>
      <w:r w:rsidRPr="00EB6839">
        <w:rPr>
          <w:rFonts w:cstheme="minorHAnsi"/>
          <w:szCs w:val="20"/>
        </w:rPr>
        <w:t>k  čl.</w:t>
      </w:r>
      <w:proofErr w:type="gramEnd"/>
      <w:r w:rsidRPr="00EB6839">
        <w:rPr>
          <w:rFonts w:cstheme="minorHAnsi"/>
          <w:szCs w:val="20"/>
        </w:rPr>
        <w:t xml:space="preserve"> 2 písm. f)</w:t>
      </w:r>
    </w:p>
    <w:p w14:paraId="27E0C48C" w14:textId="77777777" w:rsidR="003E0054" w:rsidRPr="00EB6839" w:rsidRDefault="00FC76E3" w:rsidP="00EB6839">
      <w:pPr>
        <w:spacing w:line="260" w:lineRule="exact"/>
        <w:contextualSpacing/>
        <w:jc w:val="both"/>
        <w:rPr>
          <w:rFonts w:cstheme="minorHAnsi"/>
          <w:szCs w:val="20"/>
        </w:rPr>
      </w:pPr>
      <w:r w:rsidRPr="00EB6839">
        <w:rPr>
          <w:rFonts w:cstheme="minorHAnsi"/>
          <w:szCs w:val="20"/>
        </w:rPr>
        <w:t xml:space="preserve">- Poskytovatel je za domluvenou úhradu povinen strpět přejezd přes </w:t>
      </w:r>
      <w:proofErr w:type="gramStart"/>
      <w:r w:rsidRPr="00EB6839">
        <w:rPr>
          <w:rFonts w:cstheme="minorHAnsi"/>
          <w:szCs w:val="20"/>
        </w:rPr>
        <w:t>asfaltovou  komunikaci</w:t>
      </w:r>
      <w:proofErr w:type="gramEnd"/>
      <w:r w:rsidRPr="00EB6839">
        <w:rPr>
          <w:rFonts w:cstheme="minorHAnsi"/>
          <w:szCs w:val="20"/>
        </w:rPr>
        <w:t xml:space="preserve"> umístěnou na Nemovitostech a umožnit příjezd hostů Uživatel</w:t>
      </w:r>
      <w:r w:rsidR="007F25DB" w:rsidRPr="00EB6839">
        <w:rPr>
          <w:rFonts w:cstheme="minorHAnsi"/>
          <w:szCs w:val="20"/>
        </w:rPr>
        <w:t>e</w:t>
      </w:r>
      <w:r w:rsidRPr="00EB6839">
        <w:rPr>
          <w:rFonts w:cstheme="minorHAnsi"/>
          <w:szCs w:val="20"/>
        </w:rPr>
        <w:t xml:space="preserve"> k Chatě Granit.  </w:t>
      </w:r>
    </w:p>
    <w:p w14:paraId="74E104B9" w14:textId="77777777" w:rsidR="006D01A4" w:rsidRPr="00EB6839" w:rsidRDefault="006D01A4" w:rsidP="00EB6839">
      <w:pPr>
        <w:spacing w:line="260" w:lineRule="exact"/>
        <w:contextualSpacing/>
        <w:jc w:val="both"/>
        <w:rPr>
          <w:rFonts w:cstheme="minorHAnsi"/>
          <w:szCs w:val="20"/>
        </w:rPr>
      </w:pPr>
    </w:p>
    <w:p w14:paraId="777F338D" w14:textId="77777777" w:rsidR="00DD3AF8" w:rsidRPr="00EB6839" w:rsidRDefault="00DD3AF8" w:rsidP="00EB6839">
      <w:pPr>
        <w:spacing w:line="260" w:lineRule="exact"/>
        <w:contextualSpacing/>
        <w:jc w:val="both"/>
        <w:rPr>
          <w:rFonts w:cstheme="minorHAnsi"/>
          <w:szCs w:val="20"/>
        </w:rPr>
      </w:pPr>
    </w:p>
    <w:p w14:paraId="65E99C49" w14:textId="77777777" w:rsidR="00DD3AF8" w:rsidRPr="00EB6839" w:rsidRDefault="00DD3AF8" w:rsidP="00EB6839">
      <w:pPr>
        <w:spacing w:line="260" w:lineRule="exact"/>
        <w:contextualSpacing/>
        <w:jc w:val="both"/>
        <w:rPr>
          <w:rFonts w:cstheme="minorHAnsi"/>
          <w:b/>
          <w:szCs w:val="20"/>
        </w:rPr>
      </w:pPr>
      <w:r w:rsidRPr="00EB6839">
        <w:rPr>
          <w:rFonts w:cstheme="minorHAnsi"/>
          <w:b/>
          <w:szCs w:val="20"/>
        </w:rPr>
        <w:t>Povinnosti a práva uživatele:</w:t>
      </w:r>
    </w:p>
    <w:p w14:paraId="4E1D844B" w14:textId="77777777" w:rsidR="00DD3AF8" w:rsidRPr="00EB6839" w:rsidRDefault="00DD3AF8" w:rsidP="00EB6839">
      <w:pPr>
        <w:spacing w:line="260" w:lineRule="exact"/>
        <w:contextualSpacing/>
        <w:jc w:val="both"/>
        <w:rPr>
          <w:rFonts w:cstheme="minorHAnsi"/>
          <w:szCs w:val="20"/>
        </w:rPr>
      </w:pPr>
      <w:proofErr w:type="gramStart"/>
      <w:r w:rsidRPr="00EB6839">
        <w:rPr>
          <w:rFonts w:cstheme="minorHAnsi"/>
          <w:szCs w:val="20"/>
        </w:rPr>
        <w:t>k  čl.</w:t>
      </w:r>
      <w:proofErr w:type="gramEnd"/>
      <w:r w:rsidRPr="00EB6839">
        <w:rPr>
          <w:rFonts w:cstheme="minorHAnsi"/>
          <w:szCs w:val="20"/>
        </w:rPr>
        <w:t xml:space="preserve"> 2 písm. a)</w:t>
      </w:r>
    </w:p>
    <w:p w14:paraId="5D69210A" w14:textId="77777777" w:rsidR="00DD3AF8" w:rsidRPr="00EB6839" w:rsidRDefault="00DD3AF8" w:rsidP="00EB6839">
      <w:pPr>
        <w:spacing w:line="260" w:lineRule="exact"/>
        <w:contextualSpacing/>
        <w:jc w:val="both"/>
        <w:rPr>
          <w:rFonts w:cstheme="minorHAnsi"/>
          <w:szCs w:val="20"/>
        </w:rPr>
      </w:pPr>
      <w:r w:rsidRPr="00EB6839">
        <w:rPr>
          <w:rFonts w:cstheme="minorHAnsi"/>
          <w:szCs w:val="20"/>
        </w:rPr>
        <w:t>- platit úhrady za užívání předmětného technického zařízení pro dodávání pitné vody do objektu uživatele v předepsané výši a ve stanoveném termínu</w:t>
      </w:r>
    </w:p>
    <w:p w14:paraId="252556C6" w14:textId="77777777" w:rsidR="00DD3AF8" w:rsidRPr="00EB6839" w:rsidRDefault="00DD3AF8" w:rsidP="00EB6839">
      <w:pPr>
        <w:spacing w:line="260" w:lineRule="exact"/>
        <w:contextualSpacing/>
        <w:jc w:val="both"/>
        <w:rPr>
          <w:rFonts w:cstheme="minorHAnsi"/>
          <w:szCs w:val="20"/>
        </w:rPr>
      </w:pPr>
      <w:r w:rsidRPr="00EB6839">
        <w:rPr>
          <w:rFonts w:cstheme="minorHAnsi"/>
          <w:szCs w:val="20"/>
        </w:rPr>
        <w:t>- uživatel bude užívat technické zařízení pro přívod vody pro odběr v ubytovací části objektu uživatele</w:t>
      </w:r>
    </w:p>
    <w:p w14:paraId="247EB11D" w14:textId="77777777" w:rsidR="00DD3AF8" w:rsidRPr="00EB6839" w:rsidRDefault="00DD3AF8" w:rsidP="00EB6839">
      <w:pPr>
        <w:spacing w:line="260" w:lineRule="exact"/>
        <w:contextualSpacing/>
        <w:jc w:val="both"/>
        <w:rPr>
          <w:rFonts w:cstheme="minorHAnsi"/>
          <w:szCs w:val="20"/>
        </w:rPr>
      </w:pPr>
      <w:r w:rsidRPr="00EB6839">
        <w:rPr>
          <w:rFonts w:cstheme="minorHAnsi"/>
          <w:szCs w:val="20"/>
        </w:rPr>
        <w:t xml:space="preserve">- uživatel se zavazuje, že zamezí jakémukoliv zneužívání zařízení např. neúměrně vysokým odběrem vody z důvodu plýtvání vodou a v případě potřeby neprodleně odstraní závady na jím užívaném vodovodním zařízení, které by vedly ke zvýšené spotřebě vody.  </w:t>
      </w:r>
    </w:p>
    <w:p w14:paraId="2B5D6E71" w14:textId="77777777" w:rsidR="0000566E" w:rsidRPr="00EB6839" w:rsidRDefault="0000566E" w:rsidP="00EB6839">
      <w:pPr>
        <w:spacing w:line="260" w:lineRule="exact"/>
        <w:contextualSpacing/>
        <w:jc w:val="both"/>
        <w:rPr>
          <w:rFonts w:cstheme="minorHAnsi"/>
          <w:szCs w:val="20"/>
        </w:rPr>
      </w:pPr>
      <w:r w:rsidRPr="00EB6839">
        <w:rPr>
          <w:rFonts w:cstheme="minorHAnsi"/>
          <w:szCs w:val="20"/>
        </w:rPr>
        <w:t>- přizpůsobit provoz objektu uživatele na dobu nezbytně nutnou z důvodu havárie, oprav a úprav technického zařízení pro dodávky vody bez nároků na odškodnění vlastníkem, respektive poskytovatelem zařízení</w:t>
      </w:r>
    </w:p>
    <w:p w14:paraId="3A62B4C6" w14:textId="77777777" w:rsidR="00DD3AF8" w:rsidRPr="00EB6839" w:rsidRDefault="00DD3AF8" w:rsidP="00EB6839">
      <w:pPr>
        <w:spacing w:line="260" w:lineRule="exact"/>
        <w:contextualSpacing/>
        <w:jc w:val="both"/>
        <w:rPr>
          <w:rFonts w:cstheme="minorHAnsi"/>
          <w:szCs w:val="20"/>
        </w:rPr>
      </w:pPr>
    </w:p>
    <w:p w14:paraId="77BDF3F5" w14:textId="77777777" w:rsidR="0000566E" w:rsidRPr="00EB6839" w:rsidRDefault="0000566E" w:rsidP="00EB6839">
      <w:pPr>
        <w:spacing w:line="260" w:lineRule="exact"/>
        <w:contextualSpacing/>
        <w:jc w:val="both"/>
        <w:rPr>
          <w:rFonts w:cstheme="minorHAnsi"/>
          <w:szCs w:val="20"/>
        </w:rPr>
      </w:pPr>
      <w:proofErr w:type="gramStart"/>
      <w:r w:rsidRPr="00EB6839">
        <w:rPr>
          <w:rFonts w:cstheme="minorHAnsi"/>
          <w:szCs w:val="20"/>
        </w:rPr>
        <w:t>k  čl.</w:t>
      </w:r>
      <w:proofErr w:type="gramEnd"/>
      <w:r w:rsidRPr="00EB6839">
        <w:rPr>
          <w:rFonts w:cstheme="minorHAnsi"/>
          <w:szCs w:val="20"/>
        </w:rPr>
        <w:t xml:space="preserve"> 2 písm. b)</w:t>
      </w:r>
    </w:p>
    <w:p w14:paraId="4D44EAA6" w14:textId="77777777" w:rsidR="0000566E" w:rsidRPr="00EB6839" w:rsidRDefault="0000566E" w:rsidP="00EB6839">
      <w:pPr>
        <w:spacing w:line="260" w:lineRule="exact"/>
        <w:contextualSpacing/>
        <w:jc w:val="both"/>
        <w:rPr>
          <w:rFonts w:cstheme="minorHAnsi"/>
          <w:szCs w:val="20"/>
        </w:rPr>
      </w:pPr>
      <w:r w:rsidRPr="00EB6839">
        <w:rPr>
          <w:rFonts w:cstheme="minorHAnsi"/>
          <w:szCs w:val="20"/>
        </w:rPr>
        <w:t xml:space="preserve">- platit úhrady za užívání předmětného technického zařízení pro osvětlení přístupové cesty k objektu </w:t>
      </w:r>
      <w:proofErr w:type="gramStart"/>
      <w:r w:rsidRPr="00EB6839">
        <w:rPr>
          <w:rFonts w:cstheme="minorHAnsi"/>
          <w:szCs w:val="20"/>
        </w:rPr>
        <w:t>uživatele - chatě</w:t>
      </w:r>
      <w:proofErr w:type="gramEnd"/>
      <w:r w:rsidRPr="00EB6839">
        <w:rPr>
          <w:rFonts w:cstheme="minorHAnsi"/>
          <w:szCs w:val="20"/>
        </w:rPr>
        <w:t xml:space="preserve"> Granit, v předepsané výši a ve stanoveném termínu</w:t>
      </w:r>
    </w:p>
    <w:p w14:paraId="67EACAD4" w14:textId="77777777" w:rsidR="0000566E" w:rsidRPr="00EB6839" w:rsidRDefault="0000566E" w:rsidP="00EB6839">
      <w:pPr>
        <w:spacing w:line="260" w:lineRule="exact"/>
        <w:contextualSpacing/>
        <w:jc w:val="both"/>
        <w:rPr>
          <w:rFonts w:cstheme="minorHAnsi"/>
          <w:szCs w:val="20"/>
        </w:rPr>
      </w:pPr>
      <w:r w:rsidRPr="00EB6839">
        <w:rPr>
          <w:rFonts w:cstheme="minorHAnsi"/>
          <w:szCs w:val="20"/>
        </w:rPr>
        <w:t>- uživatel bude užívat technické zařízení pro osvětlení přístupové cesty ke svému objektu</w:t>
      </w:r>
    </w:p>
    <w:p w14:paraId="35740FC4" w14:textId="77777777" w:rsidR="0000566E" w:rsidRPr="00EB6839" w:rsidRDefault="0000566E" w:rsidP="00EB6839">
      <w:pPr>
        <w:spacing w:line="260" w:lineRule="exact"/>
        <w:contextualSpacing/>
        <w:jc w:val="both"/>
        <w:rPr>
          <w:rFonts w:cstheme="minorHAnsi"/>
          <w:szCs w:val="20"/>
        </w:rPr>
      </w:pPr>
      <w:r w:rsidRPr="00EB6839">
        <w:rPr>
          <w:rFonts w:cstheme="minorHAnsi"/>
          <w:szCs w:val="20"/>
        </w:rPr>
        <w:t xml:space="preserve">- uživatel se zavazuje, že zamezí jakémukoliv zneužívání zařízení </w:t>
      </w:r>
    </w:p>
    <w:p w14:paraId="408DA97F" w14:textId="77777777" w:rsidR="00161526" w:rsidRPr="00EB6839" w:rsidRDefault="0000566E" w:rsidP="00EB6839">
      <w:pPr>
        <w:spacing w:line="260" w:lineRule="exact"/>
        <w:contextualSpacing/>
        <w:jc w:val="both"/>
        <w:rPr>
          <w:rFonts w:cstheme="minorHAnsi"/>
          <w:szCs w:val="20"/>
        </w:rPr>
      </w:pPr>
      <w:r w:rsidRPr="00EB6839">
        <w:rPr>
          <w:rFonts w:cstheme="minorHAnsi"/>
          <w:szCs w:val="20"/>
        </w:rPr>
        <w:t xml:space="preserve">- </w:t>
      </w:r>
      <w:r w:rsidR="00161526" w:rsidRPr="00EB6839">
        <w:rPr>
          <w:rFonts w:cstheme="minorHAnsi"/>
          <w:szCs w:val="20"/>
        </w:rPr>
        <w:t>přizpůsobit provoz objektu uživatele na dobu nezbytně nutnou z důvodu havárie, oprav a úprav technického zařízení bez nároků na odškodnění vlastníkem, resp. poskytovatelem zařízení</w:t>
      </w:r>
    </w:p>
    <w:p w14:paraId="15AC3811" w14:textId="77777777" w:rsidR="00161526" w:rsidRPr="00EB6839" w:rsidRDefault="00161526" w:rsidP="00EB6839">
      <w:pPr>
        <w:spacing w:line="260" w:lineRule="exact"/>
        <w:contextualSpacing/>
        <w:jc w:val="both"/>
        <w:rPr>
          <w:rFonts w:cstheme="minorHAnsi"/>
          <w:szCs w:val="20"/>
        </w:rPr>
      </w:pPr>
      <w:r w:rsidRPr="00EB6839">
        <w:rPr>
          <w:rFonts w:cstheme="minorHAnsi"/>
          <w:szCs w:val="20"/>
        </w:rPr>
        <w:t>- spoluužívat technické zařízení ve vlastnictví Propachtovatelů, spravované poskytovatelem</w:t>
      </w:r>
    </w:p>
    <w:p w14:paraId="0AEFB03B" w14:textId="77777777" w:rsidR="0000566E" w:rsidRPr="00EB6839" w:rsidRDefault="0000566E" w:rsidP="00EB6839">
      <w:pPr>
        <w:spacing w:line="260" w:lineRule="exact"/>
        <w:contextualSpacing/>
        <w:jc w:val="both"/>
        <w:rPr>
          <w:rFonts w:cstheme="minorHAnsi"/>
          <w:szCs w:val="20"/>
        </w:rPr>
      </w:pPr>
    </w:p>
    <w:p w14:paraId="284888EC" w14:textId="77777777" w:rsidR="00161526" w:rsidRPr="00EB6839" w:rsidRDefault="00161526" w:rsidP="00EB6839">
      <w:pPr>
        <w:spacing w:line="260" w:lineRule="exact"/>
        <w:contextualSpacing/>
        <w:jc w:val="both"/>
        <w:rPr>
          <w:rFonts w:cstheme="minorHAnsi"/>
          <w:szCs w:val="20"/>
        </w:rPr>
      </w:pPr>
      <w:proofErr w:type="gramStart"/>
      <w:r w:rsidRPr="00EB6839">
        <w:rPr>
          <w:rFonts w:cstheme="minorHAnsi"/>
          <w:szCs w:val="20"/>
        </w:rPr>
        <w:t>k  čl.</w:t>
      </w:r>
      <w:proofErr w:type="gramEnd"/>
      <w:r w:rsidRPr="00EB6839">
        <w:rPr>
          <w:rFonts w:cstheme="minorHAnsi"/>
          <w:szCs w:val="20"/>
        </w:rPr>
        <w:t xml:space="preserve"> 2 písm. c)</w:t>
      </w:r>
    </w:p>
    <w:p w14:paraId="01B99623" w14:textId="77777777" w:rsidR="00161526" w:rsidRPr="00EB6839" w:rsidRDefault="00161526" w:rsidP="00EB6839">
      <w:pPr>
        <w:spacing w:line="260" w:lineRule="exact"/>
        <w:contextualSpacing/>
        <w:jc w:val="both"/>
        <w:rPr>
          <w:rFonts w:cstheme="minorHAnsi"/>
          <w:szCs w:val="20"/>
        </w:rPr>
      </w:pPr>
      <w:r w:rsidRPr="00EB6839">
        <w:rPr>
          <w:rFonts w:cstheme="minorHAnsi"/>
          <w:szCs w:val="20"/>
        </w:rPr>
        <w:t>- řádně a včas hradit poskytovateli poměrnou částí</w:t>
      </w:r>
      <w:r w:rsidR="008C40FA" w:rsidRPr="00EB6839">
        <w:rPr>
          <w:rFonts w:cstheme="minorHAnsi"/>
          <w:szCs w:val="20"/>
        </w:rPr>
        <w:t xml:space="preserve"> služeb</w:t>
      </w:r>
    </w:p>
    <w:p w14:paraId="47C16C5E" w14:textId="77777777" w:rsidR="00161526" w:rsidRPr="00EB6839" w:rsidRDefault="00161526" w:rsidP="00EB6839">
      <w:pPr>
        <w:spacing w:line="260" w:lineRule="exact"/>
        <w:contextualSpacing/>
        <w:jc w:val="both"/>
        <w:rPr>
          <w:rFonts w:cstheme="minorHAnsi"/>
          <w:szCs w:val="20"/>
        </w:rPr>
      </w:pPr>
    </w:p>
    <w:p w14:paraId="62674012" w14:textId="77777777" w:rsidR="00161526" w:rsidRPr="00EB6839" w:rsidRDefault="00161526" w:rsidP="00EB6839">
      <w:pPr>
        <w:spacing w:line="260" w:lineRule="exact"/>
        <w:contextualSpacing/>
        <w:jc w:val="both"/>
        <w:rPr>
          <w:rFonts w:cstheme="minorHAnsi"/>
          <w:szCs w:val="20"/>
        </w:rPr>
      </w:pPr>
      <w:proofErr w:type="gramStart"/>
      <w:r w:rsidRPr="00EB6839">
        <w:rPr>
          <w:rFonts w:cstheme="minorHAnsi"/>
          <w:szCs w:val="20"/>
        </w:rPr>
        <w:t>k  čl.</w:t>
      </w:r>
      <w:proofErr w:type="gramEnd"/>
      <w:r w:rsidRPr="00EB6839">
        <w:rPr>
          <w:rFonts w:cstheme="minorHAnsi"/>
          <w:szCs w:val="20"/>
        </w:rPr>
        <w:t xml:space="preserve"> 2 písm. d)</w:t>
      </w:r>
    </w:p>
    <w:p w14:paraId="2E11CEED" w14:textId="77777777" w:rsidR="00161526" w:rsidRPr="00EB6839" w:rsidRDefault="00161526" w:rsidP="00EB6839">
      <w:pPr>
        <w:spacing w:line="260" w:lineRule="exact"/>
        <w:contextualSpacing/>
        <w:jc w:val="both"/>
        <w:rPr>
          <w:rFonts w:cstheme="minorHAnsi"/>
          <w:szCs w:val="20"/>
        </w:rPr>
      </w:pPr>
      <w:r w:rsidRPr="00EB6839">
        <w:rPr>
          <w:rFonts w:cstheme="minorHAnsi"/>
          <w:szCs w:val="20"/>
        </w:rPr>
        <w:t>- řádně a včas hradit poskytovateli jím fakturovaný podíl na likvidaci a odvozu tříděného odpadu</w:t>
      </w:r>
    </w:p>
    <w:p w14:paraId="7C3C3282" w14:textId="77777777" w:rsidR="00161526" w:rsidRPr="00EB6839" w:rsidRDefault="00161526" w:rsidP="00EB6839">
      <w:pPr>
        <w:spacing w:line="260" w:lineRule="exact"/>
        <w:contextualSpacing/>
        <w:jc w:val="both"/>
        <w:rPr>
          <w:rFonts w:cstheme="minorHAnsi"/>
          <w:szCs w:val="20"/>
        </w:rPr>
      </w:pPr>
    </w:p>
    <w:p w14:paraId="2C6AB251" w14:textId="77777777" w:rsidR="00161526" w:rsidRPr="00EB6839" w:rsidRDefault="00161526" w:rsidP="00EB6839">
      <w:pPr>
        <w:spacing w:line="260" w:lineRule="exact"/>
        <w:contextualSpacing/>
        <w:jc w:val="both"/>
        <w:rPr>
          <w:rFonts w:cstheme="minorHAnsi"/>
          <w:szCs w:val="20"/>
        </w:rPr>
      </w:pPr>
      <w:proofErr w:type="gramStart"/>
      <w:r w:rsidRPr="00EB6839">
        <w:rPr>
          <w:rFonts w:cstheme="minorHAnsi"/>
          <w:szCs w:val="20"/>
        </w:rPr>
        <w:t>k  čl.</w:t>
      </w:r>
      <w:proofErr w:type="gramEnd"/>
      <w:r w:rsidRPr="00EB6839">
        <w:rPr>
          <w:rFonts w:cstheme="minorHAnsi"/>
          <w:szCs w:val="20"/>
        </w:rPr>
        <w:t xml:space="preserve"> 2 písm. e)</w:t>
      </w:r>
    </w:p>
    <w:p w14:paraId="1447A877" w14:textId="77777777" w:rsidR="007229D3" w:rsidRPr="00EB6839" w:rsidRDefault="007229D3" w:rsidP="00EB6839">
      <w:pPr>
        <w:spacing w:line="260" w:lineRule="exact"/>
        <w:contextualSpacing/>
        <w:jc w:val="both"/>
        <w:rPr>
          <w:rFonts w:cstheme="minorHAnsi"/>
          <w:szCs w:val="20"/>
        </w:rPr>
      </w:pPr>
      <w:r w:rsidRPr="00EB6839">
        <w:rPr>
          <w:rFonts w:cstheme="minorHAnsi"/>
          <w:szCs w:val="20"/>
        </w:rPr>
        <w:t>- řádně o včas hradit poskytovateli jím fakturované práce (údržba, opravy) objednané uživatelem</w:t>
      </w:r>
    </w:p>
    <w:p w14:paraId="1C16AB4F" w14:textId="77777777" w:rsidR="007229D3" w:rsidRPr="00EB6839" w:rsidRDefault="007229D3" w:rsidP="00EB6839">
      <w:pPr>
        <w:spacing w:line="260" w:lineRule="exact"/>
        <w:contextualSpacing/>
        <w:jc w:val="both"/>
        <w:rPr>
          <w:rFonts w:cstheme="minorHAnsi"/>
          <w:szCs w:val="20"/>
        </w:rPr>
      </w:pPr>
    </w:p>
    <w:p w14:paraId="2CB6B384" w14:textId="77777777" w:rsidR="003E0054" w:rsidRPr="00EB6839" w:rsidRDefault="003E0054" w:rsidP="00EB6839">
      <w:pPr>
        <w:spacing w:line="260" w:lineRule="exact"/>
        <w:contextualSpacing/>
        <w:jc w:val="both"/>
        <w:rPr>
          <w:rFonts w:cstheme="minorHAnsi"/>
          <w:szCs w:val="20"/>
        </w:rPr>
      </w:pPr>
      <w:proofErr w:type="gramStart"/>
      <w:r w:rsidRPr="00EB6839">
        <w:rPr>
          <w:rFonts w:cstheme="minorHAnsi"/>
          <w:szCs w:val="20"/>
        </w:rPr>
        <w:t>k  čl.</w:t>
      </w:r>
      <w:proofErr w:type="gramEnd"/>
      <w:r w:rsidRPr="00EB6839">
        <w:rPr>
          <w:rFonts w:cstheme="minorHAnsi"/>
          <w:szCs w:val="20"/>
        </w:rPr>
        <w:t xml:space="preserve"> 2 písm. f)</w:t>
      </w:r>
    </w:p>
    <w:p w14:paraId="7811A32B" w14:textId="77777777" w:rsidR="00FC76E3" w:rsidRPr="00EB6839" w:rsidRDefault="00FC76E3" w:rsidP="00EB6839">
      <w:pPr>
        <w:spacing w:line="260" w:lineRule="exact"/>
        <w:contextualSpacing/>
        <w:jc w:val="both"/>
        <w:rPr>
          <w:rFonts w:cstheme="minorHAnsi"/>
          <w:szCs w:val="20"/>
        </w:rPr>
      </w:pPr>
      <w:r w:rsidRPr="00EB6839">
        <w:rPr>
          <w:rFonts w:cstheme="minorHAnsi"/>
          <w:szCs w:val="20"/>
        </w:rPr>
        <w:t xml:space="preserve">- řádně o včas hradit poskytovateli za užívání předmětného </w:t>
      </w:r>
      <w:r w:rsidR="002C046F" w:rsidRPr="00EB6839">
        <w:rPr>
          <w:rFonts w:cstheme="minorHAnsi"/>
          <w:szCs w:val="20"/>
        </w:rPr>
        <w:t>příjezdu k Chatě Granit včetně tedy zajištění průjezdu přes pozemky Propachtovatelů</w:t>
      </w:r>
      <w:r w:rsidRPr="00EB6839">
        <w:rPr>
          <w:rFonts w:cstheme="minorHAnsi"/>
          <w:szCs w:val="20"/>
        </w:rPr>
        <w:t xml:space="preserve"> do objektu uživatele v předepsané výši a ve stanoveném termínu</w:t>
      </w:r>
    </w:p>
    <w:p w14:paraId="57ADAF1E" w14:textId="77777777" w:rsidR="003E0054" w:rsidRPr="00EB6839" w:rsidRDefault="003E0054" w:rsidP="00EB6839">
      <w:pPr>
        <w:spacing w:line="260" w:lineRule="exact"/>
        <w:contextualSpacing/>
        <w:jc w:val="both"/>
        <w:rPr>
          <w:rFonts w:cstheme="minorHAnsi"/>
          <w:szCs w:val="20"/>
        </w:rPr>
      </w:pPr>
    </w:p>
    <w:p w14:paraId="3D23ED89" w14:textId="77777777" w:rsidR="00FC76E3" w:rsidRPr="00EB6839" w:rsidRDefault="00FC76E3" w:rsidP="00EB6839">
      <w:pPr>
        <w:spacing w:line="260" w:lineRule="exact"/>
        <w:contextualSpacing/>
        <w:jc w:val="both"/>
        <w:rPr>
          <w:rFonts w:cstheme="minorHAnsi"/>
          <w:szCs w:val="20"/>
        </w:rPr>
      </w:pPr>
    </w:p>
    <w:p w14:paraId="265C803B" w14:textId="77777777" w:rsidR="007229D3" w:rsidRPr="00EB6839" w:rsidRDefault="007229D3" w:rsidP="00EB6839">
      <w:pPr>
        <w:spacing w:line="260" w:lineRule="exact"/>
        <w:contextualSpacing/>
        <w:jc w:val="both"/>
        <w:rPr>
          <w:rFonts w:cstheme="minorHAnsi"/>
          <w:szCs w:val="20"/>
        </w:rPr>
      </w:pPr>
    </w:p>
    <w:p w14:paraId="45B01AA5" w14:textId="77777777" w:rsidR="0031767A" w:rsidRPr="00EB6839" w:rsidRDefault="0031767A" w:rsidP="00EB6839">
      <w:pPr>
        <w:spacing w:line="260" w:lineRule="exact"/>
        <w:contextualSpacing/>
        <w:jc w:val="both"/>
        <w:rPr>
          <w:rFonts w:cstheme="minorHAnsi"/>
          <w:b/>
          <w:szCs w:val="20"/>
        </w:rPr>
      </w:pPr>
      <w:r w:rsidRPr="00EB6839">
        <w:rPr>
          <w:rFonts w:cstheme="minorHAnsi"/>
          <w:b/>
          <w:szCs w:val="20"/>
        </w:rPr>
        <w:t>4. Cena a způsob úhrady za provádění prací a poskytování služeb</w:t>
      </w:r>
    </w:p>
    <w:p w14:paraId="0FFB0329" w14:textId="77777777" w:rsidR="00C246A6" w:rsidRPr="00EB6839" w:rsidRDefault="00C246A6" w:rsidP="00EB6839">
      <w:pPr>
        <w:spacing w:line="260" w:lineRule="exact"/>
        <w:contextualSpacing/>
        <w:jc w:val="both"/>
        <w:rPr>
          <w:rFonts w:cstheme="minorHAnsi"/>
          <w:szCs w:val="20"/>
        </w:rPr>
      </w:pPr>
    </w:p>
    <w:p w14:paraId="2BB4FFDB" w14:textId="77777777" w:rsidR="00C246A6" w:rsidRPr="00EB6839" w:rsidRDefault="00C246A6" w:rsidP="00EB6839">
      <w:pPr>
        <w:spacing w:line="260" w:lineRule="exact"/>
        <w:contextualSpacing/>
        <w:jc w:val="both"/>
        <w:rPr>
          <w:rFonts w:cstheme="minorHAnsi"/>
          <w:szCs w:val="20"/>
        </w:rPr>
      </w:pPr>
      <w:proofErr w:type="gramStart"/>
      <w:r w:rsidRPr="00EB6839">
        <w:rPr>
          <w:rFonts w:cstheme="minorHAnsi"/>
          <w:szCs w:val="20"/>
        </w:rPr>
        <w:t>k  čl.</w:t>
      </w:r>
      <w:proofErr w:type="gramEnd"/>
      <w:r w:rsidRPr="00EB6839">
        <w:rPr>
          <w:rFonts w:cstheme="minorHAnsi"/>
          <w:szCs w:val="20"/>
        </w:rPr>
        <w:t xml:space="preserve"> 2 písm. a)</w:t>
      </w:r>
    </w:p>
    <w:p w14:paraId="59C844BB" w14:textId="77777777" w:rsidR="00161526" w:rsidRPr="00EB6839" w:rsidRDefault="0031767A" w:rsidP="00EB6839">
      <w:pPr>
        <w:spacing w:line="260" w:lineRule="exact"/>
        <w:contextualSpacing/>
        <w:jc w:val="both"/>
        <w:rPr>
          <w:rFonts w:cstheme="minorHAnsi"/>
          <w:szCs w:val="20"/>
        </w:rPr>
      </w:pPr>
      <w:r w:rsidRPr="00EB6839">
        <w:rPr>
          <w:rFonts w:cstheme="minorHAnsi"/>
          <w:szCs w:val="20"/>
        </w:rPr>
        <w:t>- úhrada za užívání technického zařízení pro dodávání vody do objektu uživatele je pro rok 202</w:t>
      </w:r>
      <w:r w:rsidR="00DB2A85" w:rsidRPr="00EB6839">
        <w:rPr>
          <w:rFonts w:cstheme="minorHAnsi"/>
          <w:szCs w:val="20"/>
        </w:rPr>
        <w:t>2</w:t>
      </w:r>
      <w:r w:rsidRPr="00EB6839">
        <w:rPr>
          <w:rFonts w:cstheme="minorHAnsi"/>
          <w:szCs w:val="20"/>
        </w:rPr>
        <w:t xml:space="preserve"> stanovena ve výši </w:t>
      </w:r>
      <w:r w:rsidR="005861A5" w:rsidRPr="00EB6839">
        <w:rPr>
          <w:rFonts w:cstheme="minorHAnsi"/>
          <w:szCs w:val="20"/>
        </w:rPr>
        <w:t>46</w:t>
      </w:r>
      <w:r w:rsidRPr="00EB6839">
        <w:rPr>
          <w:rFonts w:cstheme="minorHAnsi"/>
          <w:szCs w:val="20"/>
        </w:rPr>
        <w:t xml:space="preserve">.400,- Kč </w:t>
      </w:r>
      <w:r w:rsidR="005861A5" w:rsidRPr="00EB6839">
        <w:rPr>
          <w:rFonts w:cstheme="minorHAnsi"/>
          <w:szCs w:val="20"/>
        </w:rPr>
        <w:t>navýšená o DPH dle aktuální sazby ročně</w:t>
      </w:r>
      <w:r w:rsidRPr="00EB6839">
        <w:rPr>
          <w:rFonts w:cstheme="minorHAnsi"/>
          <w:szCs w:val="20"/>
        </w:rPr>
        <w:t xml:space="preserve">, </w:t>
      </w:r>
      <w:r w:rsidR="00EC7081" w:rsidRPr="00EB6839">
        <w:rPr>
          <w:rFonts w:cstheme="minorHAnsi"/>
          <w:szCs w:val="20"/>
        </w:rPr>
        <w:t xml:space="preserve">což čtvrtletně představuje částku </w:t>
      </w:r>
      <w:proofErr w:type="gramStart"/>
      <w:r w:rsidR="00D92004" w:rsidRPr="00EB6839">
        <w:rPr>
          <w:rFonts w:cstheme="minorHAnsi"/>
          <w:szCs w:val="20"/>
        </w:rPr>
        <w:t>11.600,-</w:t>
      </w:r>
      <w:proofErr w:type="gramEnd"/>
      <w:r w:rsidR="00D92004" w:rsidRPr="00EB6839">
        <w:rPr>
          <w:rFonts w:cstheme="minorHAnsi"/>
          <w:szCs w:val="20"/>
        </w:rPr>
        <w:t xml:space="preserve"> navýšen</w:t>
      </w:r>
      <w:r w:rsidR="00EC7081" w:rsidRPr="00EB6839">
        <w:rPr>
          <w:rFonts w:cstheme="minorHAnsi"/>
          <w:szCs w:val="20"/>
        </w:rPr>
        <w:t>ou</w:t>
      </w:r>
      <w:r w:rsidR="00D92004" w:rsidRPr="00EB6839">
        <w:rPr>
          <w:rFonts w:cstheme="minorHAnsi"/>
          <w:szCs w:val="20"/>
        </w:rPr>
        <w:t xml:space="preserve"> o</w:t>
      </w:r>
      <w:r w:rsidR="00C3082A" w:rsidRPr="00EB6839">
        <w:rPr>
          <w:rFonts w:cstheme="minorHAnsi"/>
          <w:szCs w:val="20"/>
        </w:rPr>
        <w:t xml:space="preserve"> DPH </w:t>
      </w:r>
      <w:r w:rsidR="00D92004" w:rsidRPr="00EB6839">
        <w:rPr>
          <w:rFonts w:cstheme="minorHAnsi"/>
          <w:szCs w:val="20"/>
        </w:rPr>
        <w:t>dle aktuální sazby.</w:t>
      </w:r>
    </w:p>
    <w:p w14:paraId="7301A168" w14:textId="77777777" w:rsidR="00853BF1" w:rsidRPr="00EB6839" w:rsidRDefault="00853BF1" w:rsidP="00EB6839">
      <w:pPr>
        <w:spacing w:line="260" w:lineRule="exact"/>
        <w:contextualSpacing/>
        <w:jc w:val="both"/>
        <w:rPr>
          <w:rFonts w:cstheme="minorHAnsi"/>
          <w:i/>
          <w:color w:val="A6A6A6" w:themeColor="background1" w:themeShade="A6"/>
          <w:szCs w:val="20"/>
        </w:rPr>
      </w:pPr>
    </w:p>
    <w:p w14:paraId="209A0D11" w14:textId="77777777" w:rsidR="004912DE" w:rsidRPr="00EB6839" w:rsidRDefault="004912DE" w:rsidP="00EB6839">
      <w:pPr>
        <w:spacing w:line="260" w:lineRule="exact"/>
        <w:contextualSpacing/>
        <w:jc w:val="both"/>
        <w:rPr>
          <w:rFonts w:cstheme="minorHAnsi"/>
          <w:szCs w:val="20"/>
        </w:rPr>
      </w:pPr>
      <w:proofErr w:type="gramStart"/>
      <w:r w:rsidRPr="00EB6839">
        <w:rPr>
          <w:rFonts w:cstheme="minorHAnsi"/>
          <w:szCs w:val="20"/>
        </w:rPr>
        <w:t>k  čl.</w:t>
      </w:r>
      <w:proofErr w:type="gramEnd"/>
      <w:r w:rsidRPr="00EB6839">
        <w:rPr>
          <w:rFonts w:cstheme="minorHAnsi"/>
          <w:szCs w:val="20"/>
        </w:rPr>
        <w:t xml:space="preserve"> 2 písm. </w:t>
      </w:r>
      <w:r w:rsidR="00C3082A" w:rsidRPr="00EB6839">
        <w:rPr>
          <w:rFonts w:cstheme="minorHAnsi"/>
          <w:szCs w:val="20"/>
        </w:rPr>
        <w:t>b</w:t>
      </w:r>
      <w:r w:rsidRPr="00EB6839">
        <w:rPr>
          <w:rFonts w:cstheme="minorHAnsi"/>
          <w:szCs w:val="20"/>
        </w:rPr>
        <w:t>)</w:t>
      </w:r>
    </w:p>
    <w:p w14:paraId="50F4096F" w14:textId="77777777" w:rsidR="005861A5" w:rsidRPr="00EB6839" w:rsidRDefault="00C3082A" w:rsidP="00EB6839">
      <w:pPr>
        <w:spacing w:line="260" w:lineRule="exact"/>
        <w:contextualSpacing/>
        <w:jc w:val="both"/>
        <w:rPr>
          <w:rFonts w:cstheme="minorHAnsi"/>
          <w:szCs w:val="20"/>
        </w:rPr>
      </w:pPr>
      <w:r w:rsidRPr="00EB6839">
        <w:rPr>
          <w:rFonts w:cstheme="minorHAnsi"/>
          <w:szCs w:val="20"/>
        </w:rPr>
        <w:t>- úhrada za užívání technického zařízení je stanovena ve výši</w:t>
      </w:r>
      <w:r w:rsidR="005861A5" w:rsidRPr="00EB6839">
        <w:rPr>
          <w:rFonts w:cstheme="minorHAnsi"/>
          <w:szCs w:val="20"/>
        </w:rPr>
        <w:t xml:space="preserve"> 12.400,- Kč navýšená o DPH dle aktuální sazby ročně, </w:t>
      </w:r>
      <w:r w:rsidR="00EC7081" w:rsidRPr="00EB6839">
        <w:rPr>
          <w:rFonts w:cstheme="minorHAnsi"/>
          <w:szCs w:val="20"/>
        </w:rPr>
        <w:t xml:space="preserve">což čtvrtletně představuje částku </w:t>
      </w:r>
      <w:proofErr w:type="gramStart"/>
      <w:r w:rsidR="005861A5" w:rsidRPr="00EB6839">
        <w:rPr>
          <w:rFonts w:cstheme="minorHAnsi"/>
          <w:szCs w:val="20"/>
        </w:rPr>
        <w:t>3.100,-</w:t>
      </w:r>
      <w:proofErr w:type="gramEnd"/>
      <w:r w:rsidR="005861A5" w:rsidRPr="00EB6839">
        <w:rPr>
          <w:rFonts w:cstheme="minorHAnsi"/>
          <w:szCs w:val="20"/>
        </w:rPr>
        <w:t xml:space="preserve">  Kč navýšen</w:t>
      </w:r>
      <w:r w:rsidR="00EC7081" w:rsidRPr="00EB6839">
        <w:rPr>
          <w:rFonts w:cstheme="minorHAnsi"/>
          <w:szCs w:val="20"/>
        </w:rPr>
        <w:t>ou</w:t>
      </w:r>
      <w:r w:rsidR="005861A5" w:rsidRPr="00EB6839">
        <w:rPr>
          <w:rFonts w:cstheme="minorHAnsi"/>
          <w:szCs w:val="20"/>
        </w:rPr>
        <w:t xml:space="preserve"> o DPH dle aktuální sazby.</w:t>
      </w:r>
    </w:p>
    <w:p w14:paraId="3D1AD35F" w14:textId="77777777" w:rsidR="0053388E" w:rsidRPr="00EB6839" w:rsidRDefault="0053388E" w:rsidP="00EB6839">
      <w:pPr>
        <w:spacing w:line="260" w:lineRule="exact"/>
        <w:contextualSpacing/>
        <w:jc w:val="both"/>
        <w:rPr>
          <w:rFonts w:cstheme="minorHAnsi"/>
          <w:b/>
          <w:szCs w:val="20"/>
        </w:rPr>
      </w:pPr>
      <w:r w:rsidRPr="00EB6839">
        <w:rPr>
          <w:rFonts w:cstheme="minorHAnsi"/>
          <w:szCs w:val="20"/>
        </w:rPr>
        <w:t>- úhrada za spotřebu elektrické energie</w:t>
      </w:r>
      <w:r w:rsidR="00EC7081" w:rsidRPr="00EB6839">
        <w:rPr>
          <w:rFonts w:cstheme="minorHAnsi"/>
          <w:szCs w:val="20"/>
        </w:rPr>
        <w:t xml:space="preserve"> potřebné k osvětlení</w:t>
      </w:r>
      <w:r w:rsidRPr="00EB6839">
        <w:rPr>
          <w:rFonts w:cstheme="minorHAnsi"/>
          <w:szCs w:val="20"/>
        </w:rPr>
        <w:t xml:space="preserve"> je poskytovatelem přef</w:t>
      </w:r>
      <w:r w:rsidR="00893F30" w:rsidRPr="00EB6839">
        <w:rPr>
          <w:rFonts w:cstheme="minorHAnsi"/>
          <w:szCs w:val="20"/>
        </w:rPr>
        <w:t>a</w:t>
      </w:r>
      <w:r w:rsidRPr="00EB6839">
        <w:rPr>
          <w:rFonts w:cstheme="minorHAnsi"/>
          <w:szCs w:val="20"/>
        </w:rPr>
        <w:t>kturována uživateli jednou třetinou z částky vyúčtované dodavatelem</w:t>
      </w:r>
      <w:r w:rsidR="00051082" w:rsidRPr="00EB6839">
        <w:rPr>
          <w:rFonts w:cstheme="minorHAnsi"/>
          <w:szCs w:val="20"/>
        </w:rPr>
        <w:t>.</w:t>
      </w:r>
    </w:p>
    <w:p w14:paraId="492BBA81" w14:textId="77777777" w:rsidR="005861A5" w:rsidRPr="00EB6839" w:rsidRDefault="005861A5" w:rsidP="00EB6839">
      <w:pPr>
        <w:spacing w:line="260" w:lineRule="exact"/>
        <w:contextualSpacing/>
        <w:jc w:val="both"/>
        <w:rPr>
          <w:rFonts w:cstheme="minorHAnsi"/>
          <w:szCs w:val="20"/>
        </w:rPr>
      </w:pPr>
    </w:p>
    <w:p w14:paraId="2D9EBC48" w14:textId="77777777" w:rsidR="00C3082A" w:rsidRPr="00EB6839" w:rsidRDefault="00C3082A" w:rsidP="00EB6839">
      <w:pPr>
        <w:spacing w:line="260" w:lineRule="exact"/>
        <w:contextualSpacing/>
        <w:jc w:val="both"/>
        <w:rPr>
          <w:rFonts w:cstheme="minorHAnsi"/>
          <w:szCs w:val="20"/>
        </w:rPr>
      </w:pPr>
      <w:proofErr w:type="gramStart"/>
      <w:r w:rsidRPr="00EB6839">
        <w:rPr>
          <w:rFonts w:cstheme="minorHAnsi"/>
          <w:szCs w:val="20"/>
        </w:rPr>
        <w:t>k  čl.</w:t>
      </w:r>
      <w:proofErr w:type="gramEnd"/>
      <w:r w:rsidRPr="00EB6839">
        <w:rPr>
          <w:rFonts w:cstheme="minorHAnsi"/>
          <w:szCs w:val="20"/>
        </w:rPr>
        <w:t xml:space="preserve"> 2 písm. c)</w:t>
      </w:r>
    </w:p>
    <w:p w14:paraId="3DA9F2B1" w14:textId="77777777" w:rsidR="00C3082A" w:rsidRPr="00EB6839" w:rsidRDefault="00C3082A" w:rsidP="00EB6839">
      <w:pPr>
        <w:spacing w:line="260" w:lineRule="exact"/>
        <w:contextualSpacing/>
        <w:jc w:val="both"/>
        <w:rPr>
          <w:rFonts w:cstheme="minorHAnsi"/>
          <w:szCs w:val="20"/>
        </w:rPr>
      </w:pPr>
      <w:r w:rsidRPr="00EB6839">
        <w:rPr>
          <w:rFonts w:cstheme="minorHAnsi"/>
          <w:szCs w:val="20"/>
        </w:rPr>
        <w:t xml:space="preserve">- úhrada je poskytovatelem </w:t>
      </w:r>
      <w:r w:rsidR="002A20D0" w:rsidRPr="00EB6839">
        <w:rPr>
          <w:rFonts w:cstheme="minorHAnsi"/>
          <w:szCs w:val="20"/>
        </w:rPr>
        <w:t>přefakturována</w:t>
      </w:r>
      <w:r w:rsidRPr="00EB6839">
        <w:rPr>
          <w:rFonts w:cstheme="minorHAnsi"/>
          <w:szCs w:val="20"/>
        </w:rPr>
        <w:t xml:space="preserve"> uživateli jednou třetinou z částky vyúčtované dodavatelem</w:t>
      </w:r>
    </w:p>
    <w:p w14:paraId="3BD056A7" w14:textId="77777777" w:rsidR="00C3082A" w:rsidRPr="00EB6839" w:rsidRDefault="00C3082A" w:rsidP="00EB6839">
      <w:pPr>
        <w:spacing w:line="260" w:lineRule="exact"/>
        <w:contextualSpacing/>
        <w:jc w:val="both"/>
        <w:rPr>
          <w:rFonts w:cstheme="minorHAnsi"/>
          <w:b/>
          <w:szCs w:val="20"/>
        </w:rPr>
      </w:pPr>
    </w:p>
    <w:p w14:paraId="42992327" w14:textId="77777777" w:rsidR="00C3082A" w:rsidRPr="00EB6839" w:rsidRDefault="00C3082A" w:rsidP="00EB6839">
      <w:pPr>
        <w:spacing w:line="260" w:lineRule="exact"/>
        <w:contextualSpacing/>
        <w:jc w:val="both"/>
        <w:rPr>
          <w:rFonts w:cstheme="minorHAnsi"/>
          <w:szCs w:val="20"/>
        </w:rPr>
      </w:pPr>
      <w:proofErr w:type="gramStart"/>
      <w:r w:rsidRPr="00EB6839">
        <w:rPr>
          <w:rFonts w:cstheme="minorHAnsi"/>
          <w:szCs w:val="20"/>
        </w:rPr>
        <w:t>k  čl.</w:t>
      </w:r>
      <w:proofErr w:type="gramEnd"/>
      <w:r w:rsidRPr="00EB6839">
        <w:rPr>
          <w:rFonts w:cstheme="minorHAnsi"/>
          <w:szCs w:val="20"/>
        </w:rPr>
        <w:t xml:space="preserve"> 2 písm. d)</w:t>
      </w:r>
    </w:p>
    <w:p w14:paraId="07E66AE2" w14:textId="77777777" w:rsidR="00C3082A" w:rsidRPr="00EB6839" w:rsidRDefault="00C3082A" w:rsidP="00EB6839">
      <w:pPr>
        <w:spacing w:line="260" w:lineRule="exact"/>
        <w:contextualSpacing/>
        <w:jc w:val="both"/>
        <w:rPr>
          <w:rFonts w:cstheme="minorHAnsi"/>
          <w:szCs w:val="20"/>
        </w:rPr>
      </w:pPr>
      <w:r w:rsidRPr="00EB6839">
        <w:rPr>
          <w:rFonts w:cstheme="minorHAnsi"/>
          <w:szCs w:val="20"/>
        </w:rPr>
        <w:t xml:space="preserve">- úhrada je poskytovatelem </w:t>
      </w:r>
      <w:r w:rsidR="005861A5" w:rsidRPr="00EB6839">
        <w:rPr>
          <w:rFonts w:cstheme="minorHAnsi"/>
          <w:szCs w:val="20"/>
        </w:rPr>
        <w:t>přefakturována</w:t>
      </w:r>
      <w:r w:rsidRPr="00EB6839">
        <w:rPr>
          <w:rFonts w:cstheme="minorHAnsi"/>
          <w:szCs w:val="20"/>
        </w:rPr>
        <w:t xml:space="preserve"> uživateli jednou </w:t>
      </w:r>
      <w:r w:rsidR="00051082" w:rsidRPr="00EB6839">
        <w:rPr>
          <w:rFonts w:cstheme="minorHAnsi"/>
          <w:szCs w:val="20"/>
        </w:rPr>
        <w:t xml:space="preserve">třetinou </w:t>
      </w:r>
      <w:r w:rsidRPr="00EB6839">
        <w:rPr>
          <w:rFonts w:cstheme="minorHAnsi"/>
          <w:szCs w:val="20"/>
        </w:rPr>
        <w:t>z celkové částky fakturované firmami, zabývajícími se svozem a likvidací odpadu</w:t>
      </w:r>
    </w:p>
    <w:p w14:paraId="2D9F202B" w14:textId="77777777" w:rsidR="00C3082A" w:rsidRPr="00EB6839" w:rsidRDefault="00C3082A" w:rsidP="00EB6839">
      <w:pPr>
        <w:spacing w:line="260" w:lineRule="exact"/>
        <w:contextualSpacing/>
        <w:rPr>
          <w:rFonts w:cstheme="minorHAnsi"/>
          <w:b/>
          <w:szCs w:val="20"/>
        </w:rPr>
      </w:pPr>
    </w:p>
    <w:p w14:paraId="4CA1D0B6" w14:textId="77777777" w:rsidR="00C3082A" w:rsidRPr="00EB6839" w:rsidRDefault="00C3082A" w:rsidP="00EB6839">
      <w:pPr>
        <w:spacing w:line="260" w:lineRule="exact"/>
        <w:contextualSpacing/>
        <w:jc w:val="both"/>
        <w:rPr>
          <w:rFonts w:cstheme="minorHAnsi"/>
          <w:szCs w:val="20"/>
        </w:rPr>
      </w:pPr>
      <w:proofErr w:type="gramStart"/>
      <w:r w:rsidRPr="00EB6839">
        <w:rPr>
          <w:rFonts w:cstheme="minorHAnsi"/>
          <w:szCs w:val="20"/>
        </w:rPr>
        <w:t>k  čl.</w:t>
      </w:r>
      <w:proofErr w:type="gramEnd"/>
      <w:r w:rsidRPr="00EB6839">
        <w:rPr>
          <w:rFonts w:cstheme="minorHAnsi"/>
          <w:szCs w:val="20"/>
        </w:rPr>
        <w:t xml:space="preserve"> 2 písm. e)</w:t>
      </w:r>
    </w:p>
    <w:p w14:paraId="76D0ADB5" w14:textId="77777777" w:rsidR="00C3082A" w:rsidRPr="00EB6839" w:rsidRDefault="00C3082A" w:rsidP="00EB6839">
      <w:pPr>
        <w:spacing w:line="260" w:lineRule="exact"/>
        <w:contextualSpacing/>
        <w:jc w:val="both"/>
        <w:rPr>
          <w:rFonts w:cstheme="minorHAnsi"/>
          <w:szCs w:val="20"/>
        </w:rPr>
      </w:pPr>
      <w:r w:rsidRPr="00EB6839">
        <w:rPr>
          <w:rFonts w:cstheme="minorHAnsi"/>
          <w:szCs w:val="20"/>
        </w:rPr>
        <w:t>- úhrada je poskytovatelem fakturována dle skutečně provedených prací</w:t>
      </w:r>
    </w:p>
    <w:p w14:paraId="3EA4DF8E" w14:textId="77777777" w:rsidR="00C3082A" w:rsidRPr="00EB6839" w:rsidRDefault="00C3082A" w:rsidP="00EB6839">
      <w:pPr>
        <w:spacing w:line="260" w:lineRule="exact"/>
        <w:contextualSpacing/>
        <w:jc w:val="both"/>
        <w:rPr>
          <w:rFonts w:cstheme="minorHAnsi"/>
          <w:szCs w:val="20"/>
        </w:rPr>
      </w:pPr>
    </w:p>
    <w:p w14:paraId="56212C84" w14:textId="77777777" w:rsidR="00C3082A" w:rsidRPr="00EB6839" w:rsidRDefault="00C3082A" w:rsidP="00EB6839">
      <w:pPr>
        <w:spacing w:line="260" w:lineRule="exact"/>
        <w:contextualSpacing/>
        <w:jc w:val="both"/>
        <w:rPr>
          <w:rFonts w:cstheme="minorHAnsi"/>
          <w:szCs w:val="20"/>
        </w:rPr>
      </w:pPr>
      <w:proofErr w:type="gramStart"/>
      <w:r w:rsidRPr="00EB6839">
        <w:rPr>
          <w:rFonts w:cstheme="minorHAnsi"/>
          <w:szCs w:val="20"/>
        </w:rPr>
        <w:t>k  čl.</w:t>
      </w:r>
      <w:proofErr w:type="gramEnd"/>
      <w:r w:rsidRPr="00EB6839">
        <w:rPr>
          <w:rFonts w:cstheme="minorHAnsi"/>
          <w:szCs w:val="20"/>
        </w:rPr>
        <w:t xml:space="preserve"> 2 písm. f)</w:t>
      </w:r>
    </w:p>
    <w:p w14:paraId="51B5AD4D" w14:textId="77777777" w:rsidR="00DB2A85" w:rsidRPr="00EB6839" w:rsidRDefault="00DB2A85" w:rsidP="00EB6839">
      <w:pPr>
        <w:spacing w:line="260" w:lineRule="exact"/>
        <w:contextualSpacing/>
        <w:jc w:val="both"/>
        <w:rPr>
          <w:rFonts w:cstheme="minorHAnsi"/>
          <w:szCs w:val="20"/>
        </w:rPr>
      </w:pPr>
      <w:r w:rsidRPr="00EB6839">
        <w:rPr>
          <w:rFonts w:cstheme="minorHAnsi"/>
          <w:szCs w:val="20"/>
        </w:rPr>
        <w:t xml:space="preserve">- úhrada za zajištění příjezdu k Chatě Granit včetně zajištění průjezdu přes pozemky Propachtovatelů je pro rok 2022 stanovena ve výši </w:t>
      </w:r>
      <w:r w:rsidR="00A4546C">
        <w:rPr>
          <w:rFonts w:cstheme="minorHAnsi"/>
          <w:szCs w:val="20"/>
        </w:rPr>
        <w:t>16</w:t>
      </w:r>
      <w:r w:rsidRPr="00EB6839">
        <w:rPr>
          <w:rFonts w:cstheme="minorHAnsi"/>
          <w:szCs w:val="20"/>
        </w:rPr>
        <w:t xml:space="preserve">.000,- Kč navýšená o DPH dle aktuální sazby ročně, což čtvrtletně představuje částku </w:t>
      </w:r>
      <w:proofErr w:type="gramStart"/>
      <w:r w:rsidR="00A4546C">
        <w:rPr>
          <w:rFonts w:cstheme="minorHAnsi"/>
          <w:szCs w:val="20"/>
        </w:rPr>
        <w:t>4</w:t>
      </w:r>
      <w:r w:rsidRPr="00EB6839">
        <w:rPr>
          <w:rFonts w:cstheme="minorHAnsi"/>
          <w:szCs w:val="20"/>
        </w:rPr>
        <w:t>.000,-</w:t>
      </w:r>
      <w:proofErr w:type="gramEnd"/>
      <w:r w:rsidRPr="00EB6839">
        <w:rPr>
          <w:rFonts w:cstheme="minorHAnsi"/>
          <w:szCs w:val="20"/>
        </w:rPr>
        <w:t xml:space="preserve"> navýšenou o DPH dle aktuální sazby.</w:t>
      </w:r>
    </w:p>
    <w:p w14:paraId="41C64BA6" w14:textId="77777777" w:rsidR="00C3082A" w:rsidRPr="00EB6839" w:rsidRDefault="00C3082A" w:rsidP="00EB6839">
      <w:pPr>
        <w:spacing w:line="260" w:lineRule="exact"/>
        <w:contextualSpacing/>
        <w:jc w:val="both"/>
        <w:rPr>
          <w:rFonts w:cstheme="minorHAnsi"/>
          <w:szCs w:val="20"/>
        </w:rPr>
      </w:pPr>
    </w:p>
    <w:p w14:paraId="6F50EFA0" w14:textId="77777777" w:rsidR="007A00D8" w:rsidRPr="00EB6839" w:rsidRDefault="007A00D8" w:rsidP="00EB6839">
      <w:pPr>
        <w:spacing w:line="260" w:lineRule="exact"/>
        <w:contextualSpacing/>
        <w:jc w:val="both"/>
        <w:rPr>
          <w:rFonts w:cstheme="minorHAnsi"/>
          <w:szCs w:val="20"/>
        </w:rPr>
      </w:pPr>
      <w:r w:rsidRPr="00EB6839">
        <w:rPr>
          <w:rFonts w:cstheme="minorHAnsi"/>
          <w:szCs w:val="20"/>
        </w:rPr>
        <w:t>Výše uvedené částky se každoročně navyšují o inflaci dle indexu spotřebitelských cen vyhlašovaným</w:t>
      </w:r>
      <w:r w:rsidRPr="00EB6839">
        <w:rPr>
          <w:rFonts w:cstheme="minorHAnsi"/>
          <w:color w:val="222222"/>
          <w:szCs w:val="20"/>
          <w:shd w:val="clear" w:color="auto" w:fill="FFFFFF"/>
        </w:rPr>
        <w:t> </w:t>
      </w:r>
      <w:r w:rsidRPr="00EB6839">
        <w:rPr>
          <w:rStyle w:val="il"/>
          <w:rFonts w:cstheme="minorHAnsi"/>
          <w:color w:val="222222"/>
          <w:szCs w:val="20"/>
          <w:shd w:val="clear" w:color="auto" w:fill="FFFFFF"/>
        </w:rPr>
        <w:t>ČSÚ</w:t>
      </w:r>
      <w:r w:rsidRPr="00EB6839">
        <w:rPr>
          <w:rFonts w:cstheme="minorHAnsi"/>
          <w:color w:val="222222"/>
          <w:szCs w:val="20"/>
          <w:shd w:val="clear" w:color="auto" w:fill="FFFFFF"/>
        </w:rPr>
        <w:t> (</w:t>
      </w:r>
      <w:hyperlink r:id="rId6" w:tgtFrame="_blank" w:history="1">
        <w:r w:rsidRPr="00EB6839">
          <w:rPr>
            <w:rStyle w:val="Hypertextovodkaz"/>
            <w:rFonts w:cstheme="minorHAnsi"/>
            <w:color w:val="1155CC"/>
            <w:szCs w:val="20"/>
            <w:shd w:val="clear" w:color="auto" w:fill="FFFFFF"/>
          </w:rPr>
          <w:t>https://www.czso.cz/csu/czso/mira_inflace</w:t>
        </w:r>
      </w:hyperlink>
      <w:r w:rsidRPr="00EB6839">
        <w:rPr>
          <w:rFonts w:cstheme="minorHAnsi"/>
          <w:color w:val="222222"/>
          <w:szCs w:val="20"/>
          <w:shd w:val="clear" w:color="auto" w:fill="FFFFFF"/>
        </w:rPr>
        <w:t>) vyhlášené za rok předcházející roku</w:t>
      </w:r>
      <w:r w:rsidR="00E776F5" w:rsidRPr="00EB6839">
        <w:rPr>
          <w:rFonts w:cstheme="minorHAnsi"/>
          <w:color w:val="222222"/>
          <w:szCs w:val="20"/>
          <w:shd w:val="clear" w:color="auto" w:fill="FFFFFF"/>
        </w:rPr>
        <w:t>,</w:t>
      </w:r>
      <w:r w:rsidRPr="00EB6839">
        <w:rPr>
          <w:rFonts w:cstheme="minorHAnsi"/>
          <w:color w:val="222222"/>
          <w:szCs w:val="20"/>
          <w:shd w:val="clear" w:color="auto" w:fill="FFFFFF"/>
        </w:rPr>
        <w:t xml:space="preserve"> za který se navýšení provádí.</w:t>
      </w:r>
      <w:r w:rsidR="00D92004" w:rsidRPr="00EB6839">
        <w:rPr>
          <w:rFonts w:cstheme="minorHAnsi"/>
          <w:color w:val="222222"/>
          <w:szCs w:val="20"/>
          <w:shd w:val="clear" w:color="auto" w:fill="FFFFFF"/>
        </w:rPr>
        <w:t xml:space="preserve"> Čtvrtletní částka po navýšení se zaokrouhlí vždy na celé stokoruny nahoru.</w:t>
      </w:r>
    </w:p>
    <w:p w14:paraId="0F05C28A" w14:textId="77777777" w:rsidR="00C3082A" w:rsidRDefault="00C3082A" w:rsidP="00EB6839">
      <w:pPr>
        <w:spacing w:line="260" w:lineRule="exact"/>
        <w:contextualSpacing/>
        <w:jc w:val="both"/>
        <w:rPr>
          <w:rFonts w:cstheme="minorHAnsi"/>
          <w:szCs w:val="20"/>
        </w:rPr>
      </w:pPr>
    </w:p>
    <w:p w14:paraId="6B04F3E2" w14:textId="77777777" w:rsidR="00EB6839" w:rsidRPr="00EB6839" w:rsidRDefault="00EB6839" w:rsidP="00EB6839">
      <w:pPr>
        <w:spacing w:line="260" w:lineRule="exact"/>
        <w:contextualSpacing/>
        <w:jc w:val="both"/>
        <w:rPr>
          <w:rFonts w:cstheme="minorHAnsi"/>
          <w:szCs w:val="20"/>
        </w:rPr>
      </w:pPr>
    </w:p>
    <w:p w14:paraId="380D1771" w14:textId="77777777" w:rsidR="00C3082A" w:rsidRPr="00EB6839" w:rsidRDefault="007A00D8" w:rsidP="00EB6839">
      <w:pPr>
        <w:spacing w:line="260" w:lineRule="exact"/>
        <w:contextualSpacing/>
        <w:jc w:val="both"/>
        <w:rPr>
          <w:rFonts w:cstheme="minorHAnsi"/>
          <w:b/>
          <w:szCs w:val="20"/>
        </w:rPr>
      </w:pPr>
      <w:r w:rsidRPr="00EB6839">
        <w:rPr>
          <w:rFonts w:cstheme="minorHAnsi"/>
          <w:b/>
          <w:szCs w:val="20"/>
        </w:rPr>
        <w:t>5</w:t>
      </w:r>
      <w:r w:rsidR="00C3082A" w:rsidRPr="00EB6839">
        <w:rPr>
          <w:rFonts w:cstheme="minorHAnsi"/>
          <w:b/>
          <w:szCs w:val="20"/>
        </w:rPr>
        <w:t xml:space="preserve">. </w:t>
      </w:r>
      <w:r w:rsidRPr="00EB6839">
        <w:rPr>
          <w:rFonts w:cstheme="minorHAnsi"/>
          <w:b/>
          <w:szCs w:val="20"/>
        </w:rPr>
        <w:t>Dobra trvání smlouvy</w:t>
      </w:r>
    </w:p>
    <w:p w14:paraId="69492B15" w14:textId="77777777" w:rsidR="00EB6839" w:rsidRDefault="00EB6839" w:rsidP="00EB6839">
      <w:pPr>
        <w:spacing w:line="260" w:lineRule="exact"/>
        <w:contextualSpacing/>
        <w:jc w:val="both"/>
        <w:rPr>
          <w:rFonts w:cstheme="minorHAnsi"/>
          <w:szCs w:val="20"/>
        </w:rPr>
      </w:pPr>
    </w:p>
    <w:p w14:paraId="3706A716" w14:textId="77777777" w:rsidR="007A00D8" w:rsidRPr="00EB6839" w:rsidRDefault="0053388E" w:rsidP="00EB6839">
      <w:pPr>
        <w:spacing w:line="260" w:lineRule="exact"/>
        <w:contextualSpacing/>
        <w:jc w:val="both"/>
        <w:rPr>
          <w:rFonts w:cstheme="minorHAnsi"/>
          <w:szCs w:val="20"/>
        </w:rPr>
      </w:pPr>
      <w:r w:rsidRPr="00EB6839">
        <w:rPr>
          <w:rFonts w:cstheme="minorHAnsi"/>
          <w:szCs w:val="20"/>
        </w:rPr>
        <w:t xml:space="preserve">Tato smlouva se uzavírá na dobu neurčitou. Kterákoliv ze smluvních stran může od smlouvy odstoupit s okamžitou platností v případě hrubého porušení ustanovení této smlouvy druhou stranou. Platnost smlouvy lze ukončit dohodou smluvních stran nebo výpovědí jedné smluvní strany doručené straně </w:t>
      </w:r>
      <w:proofErr w:type="gramStart"/>
      <w:r w:rsidRPr="00EB6839">
        <w:rPr>
          <w:rFonts w:cstheme="minorHAnsi"/>
          <w:szCs w:val="20"/>
        </w:rPr>
        <w:t>druhé - výpovědní</w:t>
      </w:r>
      <w:proofErr w:type="gramEnd"/>
      <w:r w:rsidRPr="00EB6839">
        <w:rPr>
          <w:rFonts w:cstheme="minorHAnsi"/>
          <w:szCs w:val="20"/>
        </w:rPr>
        <w:t xml:space="preserve"> lhůta činí jeden měsíc plynoucí od prvého dne měsíce, následujícího po prokazatelném doručení výpovědi druhé smluvní straně.  </w:t>
      </w:r>
    </w:p>
    <w:p w14:paraId="1544C465" w14:textId="77777777" w:rsidR="007A00D8" w:rsidRPr="00EB6839" w:rsidRDefault="007A00D8" w:rsidP="00EB6839">
      <w:pPr>
        <w:spacing w:line="260" w:lineRule="exact"/>
        <w:contextualSpacing/>
        <w:jc w:val="both"/>
        <w:rPr>
          <w:rFonts w:cstheme="minorHAnsi"/>
          <w:b/>
          <w:szCs w:val="20"/>
        </w:rPr>
      </w:pPr>
    </w:p>
    <w:p w14:paraId="0A2F2286" w14:textId="77777777" w:rsidR="00EB6839" w:rsidRDefault="00EB6839" w:rsidP="00EB6839">
      <w:pPr>
        <w:spacing w:line="260" w:lineRule="exact"/>
        <w:contextualSpacing/>
        <w:jc w:val="both"/>
        <w:rPr>
          <w:rFonts w:cstheme="minorHAnsi"/>
          <w:b/>
          <w:szCs w:val="20"/>
        </w:rPr>
      </w:pPr>
    </w:p>
    <w:p w14:paraId="4D4C1B43" w14:textId="77777777" w:rsidR="0053388E" w:rsidRPr="00EB6839" w:rsidRDefault="0053388E" w:rsidP="00EB6839">
      <w:pPr>
        <w:spacing w:line="260" w:lineRule="exact"/>
        <w:contextualSpacing/>
        <w:jc w:val="both"/>
        <w:rPr>
          <w:rFonts w:cstheme="minorHAnsi"/>
          <w:b/>
          <w:szCs w:val="20"/>
        </w:rPr>
      </w:pPr>
      <w:r w:rsidRPr="00EB6839">
        <w:rPr>
          <w:rFonts w:cstheme="minorHAnsi"/>
          <w:b/>
          <w:szCs w:val="20"/>
        </w:rPr>
        <w:t>6. Závěrečná ustanovení</w:t>
      </w:r>
    </w:p>
    <w:p w14:paraId="7BBEB619" w14:textId="77777777" w:rsidR="00EB6839" w:rsidRDefault="00EB6839" w:rsidP="00EB6839">
      <w:pPr>
        <w:spacing w:line="260" w:lineRule="exact"/>
        <w:contextualSpacing/>
        <w:jc w:val="both"/>
        <w:rPr>
          <w:rFonts w:cstheme="minorHAnsi"/>
          <w:szCs w:val="20"/>
        </w:rPr>
      </w:pPr>
    </w:p>
    <w:p w14:paraId="5E5CD856" w14:textId="77777777" w:rsidR="0053388E" w:rsidRPr="00EB6839" w:rsidRDefault="00893F30" w:rsidP="00EB6839">
      <w:pPr>
        <w:spacing w:line="260" w:lineRule="exact"/>
        <w:contextualSpacing/>
        <w:jc w:val="both"/>
        <w:rPr>
          <w:rFonts w:cstheme="minorHAnsi"/>
          <w:szCs w:val="20"/>
        </w:rPr>
      </w:pPr>
      <w:r w:rsidRPr="00EB6839">
        <w:rPr>
          <w:rFonts w:cstheme="minorHAnsi"/>
          <w:szCs w:val="20"/>
        </w:rPr>
        <w:t xml:space="preserve">Tato smlouva nabývá platnosti dnem podpisu a účinnosti </w:t>
      </w:r>
      <w:r w:rsidRPr="00EB6839">
        <w:rPr>
          <w:rFonts w:cstheme="minorHAnsi"/>
          <w:b/>
          <w:szCs w:val="20"/>
        </w:rPr>
        <w:t>dne</w:t>
      </w:r>
      <w:r w:rsidR="00D063B3" w:rsidRPr="00EB6839">
        <w:rPr>
          <w:rFonts w:cstheme="minorHAnsi"/>
          <w:b/>
          <w:szCs w:val="20"/>
        </w:rPr>
        <w:t>m</w:t>
      </w:r>
      <w:r w:rsidRPr="00EB6839">
        <w:rPr>
          <w:rFonts w:cstheme="minorHAnsi"/>
          <w:b/>
          <w:szCs w:val="20"/>
        </w:rPr>
        <w:t xml:space="preserve"> 1.</w:t>
      </w:r>
      <w:r w:rsidR="007D755D" w:rsidRPr="00EB6839">
        <w:rPr>
          <w:rFonts w:cstheme="minorHAnsi"/>
          <w:b/>
          <w:szCs w:val="20"/>
        </w:rPr>
        <w:t>10</w:t>
      </w:r>
      <w:r w:rsidRPr="00EB6839">
        <w:rPr>
          <w:rFonts w:cstheme="minorHAnsi"/>
          <w:b/>
          <w:szCs w:val="20"/>
        </w:rPr>
        <w:t>.2022.</w:t>
      </w:r>
    </w:p>
    <w:p w14:paraId="2AE453CE" w14:textId="77777777" w:rsidR="00D063B3" w:rsidRPr="00EB6839" w:rsidRDefault="00D063B3" w:rsidP="00EB6839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120" w:after="120" w:line="260" w:lineRule="exact"/>
        <w:contextualSpacing/>
        <w:jc w:val="both"/>
        <w:rPr>
          <w:rFonts w:asciiTheme="minorHAnsi" w:eastAsia="Calibri" w:hAnsiTheme="minorHAnsi" w:cstheme="minorHAnsi"/>
          <w:color w:val="000000"/>
          <w:sz w:val="22"/>
        </w:rPr>
      </w:pPr>
      <w:r w:rsidRPr="00EB6839">
        <w:rPr>
          <w:rFonts w:asciiTheme="minorHAnsi" w:eastAsia="Calibri" w:hAnsiTheme="minorHAnsi" w:cstheme="minorHAnsi"/>
          <w:color w:val="000000"/>
          <w:sz w:val="22"/>
        </w:rPr>
        <w:t xml:space="preserve">Tato Smlouva se vyhotovuje ve </w:t>
      </w:r>
      <w:r w:rsidRPr="00EB6839">
        <w:rPr>
          <w:rFonts w:asciiTheme="minorHAnsi" w:eastAsia="Calibri" w:hAnsiTheme="minorHAnsi" w:cstheme="minorHAnsi"/>
          <w:sz w:val="22"/>
        </w:rPr>
        <w:t>dvou</w:t>
      </w:r>
      <w:r w:rsidRPr="00EB6839">
        <w:rPr>
          <w:rFonts w:asciiTheme="minorHAnsi" w:eastAsia="Calibri" w:hAnsiTheme="minorHAnsi" w:cstheme="minorHAnsi"/>
          <w:color w:val="000000"/>
          <w:sz w:val="22"/>
        </w:rPr>
        <w:t xml:space="preserve"> (</w:t>
      </w:r>
      <w:r w:rsidRPr="00EB6839">
        <w:rPr>
          <w:rFonts w:asciiTheme="minorHAnsi" w:eastAsia="Calibri" w:hAnsiTheme="minorHAnsi" w:cstheme="minorHAnsi"/>
          <w:sz w:val="22"/>
        </w:rPr>
        <w:t>2</w:t>
      </w:r>
      <w:r w:rsidRPr="00EB6839">
        <w:rPr>
          <w:rFonts w:asciiTheme="minorHAnsi" w:eastAsia="Calibri" w:hAnsiTheme="minorHAnsi" w:cstheme="minorHAnsi"/>
          <w:color w:val="000000"/>
          <w:sz w:val="22"/>
        </w:rPr>
        <w:t>) stejnopisech v českém jazyce. Každá Strana této Smlouvy obdrží pro své potřeby jeden (1) stejnopis. V případě ztráty, zničení či poškození všech písemných vyhotovení v držení jedné ze Stran, má tato Strana právo žádat po kterékoliv jiné Straně, aby ji na náklady žádající Strany vydala úředně ověřenou kopii písemného vyhotovení této Smlouvy.</w:t>
      </w:r>
    </w:p>
    <w:p w14:paraId="146FC348" w14:textId="77777777" w:rsidR="00051082" w:rsidRPr="00EB6839" w:rsidRDefault="00051082" w:rsidP="00EB6839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120" w:after="120" w:line="260" w:lineRule="exact"/>
        <w:contextualSpacing/>
        <w:jc w:val="both"/>
        <w:rPr>
          <w:rFonts w:asciiTheme="minorHAnsi" w:eastAsia="Calibri" w:hAnsiTheme="minorHAnsi" w:cstheme="minorHAnsi"/>
          <w:color w:val="000000"/>
          <w:sz w:val="22"/>
        </w:rPr>
      </w:pPr>
    </w:p>
    <w:p w14:paraId="1EA35289" w14:textId="77777777" w:rsidR="00D063B3" w:rsidRPr="00EB6839" w:rsidRDefault="00D063B3" w:rsidP="00EB6839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120" w:after="120" w:line="260" w:lineRule="exact"/>
        <w:contextualSpacing/>
        <w:jc w:val="both"/>
        <w:rPr>
          <w:rFonts w:asciiTheme="minorHAnsi" w:eastAsia="Calibri" w:hAnsiTheme="minorHAnsi" w:cstheme="minorHAnsi"/>
          <w:color w:val="000000"/>
          <w:sz w:val="22"/>
        </w:rPr>
      </w:pPr>
      <w:r w:rsidRPr="00EB6839">
        <w:rPr>
          <w:rFonts w:asciiTheme="minorHAnsi" w:eastAsia="Calibri" w:hAnsiTheme="minorHAnsi" w:cstheme="minorHAnsi"/>
          <w:color w:val="000000"/>
          <w:sz w:val="22"/>
        </w:rPr>
        <w:t xml:space="preserve">V průběhu výkonu svých příslušných práv, plnění závazků a dosahování cílů vzájemné spolupráce a v rámci realizace transakcí zamýšlených touto Smlouvou, budou Strany jednat způsobem v souladu se </w:t>
      </w:r>
      <w:r w:rsidRPr="00EB6839">
        <w:rPr>
          <w:rFonts w:asciiTheme="minorHAnsi" w:eastAsia="Calibri" w:hAnsiTheme="minorHAnsi" w:cstheme="minorHAnsi"/>
          <w:color w:val="000000"/>
          <w:sz w:val="22"/>
        </w:rPr>
        <w:lastRenderedPageBreak/>
        <w:t>zásadami dobré víry a poctivého obchodního styku a budou povinny poskytovat si navzájem součinnost, zdržet se jakéhokoli zneužívání práv stanovených v této Smlouvě či platnými právními předpisy a budou se navzájem a podle potřeby informovat o jakýchkoli záležitostech, které mohou být nezbytné pro účely plnění závazků či výkonu práv kterékoli ze Stran nebo k dosažení cílů popsaných v této Smlouvě či obecně k realizaci transakce. Strany se tímto zejména zavazují podepsat veškeré dokumenty a učinit veškeré právní úkony a prohlášení nezbytná pro splnění podmínek této Smlouvy.</w:t>
      </w:r>
    </w:p>
    <w:p w14:paraId="7AA22024" w14:textId="77777777" w:rsidR="00D063B3" w:rsidRPr="00EB6839" w:rsidRDefault="00D063B3" w:rsidP="00EB6839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120" w:after="120" w:line="260" w:lineRule="exact"/>
        <w:contextualSpacing/>
        <w:jc w:val="both"/>
        <w:rPr>
          <w:rFonts w:asciiTheme="minorHAnsi" w:eastAsia="Calibri" w:hAnsiTheme="minorHAnsi" w:cstheme="minorHAnsi"/>
          <w:color w:val="000000"/>
          <w:sz w:val="22"/>
        </w:rPr>
      </w:pPr>
      <w:r w:rsidRPr="00EB6839">
        <w:rPr>
          <w:rFonts w:asciiTheme="minorHAnsi" w:eastAsia="Calibri" w:hAnsiTheme="minorHAnsi" w:cstheme="minorHAnsi"/>
          <w:color w:val="000000"/>
          <w:sz w:val="22"/>
        </w:rPr>
        <w:t xml:space="preserve">Dokud jedna ze Stran neoznámí písemně druhé Straně změnu adresy pro doručování, veškerá oznámení a dokumenty učiněné či doručené jednou Stranou druhé Straně podle této Smlouvy budou učiněny nebo doručeny na adresy každé ze Stran uvedené v záhlaví této Smlouvy. </w:t>
      </w:r>
    </w:p>
    <w:p w14:paraId="38B80522" w14:textId="77777777" w:rsidR="00051082" w:rsidRPr="00EB6839" w:rsidRDefault="00051082" w:rsidP="00EB6839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120" w:after="120" w:line="260" w:lineRule="exact"/>
        <w:contextualSpacing/>
        <w:jc w:val="both"/>
        <w:rPr>
          <w:rFonts w:asciiTheme="minorHAnsi" w:eastAsia="Calibri" w:hAnsiTheme="minorHAnsi" w:cstheme="minorHAnsi"/>
          <w:color w:val="000000"/>
          <w:sz w:val="22"/>
        </w:rPr>
      </w:pPr>
    </w:p>
    <w:p w14:paraId="06A9AD2A" w14:textId="77777777" w:rsidR="00D063B3" w:rsidRPr="00EB6839" w:rsidRDefault="00D063B3" w:rsidP="00EB6839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120" w:after="120" w:line="260" w:lineRule="exact"/>
        <w:contextualSpacing/>
        <w:jc w:val="both"/>
        <w:rPr>
          <w:rFonts w:asciiTheme="minorHAnsi" w:eastAsia="Calibri" w:hAnsiTheme="minorHAnsi" w:cstheme="minorHAnsi"/>
          <w:color w:val="000000"/>
          <w:sz w:val="22"/>
        </w:rPr>
      </w:pPr>
      <w:r w:rsidRPr="00EB6839">
        <w:rPr>
          <w:rFonts w:asciiTheme="minorHAnsi" w:eastAsia="Calibri" w:hAnsiTheme="minorHAnsi" w:cstheme="minorHAnsi"/>
          <w:color w:val="000000"/>
          <w:sz w:val="22"/>
        </w:rPr>
        <w:t xml:space="preserve">Není-li v této Smlouvě stanoveno jinak, plnění jakéhokoliv peněžitého dluhu z této Smlouvy nebo v souvislosti s ní může být učiněno pouze prostřednictvím provozovatele platebních služeb na účet Poskytovatele. Není-li v této Smlouvě stanoveno jinak, jakýkoliv peněžitý dluh z této Smlouvy nebo v souvislosti s ní je splněn připsáním peněžní částky na účet poskytovatele platebních služeb Poskytovatele. </w:t>
      </w:r>
    </w:p>
    <w:p w14:paraId="3664E67F" w14:textId="77777777" w:rsidR="00051082" w:rsidRPr="00EB6839" w:rsidRDefault="00051082" w:rsidP="00EB6839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120" w:after="120" w:line="260" w:lineRule="exact"/>
        <w:contextualSpacing/>
        <w:jc w:val="both"/>
        <w:rPr>
          <w:rFonts w:asciiTheme="minorHAnsi" w:eastAsia="Calibri" w:hAnsiTheme="minorHAnsi" w:cstheme="minorHAnsi"/>
          <w:color w:val="000000"/>
          <w:sz w:val="22"/>
        </w:rPr>
      </w:pPr>
    </w:p>
    <w:p w14:paraId="57EB5F7E" w14:textId="77777777" w:rsidR="00D063B3" w:rsidRPr="00EB6839" w:rsidRDefault="00D063B3" w:rsidP="00EB6839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120" w:after="120" w:line="260" w:lineRule="exact"/>
        <w:contextualSpacing/>
        <w:jc w:val="both"/>
        <w:rPr>
          <w:rFonts w:asciiTheme="minorHAnsi" w:eastAsia="Calibri" w:hAnsiTheme="minorHAnsi" w:cstheme="minorHAnsi"/>
          <w:color w:val="000000"/>
          <w:sz w:val="22"/>
        </w:rPr>
      </w:pPr>
      <w:r w:rsidRPr="00EB6839">
        <w:rPr>
          <w:rFonts w:asciiTheme="minorHAnsi" w:eastAsia="Calibri" w:hAnsiTheme="minorHAnsi" w:cstheme="minorHAnsi"/>
          <w:color w:val="000000"/>
          <w:sz w:val="22"/>
        </w:rPr>
        <w:t>Tato Smlouva, její výklad a právní vztahy z ní vyplývající, včetně jakýchkoliv mimosmluvních závazků vyplývajících z této Smlouvy, se řídí právním řádem České republiky, zejména pak ust. § 2395 a následujícími Občanského zákoníku.</w:t>
      </w:r>
    </w:p>
    <w:p w14:paraId="7BBB37F1" w14:textId="77777777" w:rsidR="00051082" w:rsidRPr="00EB6839" w:rsidRDefault="00051082" w:rsidP="00EB6839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120" w:after="120" w:line="260" w:lineRule="exact"/>
        <w:contextualSpacing/>
        <w:jc w:val="both"/>
        <w:rPr>
          <w:rFonts w:asciiTheme="minorHAnsi" w:eastAsia="Calibri" w:hAnsiTheme="minorHAnsi" w:cstheme="minorHAnsi"/>
          <w:color w:val="000000"/>
          <w:sz w:val="22"/>
        </w:rPr>
      </w:pPr>
    </w:p>
    <w:p w14:paraId="585E0A37" w14:textId="77777777" w:rsidR="00D063B3" w:rsidRPr="00EB6839" w:rsidRDefault="00D063B3" w:rsidP="00EB6839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120" w:after="120" w:line="260" w:lineRule="exact"/>
        <w:contextualSpacing/>
        <w:jc w:val="both"/>
        <w:rPr>
          <w:rFonts w:asciiTheme="minorHAnsi" w:eastAsia="Calibri" w:hAnsiTheme="minorHAnsi" w:cstheme="minorHAnsi"/>
          <w:color w:val="000000"/>
          <w:sz w:val="22"/>
        </w:rPr>
      </w:pPr>
      <w:r w:rsidRPr="00EB6839">
        <w:rPr>
          <w:rFonts w:asciiTheme="minorHAnsi" w:eastAsia="Calibri" w:hAnsiTheme="minorHAnsi" w:cstheme="minorHAnsi"/>
          <w:color w:val="000000"/>
          <w:sz w:val="22"/>
        </w:rPr>
        <w:t xml:space="preserve">Při výkladu této Smlouvy se nepoužije ust. §557 Občanského zákoníku a ustanovení zákona, jež nemá donucující účinky, se použije před jakýmikoliv obchodními zvyklostmi. </w:t>
      </w:r>
    </w:p>
    <w:p w14:paraId="2ABACEF3" w14:textId="77777777" w:rsidR="00D063B3" w:rsidRPr="00EB6839" w:rsidRDefault="00D063B3" w:rsidP="00EB6839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120" w:after="120" w:line="260" w:lineRule="exact"/>
        <w:ind w:left="709"/>
        <w:contextualSpacing/>
        <w:jc w:val="both"/>
        <w:rPr>
          <w:rFonts w:asciiTheme="minorHAnsi" w:eastAsia="Calibri" w:hAnsiTheme="minorHAnsi" w:cstheme="minorHAnsi"/>
          <w:color w:val="000000"/>
          <w:sz w:val="22"/>
        </w:rPr>
      </w:pPr>
    </w:p>
    <w:p w14:paraId="5BA21A7D" w14:textId="77777777" w:rsidR="007D755D" w:rsidRPr="00EB6839" w:rsidRDefault="00D063B3" w:rsidP="00EB6839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120" w:after="120" w:line="260" w:lineRule="exact"/>
        <w:contextualSpacing/>
        <w:jc w:val="both"/>
        <w:rPr>
          <w:rFonts w:asciiTheme="minorHAnsi" w:eastAsia="Calibri" w:hAnsiTheme="minorHAnsi" w:cstheme="minorHAnsi"/>
          <w:color w:val="000000"/>
          <w:sz w:val="22"/>
        </w:rPr>
      </w:pPr>
      <w:r w:rsidRPr="00EB6839">
        <w:rPr>
          <w:rFonts w:asciiTheme="minorHAnsi" w:eastAsia="Calibri" w:hAnsiTheme="minorHAnsi" w:cstheme="minorHAnsi"/>
          <w:color w:val="000000"/>
          <w:sz w:val="22"/>
        </w:rPr>
        <w:t>Strany prohlašují, že si nejsou vědomy toho, že by kterákoliv jiná Strana při sjednávání této Smlouvy zneužila svou kvalitu odborníka či své hospodářské postavení</w:t>
      </w:r>
      <w:r w:rsidR="007D755D" w:rsidRPr="00EB6839">
        <w:rPr>
          <w:rFonts w:asciiTheme="minorHAnsi" w:eastAsia="Calibri" w:hAnsiTheme="minorHAnsi" w:cstheme="minorHAnsi"/>
          <w:color w:val="000000"/>
          <w:sz w:val="22"/>
        </w:rPr>
        <w:t xml:space="preserve">. </w:t>
      </w:r>
    </w:p>
    <w:p w14:paraId="74DF21EC" w14:textId="77777777" w:rsidR="007D755D" w:rsidRPr="00EB6839" w:rsidRDefault="007D755D" w:rsidP="00EB6839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120" w:after="120" w:line="260" w:lineRule="exact"/>
        <w:contextualSpacing/>
        <w:jc w:val="both"/>
        <w:rPr>
          <w:rFonts w:asciiTheme="minorHAnsi" w:eastAsia="Calibri" w:hAnsiTheme="minorHAnsi" w:cstheme="minorHAnsi"/>
          <w:color w:val="000000"/>
          <w:sz w:val="22"/>
        </w:rPr>
      </w:pPr>
    </w:p>
    <w:p w14:paraId="2F2545E2" w14:textId="77777777" w:rsidR="007D755D" w:rsidRPr="00EB6839" w:rsidRDefault="007D755D" w:rsidP="00EB6839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120" w:after="120" w:line="260" w:lineRule="exact"/>
        <w:contextualSpacing/>
        <w:jc w:val="both"/>
        <w:rPr>
          <w:rFonts w:asciiTheme="minorHAnsi" w:eastAsia="Calibri" w:hAnsiTheme="minorHAnsi" w:cstheme="minorHAnsi"/>
          <w:color w:val="000000"/>
          <w:sz w:val="22"/>
        </w:rPr>
      </w:pPr>
      <w:r w:rsidRPr="00EB6839">
        <w:rPr>
          <w:rFonts w:asciiTheme="minorHAnsi" w:eastAsia="Calibri" w:hAnsiTheme="minorHAnsi" w:cstheme="minorHAnsi"/>
          <w:color w:val="000000"/>
          <w:sz w:val="22"/>
        </w:rPr>
        <w:t>V</w:t>
      </w:r>
      <w:r w:rsidR="00D063B3" w:rsidRPr="00EB6839">
        <w:rPr>
          <w:rFonts w:asciiTheme="minorHAnsi" w:eastAsia="Calibri" w:hAnsiTheme="minorHAnsi" w:cstheme="minorHAnsi"/>
          <w:color w:val="000000"/>
          <w:sz w:val="22"/>
        </w:rPr>
        <w:t>zájemná práva a povinnosti sjednané v této Smlouvě považují za rovnovážné</w:t>
      </w:r>
      <w:r w:rsidR="00EB6839">
        <w:rPr>
          <w:rFonts w:asciiTheme="minorHAnsi" w:eastAsia="Calibri" w:hAnsiTheme="minorHAnsi" w:cstheme="minorHAnsi"/>
          <w:color w:val="000000"/>
          <w:sz w:val="22"/>
        </w:rPr>
        <w:t xml:space="preserve"> a z</w:t>
      </w:r>
      <w:r w:rsidR="00D063B3" w:rsidRPr="00EB6839">
        <w:rPr>
          <w:rFonts w:asciiTheme="minorHAnsi" w:eastAsia="Calibri" w:hAnsiTheme="minorHAnsi" w:cstheme="minorHAnsi"/>
          <w:color w:val="000000"/>
          <w:sz w:val="22"/>
        </w:rPr>
        <w:t xml:space="preserve">ákladní podmínky této Smlouvy byly určeny dohodou </w:t>
      </w:r>
      <w:proofErr w:type="gramStart"/>
      <w:r w:rsidR="00D063B3" w:rsidRPr="00EB6839">
        <w:rPr>
          <w:rFonts w:asciiTheme="minorHAnsi" w:eastAsia="Calibri" w:hAnsiTheme="minorHAnsi" w:cstheme="minorHAnsi"/>
          <w:color w:val="000000"/>
          <w:sz w:val="22"/>
        </w:rPr>
        <w:t>Stran</w:t>
      </w:r>
      <w:proofErr w:type="gramEnd"/>
      <w:r w:rsidR="00D063B3" w:rsidRPr="00EB6839">
        <w:rPr>
          <w:rFonts w:asciiTheme="minorHAnsi" w:eastAsia="Calibri" w:hAnsiTheme="minorHAnsi" w:cstheme="minorHAnsi"/>
          <w:color w:val="000000"/>
          <w:sz w:val="22"/>
        </w:rPr>
        <w:t xml:space="preserve"> a nikoliv jednou ze Stran</w:t>
      </w:r>
      <w:r w:rsidRPr="00EB6839">
        <w:rPr>
          <w:rFonts w:asciiTheme="minorHAnsi" w:eastAsia="Calibri" w:hAnsiTheme="minorHAnsi" w:cstheme="minorHAnsi"/>
          <w:color w:val="000000"/>
          <w:sz w:val="22"/>
        </w:rPr>
        <w:t xml:space="preserve"> a </w:t>
      </w:r>
      <w:r w:rsidR="00D063B3" w:rsidRPr="00EB6839">
        <w:rPr>
          <w:rFonts w:asciiTheme="minorHAnsi" w:eastAsia="Calibri" w:hAnsiTheme="minorHAnsi" w:cstheme="minorHAnsi"/>
          <w:color w:val="000000"/>
          <w:sz w:val="22"/>
        </w:rPr>
        <w:t>každá Strana měla skutečnou příležitost obsah těchto základních podmínek ovlivnit</w:t>
      </w:r>
      <w:r w:rsidRPr="00EB6839">
        <w:rPr>
          <w:rFonts w:asciiTheme="minorHAnsi" w:eastAsia="Calibri" w:hAnsiTheme="minorHAnsi" w:cstheme="minorHAnsi"/>
          <w:color w:val="000000"/>
          <w:sz w:val="22"/>
        </w:rPr>
        <w:t>.</w:t>
      </w:r>
    </w:p>
    <w:p w14:paraId="43F6BF5A" w14:textId="77777777" w:rsidR="007D755D" w:rsidRPr="00EB6839" w:rsidRDefault="007D755D" w:rsidP="00EB6839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120" w:after="120" w:line="260" w:lineRule="exact"/>
        <w:contextualSpacing/>
        <w:jc w:val="both"/>
        <w:rPr>
          <w:rFonts w:asciiTheme="minorHAnsi" w:eastAsia="Calibri" w:hAnsiTheme="minorHAnsi" w:cstheme="minorHAnsi"/>
          <w:color w:val="000000"/>
          <w:sz w:val="22"/>
        </w:rPr>
      </w:pPr>
    </w:p>
    <w:p w14:paraId="6C17A7C6" w14:textId="77777777" w:rsidR="00D063B3" w:rsidRPr="00EB6839" w:rsidRDefault="007D755D" w:rsidP="00EB6839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120" w:after="120" w:line="260" w:lineRule="exact"/>
        <w:contextualSpacing/>
        <w:jc w:val="both"/>
        <w:rPr>
          <w:rFonts w:asciiTheme="minorHAnsi" w:eastAsia="Calibri" w:hAnsiTheme="minorHAnsi" w:cstheme="minorHAnsi"/>
          <w:color w:val="000000"/>
          <w:sz w:val="22"/>
        </w:rPr>
      </w:pPr>
      <w:r w:rsidRPr="00EB6839">
        <w:rPr>
          <w:rFonts w:asciiTheme="minorHAnsi" w:eastAsia="Calibri" w:hAnsiTheme="minorHAnsi" w:cstheme="minorHAnsi"/>
          <w:color w:val="000000"/>
          <w:sz w:val="22"/>
        </w:rPr>
        <w:t>P</w:t>
      </w:r>
      <w:r w:rsidR="00D063B3" w:rsidRPr="00EB6839">
        <w:rPr>
          <w:rFonts w:asciiTheme="minorHAnsi" w:eastAsia="Calibri" w:hAnsiTheme="minorHAnsi" w:cstheme="minorHAnsi"/>
          <w:color w:val="000000"/>
          <w:sz w:val="22"/>
        </w:rPr>
        <w:t>ři uzavření této Smlouvy nebyl použit formulář užívaný v obchodním styku nebo jiný podobný prostředek</w:t>
      </w:r>
      <w:r w:rsidRPr="00EB6839">
        <w:rPr>
          <w:rFonts w:asciiTheme="minorHAnsi" w:eastAsia="Calibri" w:hAnsiTheme="minorHAnsi" w:cstheme="minorHAnsi"/>
          <w:color w:val="000000"/>
          <w:sz w:val="22"/>
        </w:rPr>
        <w:t xml:space="preserve"> a </w:t>
      </w:r>
      <w:r w:rsidR="00D063B3" w:rsidRPr="00EB6839">
        <w:rPr>
          <w:rFonts w:asciiTheme="minorHAnsi" w:eastAsia="Calibri" w:hAnsiTheme="minorHAnsi" w:cstheme="minorHAnsi"/>
          <w:color w:val="000000"/>
          <w:sz w:val="22"/>
        </w:rPr>
        <w:t xml:space="preserve">každá Strana měla možnost získat kvalifikovanou právní pomoc při sjednávání této Smlouvy. </w:t>
      </w:r>
    </w:p>
    <w:p w14:paraId="628C4D17" w14:textId="77777777" w:rsidR="00D063B3" w:rsidRPr="00EB6839" w:rsidRDefault="00D063B3" w:rsidP="00EB6839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120" w:after="120" w:line="260" w:lineRule="exact"/>
        <w:ind w:left="1418"/>
        <w:contextualSpacing/>
        <w:jc w:val="both"/>
        <w:rPr>
          <w:rFonts w:asciiTheme="minorHAnsi" w:eastAsia="Calibri" w:hAnsiTheme="minorHAnsi" w:cstheme="minorHAnsi"/>
          <w:color w:val="000000"/>
          <w:sz w:val="22"/>
        </w:rPr>
      </w:pPr>
    </w:p>
    <w:p w14:paraId="3B76566E" w14:textId="77777777" w:rsidR="00D063B3" w:rsidRPr="00EB6839" w:rsidRDefault="00D063B3" w:rsidP="00EB6839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120" w:after="120" w:line="260" w:lineRule="exact"/>
        <w:contextualSpacing/>
        <w:jc w:val="both"/>
        <w:rPr>
          <w:rFonts w:asciiTheme="minorHAnsi" w:eastAsia="Calibri" w:hAnsiTheme="minorHAnsi" w:cstheme="minorHAnsi"/>
          <w:color w:val="000000"/>
          <w:sz w:val="22"/>
        </w:rPr>
      </w:pPr>
      <w:r w:rsidRPr="00EB6839">
        <w:rPr>
          <w:rFonts w:asciiTheme="minorHAnsi" w:eastAsia="Calibri" w:hAnsiTheme="minorHAnsi" w:cstheme="minorHAnsi"/>
          <w:color w:val="000000"/>
          <w:sz w:val="22"/>
        </w:rPr>
        <w:t>Strany se dohodly, že porušení závazků uvedených v této Smlouvě kteroukoliv Stranou, nebude znamenat (v rozsahu, ve kterém to připouští zákon) povinnost odčinit jiné Straně nemajetkovou újmu.</w:t>
      </w:r>
    </w:p>
    <w:p w14:paraId="45DE8317" w14:textId="77777777" w:rsidR="00051082" w:rsidRPr="00EB6839" w:rsidRDefault="00051082" w:rsidP="00EB6839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120" w:after="120" w:line="260" w:lineRule="exact"/>
        <w:contextualSpacing/>
        <w:jc w:val="both"/>
        <w:rPr>
          <w:rFonts w:asciiTheme="minorHAnsi" w:eastAsia="Calibri" w:hAnsiTheme="minorHAnsi" w:cstheme="minorHAnsi"/>
          <w:color w:val="000000"/>
          <w:sz w:val="22"/>
        </w:rPr>
      </w:pPr>
    </w:p>
    <w:p w14:paraId="0457EDFD" w14:textId="77777777" w:rsidR="00D063B3" w:rsidRPr="00EB6839" w:rsidRDefault="00D063B3" w:rsidP="00EB6839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120" w:after="120" w:line="260" w:lineRule="exact"/>
        <w:contextualSpacing/>
        <w:jc w:val="both"/>
        <w:rPr>
          <w:rFonts w:asciiTheme="minorHAnsi" w:eastAsia="Calibri" w:hAnsiTheme="minorHAnsi" w:cstheme="minorHAnsi"/>
          <w:color w:val="000000"/>
          <w:sz w:val="22"/>
        </w:rPr>
      </w:pPr>
      <w:r w:rsidRPr="00EB6839">
        <w:rPr>
          <w:rFonts w:asciiTheme="minorHAnsi" w:eastAsia="Calibri" w:hAnsiTheme="minorHAnsi" w:cstheme="minorHAnsi"/>
          <w:color w:val="000000"/>
          <w:sz w:val="22"/>
        </w:rPr>
        <w:t>Splnění jakékoliv povinnosti ujednané v této Smlouvě neslouží žádné osobě, která není Stranou.</w:t>
      </w:r>
    </w:p>
    <w:p w14:paraId="3C51B437" w14:textId="77777777" w:rsidR="00051082" w:rsidRPr="00EB6839" w:rsidRDefault="00051082" w:rsidP="00EB6839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120" w:after="120" w:line="260" w:lineRule="exact"/>
        <w:contextualSpacing/>
        <w:jc w:val="both"/>
        <w:rPr>
          <w:rFonts w:asciiTheme="minorHAnsi" w:eastAsia="Calibri" w:hAnsiTheme="minorHAnsi" w:cstheme="minorHAnsi"/>
          <w:color w:val="000000"/>
          <w:sz w:val="22"/>
        </w:rPr>
      </w:pPr>
    </w:p>
    <w:p w14:paraId="257B6964" w14:textId="77777777" w:rsidR="00D063B3" w:rsidRPr="00EB6839" w:rsidRDefault="00D063B3" w:rsidP="00EB6839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120" w:after="120" w:line="260" w:lineRule="exact"/>
        <w:contextualSpacing/>
        <w:jc w:val="both"/>
        <w:rPr>
          <w:rFonts w:asciiTheme="minorHAnsi" w:eastAsia="Calibri" w:hAnsiTheme="minorHAnsi" w:cstheme="minorHAnsi"/>
          <w:color w:val="000000"/>
          <w:sz w:val="22"/>
        </w:rPr>
      </w:pPr>
      <w:r w:rsidRPr="00EB6839">
        <w:rPr>
          <w:rFonts w:asciiTheme="minorHAnsi" w:eastAsia="Calibri" w:hAnsiTheme="minorHAnsi" w:cstheme="minorHAnsi"/>
          <w:color w:val="000000"/>
          <w:sz w:val="22"/>
        </w:rPr>
        <w:t>Žádná část obsahu této Smlouvy není určena odkazem na jakékoliv obchodní podmínky.</w:t>
      </w:r>
    </w:p>
    <w:p w14:paraId="0A86D8C7" w14:textId="77777777" w:rsidR="00051082" w:rsidRPr="00EB6839" w:rsidRDefault="00051082" w:rsidP="00EB6839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120" w:after="120" w:line="260" w:lineRule="exact"/>
        <w:contextualSpacing/>
        <w:jc w:val="both"/>
        <w:rPr>
          <w:rFonts w:asciiTheme="minorHAnsi" w:eastAsia="Calibri" w:hAnsiTheme="minorHAnsi" w:cstheme="minorHAnsi"/>
          <w:color w:val="000000"/>
          <w:sz w:val="22"/>
        </w:rPr>
      </w:pPr>
    </w:p>
    <w:p w14:paraId="72370DA7" w14:textId="77777777" w:rsidR="00D063B3" w:rsidRPr="00EB6839" w:rsidRDefault="00D063B3" w:rsidP="00EB6839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120" w:after="120" w:line="260" w:lineRule="exact"/>
        <w:contextualSpacing/>
        <w:jc w:val="both"/>
        <w:rPr>
          <w:rFonts w:asciiTheme="minorHAnsi" w:eastAsia="Calibri" w:hAnsiTheme="minorHAnsi" w:cstheme="minorHAnsi"/>
          <w:color w:val="000000"/>
          <w:sz w:val="22"/>
        </w:rPr>
      </w:pPr>
      <w:r w:rsidRPr="00EB6839">
        <w:rPr>
          <w:rFonts w:asciiTheme="minorHAnsi" w:eastAsia="Calibri" w:hAnsiTheme="minorHAnsi" w:cstheme="minorHAnsi"/>
          <w:color w:val="000000"/>
          <w:sz w:val="22"/>
        </w:rPr>
        <w:t>Tato Smlouva, včetně jejích příloh a dodatků, představuje úplnou dohodu mezi Stranami ohledně předmětu této Smlouvy a nahrazuje veškerá předchozí ujednání, závazky a písemná ujednání ohledně předmětu Smlouvy. Veškeré přílohy a dodatky této Smlouvy tvoří její nedílnou součást.</w:t>
      </w:r>
    </w:p>
    <w:p w14:paraId="4513A4D2" w14:textId="77777777" w:rsidR="00051082" w:rsidRPr="00EB6839" w:rsidRDefault="00051082" w:rsidP="00EB6839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120" w:after="120" w:line="260" w:lineRule="exact"/>
        <w:contextualSpacing/>
        <w:jc w:val="both"/>
        <w:rPr>
          <w:rFonts w:asciiTheme="minorHAnsi" w:eastAsia="Calibri" w:hAnsiTheme="minorHAnsi" w:cstheme="minorHAnsi"/>
          <w:color w:val="000000"/>
          <w:sz w:val="22"/>
        </w:rPr>
      </w:pPr>
    </w:p>
    <w:p w14:paraId="1DA6EE86" w14:textId="77777777" w:rsidR="00D063B3" w:rsidRPr="00EB6839" w:rsidRDefault="00D063B3" w:rsidP="00EB6839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120" w:after="120" w:line="260" w:lineRule="exact"/>
        <w:contextualSpacing/>
        <w:jc w:val="both"/>
        <w:rPr>
          <w:rFonts w:asciiTheme="minorHAnsi" w:eastAsia="Calibri" w:hAnsiTheme="minorHAnsi" w:cstheme="minorHAnsi"/>
          <w:color w:val="000000"/>
          <w:sz w:val="22"/>
        </w:rPr>
      </w:pPr>
      <w:r w:rsidRPr="00EB6839">
        <w:rPr>
          <w:rFonts w:asciiTheme="minorHAnsi" w:eastAsia="Calibri" w:hAnsiTheme="minorHAnsi" w:cstheme="minorHAnsi"/>
          <w:color w:val="000000"/>
          <w:sz w:val="22"/>
        </w:rPr>
        <w:t>Změnu obsahu práv a povinností dle této Smlouvy, změnu obsahu závazků či zánik závazků dohodou či ujednáním o započtení závazků dle této Smlouvy lze sjednat jen písemně se souhlasem všech Stran. Za písemnou formu nebude pro tento účel považována výměna e-mailových, či jiných elektronických zpráv.</w:t>
      </w:r>
    </w:p>
    <w:p w14:paraId="2819432D" w14:textId="77777777" w:rsidR="00051082" w:rsidRPr="00EB6839" w:rsidRDefault="00051082" w:rsidP="00EB6839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120" w:after="120" w:line="260" w:lineRule="exact"/>
        <w:contextualSpacing/>
        <w:jc w:val="both"/>
        <w:rPr>
          <w:rFonts w:asciiTheme="minorHAnsi" w:eastAsia="Calibri" w:hAnsiTheme="minorHAnsi" w:cstheme="minorHAnsi"/>
          <w:color w:val="000000"/>
          <w:sz w:val="22"/>
        </w:rPr>
      </w:pPr>
    </w:p>
    <w:p w14:paraId="6C32ED89" w14:textId="77777777" w:rsidR="00D063B3" w:rsidRPr="00EB6839" w:rsidRDefault="00D063B3" w:rsidP="00EB6839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120" w:after="120" w:line="260" w:lineRule="exact"/>
        <w:contextualSpacing/>
        <w:jc w:val="both"/>
        <w:rPr>
          <w:rFonts w:asciiTheme="minorHAnsi" w:eastAsia="Calibri" w:hAnsiTheme="minorHAnsi" w:cstheme="minorHAnsi"/>
          <w:color w:val="000000"/>
          <w:sz w:val="22"/>
        </w:rPr>
      </w:pPr>
      <w:r w:rsidRPr="00EB6839">
        <w:rPr>
          <w:rFonts w:asciiTheme="minorHAnsi" w:eastAsia="Calibri" w:hAnsiTheme="minorHAnsi" w:cstheme="minorHAnsi"/>
          <w:color w:val="000000"/>
          <w:sz w:val="22"/>
        </w:rPr>
        <w:lastRenderedPageBreak/>
        <w:t>Žádná třetí osoba nesmí nastoupit jako dlužník na místo kterékoliv ze Stran ve vztahu k jakémukoliv dluhu z této Smlouvy nebo v souvislosti s ní bez předchozího písemného souhlasu všech věřitelů takového dluhu. Za písemnou formu nebude pro tento účel považována výměna e-mailových, či jiných elektronických zpráv.</w:t>
      </w:r>
    </w:p>
    <w:p w14:paraId="78CF98F4" w14:textId="77777777" w:rsidR="00051082" w:rsidRPr="00EB6839" w:rsidRDefault="00051082" w:rsidP="00EB6839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120" w:after="120" w:line="260" w:lineRule="exact"/>
        <w:contextualSpacing/>
        <w:jc w:val="both"/>
        <w:rPr>
          <w:rFonts w:asciiTheme="minorHAnsi" w:eastAsia="Calibri" w:hAnsiTheme="minorHAnsi" w:cstheme="minorHAnsi"/>
          <w:color w:val="000000"/>
          <w:sz w:val="22"/>
        </w:rPr>
      </w:pPr>
    </w:p>
    <w:p w14:paraId="4F2BAFF7" w14:textId="77777777" w:rsidR="00D063B3" w:rsidRPr="00EB6839" w:rsidRDefault="00D063B3" w:rsidP="00EB6839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120" w:after="120" w:line="260" w:lineRule="exact"/>
        <w:contextualSpacing/>
        <w:jc w:val="both"/>
        <w:rPr>
          <w:rFonts w:asciiTheme="minorHAnsi" w:eastAsia="Calibri" w:hAnsiTheme="minorHAnsi" w:cstheme="minorHAnsi"/>
          <w:color w:val="000000"/>
          <w:sz w:val="22"/>
        </w:rPr>
      </w:pPr>
      <w:r w:rsidRPr="00EB6839">
        <w:rPr>
          <w:rFonts w:asciiTheme="minorHAnsi" w:eastAsia="Calibri" w:hAnsiTheme="minorHAnsi" w:cstheme="minorHAnsi"/>
          <w:color w:val="000000"/>
          <w:sz w:val="22"/>
        </w:rPr>
        <w:t>Tato Smlouva zavazuje právní nástupce Stran.</w:t>
      </w:r>
    </w:p>
    <w:p w14:paraId="5A0A8327" w14:textId="77777777" w:rsidR="00D063B3" w:rsidRPr="00EB6839" w:rsidRDefault="00D063B3" w:rsidP="00EB6839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120" w:after="120" w:line="260" w:lineRule="exact"/>
        <w:contextualSpacing/>
        <w:jc w:val="both"/>
        <w:rPr>
          <w:rFonts w:asciiTheme="minorHAnsi" w:eastAsia="Calibri" w:hAnsiTheme="minorHAnsi" w:cstheme="minorHAnsi"/>
          <w:color w:val="000000"/>
          <w:sz w:val="22"/>
        </w:rPr>
      </w:pPr>
      <w:r w:rsidRPr="00EB6839">
        <w:rPr>
          <w:rFonts w:asciiTheme="minorHAnsi" w:eastAsia="Calibri" w:hAnsiTheme="minorHAnsi" w:cstheme="minorHAnsi"/>
          <w:color w:val="000000"/>
          <w:sz w:val="22"/>
        </w:rPr>
        <w:t>Proti jakýmkoliv pohledávkám vzniklým z této Smlouvy nebo v souvislosti s ní není přípustné započtení s výjimkou písemného ujednání započtení Stran. Za písemnou formu nebude pro tento účel považována výměna e-mailových, či jiných elektronických zpráv.</w:t>
      </w:r>
    </w:p>
    <w:p w14:paraId="605642A3" w14:textId="77777777" w:rsidR="00051082" w:rsidRPr="00EB6839" w:rsidRDefault="00051082" w:rsidP="00EB6839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120" w:after="120" w:line="260" w:lineRule="exact"/>
        <w:contextualSpacing/>
        <w:jc w:val="both"/>
        <w:rPr>
          <w:rFonts w:asciiTheme="minorHAnsi" w:eastAsia="Calibri" w:hAnsiTheme="minorHAnsi" w:cstheme="minorHAnsi"/>
          <w:color w:val="000000"/>
          <w:sz w:val="22"/>
        </w:rPr>
      </w:pPr>
    </w:p>
    <w:p w14:paraId="68474E64" w14:textId="77777777" w:rsidR="00D063B3" w:rsidRPr="00EB6839" w:rsidRDefault="00D063B3" w:rsidP="00EB6839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120" w:after="120" w:line="260" w:lineRule="exact"/>
        <w:contextualSpacing/>
        <w:jc w:val="both"/>
        <w:rPr>
          <w:rFonts w:asciiTheme="minorHAnsi" w:eastAsia="Calibri" w:hAnsiTheme="minorHAnsi" w:cstheme="minorHAnsi"/>
          <w:color w:val="000000"/>
          <w:sz w:val="22"/>
        </w:rPr>
      </w:pPr>
      <w:r w:rsidRPr="00EB6839">
        <w:rPr>
          <w:rFonts w:asciiTheme="minorHAnsi" w:eastAsia="Calibri" w:hAnsiTheme="minorHAnsi" w:cstheme="minorHAnsi"/>
          <w:color w:val="000000"/>
          <w:sz w:val="22"/>
        </w:rPr>
        <w:t>V případě, že kdykoli v době po podpisu této Smlouvy bude některé z jejích ustanovení prohlášeno za částečně nebo úplně neplatné, nezákonné nebo nevymahatelné jakýmkoli soudem, jemuž byl v souladu s touto Smlouvou platně předložen návrh v tomto směru, nemá toto prohlášení vliv na platnost, zákonnost nebo vymahatelnost ostatních ustanovení této Smlouvy. Nicméně ustanovení prohlášená za vadná budou, v mezích zákona, nahrazena novými ustanoveními vyjadřujícími vůli Stran, povahu a smysl pojmů obsažených ve zbytku zmíněného ustanovení, jež bylo prohlášeno za vadné.</w:t>
      </w:r>
    </w:p>
    <w:p w14:paraId="129730BE" w14:textId="77777777" w:rsidR="00051082" w:rsidRPr="00EB6839" w:rsidRDefault="00051082" w:rsidP="00EB6839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120" w:after="120" w:line="260" w:lineRule="exact"/>
        <w:contextualSpacing/>
        <w:jc w:val="both"/>
        <w:rPr>
          <w:rFonts w:asciiTheme="minorHAnsi" w:eastAsia="Calibri" w:hAnsiTheme="minorHAnsi" w:cstheme="minorHAnsi"/>
          <w:color w:val="000000"/>
          <w:sz w:val="22"/>
        </w:rPr>
      </w:pPr>
    </w:p>
    <w:p w14:paraId="4D359767" w14:textId="77777777" w:rsidR="00D063B3" w:rsidRPr="00EB6839" w:rsidRDefault="00D063B3" w:rsidP="00EB6839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120" w:after="120" w:line="260" w:lineRule="exact"/>
        <w:contextualSpacing/>
        <w:jc w:val="both"/>
        <w:rPr>
          <w:rFonts w:asciiTheme="minorHAnsi" w:eastAsia="Calibri" w:hAnsiTheme="minorHAnsi" w:cstheme="minorHAnsi"/>
          <w:color w:val="000000"/>
          <w:sz w:val="22"/>
        </w:rPr>
      </w:pPr>
      <w:r w:rsidRPr="00EB6839">
        <w:rPr>
          <w:rFonts w:asciiTheme="minorHAnsi" w:eastAsia="Calibri" w:hAnsiTheme="minorHAnsi" w:cstheme="minorHAnsi"/>
          <w:color w:val="000000"/>
          <w:sz w:val="22"/>
        </w:rPr>
        <w:t>Tato Smlouva není závislá na jiné smlouvě či právním úkonu uzavřeném mezi stranami ve smyslu ustanovení § 1727 Občanského zákoníku.</w:t>
      </w:r>
    </w:p>
    <w:p w14:paraId="1BFE34F8" w14:textId="77777777" w:rsidR="00051082" w:rsidRPr="00EB6839" w:rsidRDefault="00051082" w:rsidP="00EB6839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120" w:after="120" w:line="260" w:lineRule="exact"/>
        <w:contextualSpacing/>
        <w:jc w:val="both"/>
        <w:rPr>
          <w:rFonts w:asciiTheme="minorHAnsi" w:eastAsia="Calibri" w:hAnsiTheme="minorHAnsi" w:cstheme="minorHAnsi"/>
          <w:color w:val="000000"/>
          <w:sz w:val="22"/>
        </w:rPr>
      </w:pPr>
    </w:p>
    <w:p w14:paraId="0242CCD0" w14:textId="77777777" w:rsidR="00D063B3" w:rsidRPr="00EB6839" w:rsidRDefault="00D063B3" w:rsidP="00EB6839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120" w:after="120" w:line="260" w:lineRule="exact"/>
        <w:contextualSpacing/>
        <w:jc w:val="both"/>
        <w:rPr>
          <w:rFonts w:asciiTheme="minorHAnsi" w:eastAsia="Calibri" w:hAnsiTheme="minorHAnsi" w:cstheme="minorHAnsi"/>
          <w:color w:val="000000"/>
          <w:sz w:val="22"/>
        </w:rPr>
      </w:pPr>
      <w:r w:rsidRPr="00EB6839">
        <w:rPr>
          <w:rFonts w:asciiTheme="minorHAnsi" w:eastAsia="Calibri" w:hAnsiTheme="minorHAnsi" w:cstheme="minorHAnsi"/>
          <w:color w:val="000000"/>
          <w:sz w:val="22"/>
        </w:rPr>
        <w:t>Pro vyloučení pochybností se uvádí, že žádný závazek podle této Smlouvy není fixním závazkem podle ustanovení § 1980 Občanského zákoníku.</w:t>
      </w:r>
    </w:p>
    <w:p w14:paraId="57B7FC50" w14:textId="77777777" w:rsidR="00051082" w:rsidRPr="00EB6839" w:rsidRDefault="00051082" w:rsidP="00EB6839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120" w:after="120" w:line="260" w:lineRule="exact"/>
        <w:contextualSpacing/>
        <w:jc w:val="both"/>
        <w:rPr>
          <w:rFonts w:asciiTheme="minorHAnsi" w:eastAsia="Calibri" w:hAnsiTheme="minorHAnsi" w:cstheme="minorHAnsi"/>
          <w:color w:val="000000"/>
          <w:sz w:val="22"/>
        </w:rPr>
      </w:pPr>
    </w:p>
    <w:p w14:paraId="48575E1C" w14:textId="77777777" w:rsidR="00D063B3" w:rsidRDefault="00D063B3" w:rsidP="00EB6839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120" w:after="120" w:line="260" w:lineRule="exact"/>
        <w:contextualSpacing/>
        <w:jc w:val="both"/>
        <w:rPr>
          <w:rFonts w:asciiTheme="minorHAnsi" w:eastAsia="Calibri" w:hAnsiTheme="minorHAnsi" w:cstheme="minorHAnsi"/>
          <w:color w:val="000000"/>
          <w:sz w:val="22"/>
        </w:rPr>
      </w:pPr>
      <w:r w:rsidRPr="00EB6839">
        <w:rPr>
          <w:rFonts w:asciiTheme="minorHAnsi" w:eastAsia="Calibri" w:hAnsiTheme="minorHAnsi" w:cstheme="minorHAnsi"/>
          <w:color w:val="000000"/>
          <w:sz w:val="22"/>
        </w:rPr>
        <w:t>Strany tímto prohlašují, že tato Smlouva je výrazem jejich svobodné a vážné vůle, že ji neuzavírají v tísni nebo za nápadně nevýhodných podmínek pro kteroukoli Stranu a že si její obsah přečetly a porozuměly mu, na důkaz čehož ji stvrzují za přílohami svými podpisy.</w:t>
      </w:r>
    </w:p>
    <w:p w14:paraId="5AC228DE" w14:textId="77777777" w:rsidR="00EB6839" w:rsidRPr="00EB6839" w:rsidRDefault="00EB6839" w:rsidP="00EB6839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120" w:after="120" w:line="260" w:lineRule="exact"/>
        <w:contextualSpacing/>
        <w:jc w:val="both"/>
        <w:rPr>
          <w:rFonts w:asciiTheme="minorHAnsi" w:eastAsia="Calibri" w:hAnsiTheme="minorHAnsi" w:cstheme="minorHAnsi"/>
          <w:color w:val="000000"/>
          <w:sz w:val="22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1134"/>
        <w:gridCol w:w="3085"/>
        <w:gridCol w:w="229"/>
        <w:gridCol w:w="47"/>
        <w:gridCol w:w="1142"/>
        <w:gridCol w:w="3260"/>
      </w:tblGrid>
      <w:tr w:rsidR="00D063B3" w:rsidRPr="00EB6839" w14:paraId="48E89191" w14:textId="77777777" w:rsidTr="00F513A2">
        <w:trPr>
          <w:cantSplit/>
          <w:trHeight w:val="649"/>
          <w:tblHeader/>
        </w:trPr>
        <w:tc>
          <w:tcPr>
            <w:tcW w:w="8897" w:type="dxa"/>
            <w:gridSpan w:val="6"/>
          </w:tcPr>
          <w:p w14:paraId="65A6BE8A" w14:textId="4FCEBB43" w:rsidR="00D063B3" w:rsidRPr="00EB6839" w:rsidRDefault="00D063B3" w:rsidP="00EB683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80" w:line="260" w:lineRule="exact"/>
              <w:contextualSpacing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B6839">
              <w:rPr>
                <w:rFonts w:asciiTheme="minorHAnsi" w:eastAsia="Calibri" w:hAnsiTheme="minorHAnsi" w:cstheme="minorHAnsi"/>
                <w:color w:val="000000"/>
                <w:sz w:val="22"/>
              </w:rPr>
              <w:t xml:space="preserve">V </w:t>
            </w:r>
            <w:r w:rsidR="00F513A2" w:rsidRPr="00EB6839">
              <w:rPr>
                <w:rFonts w:asciiTheme="minorHAnsi" w:eastAsia="Calibri" w:hAnsiTheme="minorHAnsi" w:cstheme="minorHAnsi"/>
                <w:color w:val="000000"/>
                <w:sz w:val="22"/>
              </w:rPr>
              <w:t xml:space="preserve">Praze dne </w:t>
            </w:r>
            <w:r w:rsidR="00D91F95">
              <w:rPr>
                <w:rFonts w:asciiTheme="minorHAnsi" w:eastAsia="Calibri" w:hAnsiTheme="minorHAnsi" w:cstheme="minorHAnsi"/>
                <w:color w:val="000000"/>
                <w:sz w:val="22"/>
              </w:rPr>
              <w:t xml:space="preserve">23.09. </w:t>
            </w:r>
            <w:r w:rsidR="00F513A2" w:rsidRPr="00EB6839">
              <w:rPr>
                <w:rFonts w:asciiTheme="minorHAnsi" w:eastAsia="Calibri" w:hAnsiTheme="minorHAnsi" w:cstheme="minorHAnsi"/>
                <w:color w:val="000000"/>
                <w:sz w:val="22"/>
              </w:rPr>
              <w:t>2022</w:t>
            </w:r>
          </w:p>
        </w:tc>
      </w:tr>
      <w:tr w:rsidR="00D063B3" w:rsidRPr="00EB6839" w14:paraId="3C37B521" w14:textId="77777777" w:rsidTr="002A20D0">
        <w:trPr>
          <w:cantSplit/>
          <w:tblHeader/>
        </w:trPr>
        <w:tc>
          <w:tcPr>
            <w:tcW w:w="8897" w:type="dxa"/>
            <w:gridSpan w:val="6"/>
          </w:tcPr>
          <w:p w14:paraId="1D2554EC" w14:textId="77777777" w:rsidR="00D063B3" w:rsidRPr="00EB6839" w:rsidRDefault="00041FBD" w:rsidP="00EB683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0" w:lineRule="exact"/>
              <w:contextualSpacing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B6839">
              <w:rPr>
                <w:rFonts w:asciiTheme="minorHAnsi" w:eastAsia="Calibri" w:hAnsiTheme="minorHAnsi" w:cstheme="minorHAnsi"/>
                <w:color w:val="000000"/>
                <w:sz w:val="22"/>
              </w:rPr>
              <w:t>Poskytovatel</w:t>
            </w:r>
            <w:r w:rsidR="00D063B3" w:rsidRPr="00EB6839">
              <w:rPr>
                <w:rFonts w:asciiTheme="minorHAnsi" w:eastAsia="Calibri" w:hAnsiTheme="minorHAnsi" w:cstheme="minorHAnsi"/>
                <w:color w:val="000000"/>
                <w:sz w:val="22"/>
              </w:rPr>
              <w:t>:</w:t>
            </w:r>
          </w:p>
        </w:tc>
      </w:tr>
      <w:tr w:rsidR="00D063B3" w:rsidRPr="00EB6839" w14:paraId="7054CC08" w14:textId="77777777" w:rsidTr="002A20D0">
        <w:trPr>
          <w:cantSplit/>
          <w:tblHeader/>
        </w:trPr>
        <w:tc>
          <w:tcPr>
            <w:tcW w:w="4448" w:type="dxa"/>
            <w:gridSpan w:val="3"/>
          </w:tcPr>
          <w:p w14:paraId="402C9332" w14:textId="77777777" w:rsidR="00D063B3" w:rsidRPr="00EB6839" w:rsidRDefault="00041FBD" w:rsidP="00EB683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8"/>
              </w:tabs>
              <w:spacing w:before="120" w:after="120" w:line="260" w:lineRule="exact"/>
              <w:contextualSpacing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B6839">
              <w:rPr>
                <w:rFonts w:asciiTheme="minorHAnsi" w:eastAsia="Calibri" w:hAnsiTheme="minorHAnsi" w:cstheme="minorHAnsi"/>
                <w:b/>
                <w:sz w:val="22"/>
              </w:rPr>
              <w:t>Ing.  Iveta Lippertová</w:t>
            </w:r>
          </w:p>
        </w:tc>
        <w:tc>
          <w:tcPr>
            <w:tcW w:w="4449" w:type="dxa"/>
            <w:gridSpan w:val="3"/>
          </w:tcPr>
          <w:p w14:paraId="0917C7B3" w14:textId="77777777" w:rsidR="00D063B3" w:rsidRPr="00EB6839" w:rsidRDefault="00D063B3" w:rsidP="00EB683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8"/>
              </w:tabs>
              <w:spacing w:before="120" w:after="120" w:line="260" w:lineRule="exact"/>
              <w:contextualSpacing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</w:p>
        </w:tc>
      </w:tr>
      <w:tr w:rsidR="00D063B3" w:rsidRPr="00EB6839" w14:paraId="09441638" w14:textId="77777777" w:rsidTr="002A20D0">
        <w:trPr>
          <w:cantSplit/>
          <w:tblHeader/>
        </w:trPr>
        <w:tc>
          <w:tcPr>
            <w:tcW w:w="8897" w:type="dxa"/>
            <w:gridSpan w:val="6"/>
          </w:tcPr>
          <w:p w14:paraId="00243CFB" w14:textId="77777777" w:rsidR="00D063B3" w:rsidRPr="00EB6839" w:rsidRDefault="00D063B3" w:rsidP="00EB683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0" w:lineRule="exact"/>
              <w:contextualSpacing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</w:p>
        </w:tc>
      </w:tr>
      <w:tr w:rsidR="00D063B3" w:rsidRPr="00EB6839" w14:paraId="08E74E59" w14:textId="77777777" w:rsidTr="002A20D0">
        <w:trPr>
          <w:cantSplit/>
          <w:tblHeader/>
        </w:trPr>
        <w:tc>
          <w:tcPr>
            <w:tcW w:w="8897" w:type="dxa"/>
            <w:gridSpan w:val="6"/>
          </w:tcPr>
          <w:p w14:paraId="14151C31" w14:textId="77777777" w:rsidR="00D063B3" w:rsidRPr="00EB6839" w:rsidRDefault="00D063B3" w:rsidP="00EB683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0" w:lineRule="exact"/>
              <w:contextualSpacing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</w:p>
        </w:tc>
      </w:tr>
      <w:tr w:rsidR="00D063B3" w:rsidRPr="00EB6839" w14:paraId="58F8B30A" w14:textId="77777777" w:rsidTr="002A20D0">
        <w:trPr>
          <w:cantSplit/>
          <w:trHeight w:val="185"/>
          <w:tblHeader/>
        </w:trPr>
        <w:tc>
          <w:tcPr>
            <w:tcW w:w="1134" w:type="dxa"/>
          </w:tcPr>
          <w:p w14:paraId="2CB56CA9" w14:textId="77777777" w:rsidR="00D063B3" w:rsidRPr="00EB6839" w:rsidRDefault="00D063B3" w:rsidP="00EB683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0" w:lineRule="exact"/>
              <w:contextualSpacing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B6839">
              <w:rPr>
                <w:rFonts w:asciiTheme="minorHAnsi" w:eastAsia="Calibri" w:hAnsiTheme="minorHAnsi" w:cstheme="minorHAnsi"/>
                <w:color w:val="000000"/>
                <w:sz w:val="22"/>
              </w:rPr>
              <w:t>Podpis: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14:paraId="471653B1" w14:textId="77777777" w:rsidR="00D063B3" w:rsidRPr="00EB6839" w:rsidRDefault="00D063B3" w:rsidP="00EB683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0" w:lineRule="exact"/>
              <w:contextualSpacing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</w:p>
        </w:tc>
        <w:tc>
          <w:tcPr>
            <w:tcW w:w="276" w:type="dxa"/>
            <w:gridSpan w:val="2"/>
          </w:tcPr>
          <w:p w14:paraId="3E9589A6" w14:textId="77777777" w:rsidR="00D063B3" w:rsidRPr="00EB6839" w:rsidRDefault="00D063B3" w:rsidP="00EB683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0" w:lineRule="exact"/>
              <w:contextualSpacing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</w:p>
        </w:tc>
        <w:tc>
          <w:tcPr>
            <w:tcW w:w="1142" w:type="dxa"/>
          </w:tcPr>
          <w:p w14:paraId="09CE8D75" w14:textId="77777777" w:rsidR="00D063B3" w:rsidRPr="00EB6839" w:rsidRDefault="00D063B3" w:rsidP="00EB683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0" w:lineRule="exact"/>
              <w:contextualSpacing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</w:p>
        </w:tc>
        <w:tc>
          <w:tcPr>
            <w:tcW w:w="3260" w:type="dxa"/>
          </w:tcPr>
          <w:p w14:paraId="54158769" w14:textId="77777777" w:rsidR="00D063B3" w:rsidRPr="00EB6839" w:rsidRDefault="00D063B3" w:rsidP="00EB683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0" w:lineRule="exact"/>
              <w:contextualSpacing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</w:p>
        </w:tc>
      </w:tr>
      <w:tr w:rsidR="00D063B3" w:rsidRPr="00EB6839" w14:paraId="6B58C163" w14:textId="77777777" w:rsidTr="00F513A2">
        <w:trPr>
          <w:cantSplit/>
          <w:trHeight w:val="741"/>
          <w:tblHeader/>
        </w:trPr>
        <w:tc>
          <w:tcPr>
            <w:tcW w:w="8897" w:type="dxa"/>
            <w:gridSpan w:val="6"/>
          </w:tcPr>
          <w:p w14:paraId="57F9760D" w14:textId="77777777" w:rsidR="00F513A2" w:rsidRPr="00EB6839" w:rsidRDefault="00F513A2" w:rsidP="00EB683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0" w:lineRule="exact"/>
              <w:contextualSpacing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</w:p>
          <w:p w14:paraId="1832AE63" w14:textId="0E171D0B" w:rsidR="00D063B3" w:rsidRPr="00EB6839" w:rsidRDefault="00F513A2" w:rsidP="00EB683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0" w:lineRule="exact"/>
              <w:contextualSpacing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B6839">
              <w:rPr>
                <w:rFonts w:asciiTheme="minorHAnsi" w:eastAsia="Calibri" w:hAnsiTheme="minorHAnsi" w:cstheme="minorHAnsi"/>
                <w:color w:val="000000"/>
                <w:sz w:val="22"/>
              </w:rPr>
              <w:t xml:space="preserve">V Příbrami dne </w:t>
            </w:r>
            <w:r w:rsidR="00D91F95">
              <w:rPr>
                <w:rFonts w:asciiTheme="minorHAnsi" w:eastAsia="Calibri" w:hAnsiTheme="minorHAnsi" w:cstheme="minorHAnsi"/>
                <w:color w:val="000000"/>
                <w:sz w:val="22"/>
              </w:rPr>
              <w:t xml:space="preserve">29.09. </w:t>
            </w:r>
            <w:r w:rsidRPr="00EB6839">
              <w:rPr>
                <w:rFonts w:asciiTheme="minorHAnsi" w:eastAsia="Calibri" w:hAnsiTheme="minorHAnsi" w:cstheme="minorHAnsi"/>
                <w:color w:val="000000"/>
                <w:sz w:val="22"/>
              </w:rPr>
              <w:t>2022</w:t>
            </w:r>
          </w:p>
        </w:tc>
      </w:tr>
      <w:tr w:rsidR="00D063B3" w:rsidRPr="00EB6839" w14:paraId="614F0AC1" w14:textId="77777777" w:rsidTr="002A20D0">
        <w:trPr>
          <w:cantSplit/>
          <w:tblHeader/>
        </w:trPr>
        <w:tc>
          <w:tcPr>
            <w:tcW w:w="8897" w:type="dxa"/>
            <w:gridSpan w:val="6"/>
          </w:tcPr>
          <w:p w14:paraId="46FFE05C" w14:textId="77777777" w:rsidR="00D063B3" w:rsidRPr="00EB6839" w:rsidRDefault="00041FBD" w:rsidP="00EB683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0" w:lineRule="exact"/>
              <w:contextualSpacing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B6839">
              <w:rPr>
                <w:rFonts w:asciiTheme="minorHAnsi" w:eastAsia="Calibri" w:hAnsiTheme="minorHAnsi" w:cstheme="minorHAnsi"/>
                <w:color w:val="000000"/>
                <w:sz w:val="22"/>
              </w:rPr>
              <w:t>Uživatel</w:t>
            </w:r>
            <w:r w:rsidR="00D063B3" w:rsidRPr="00EB6839">
              <w:rPr>
                <w:rFonts w:asciiTheme="minorHAnsi" w:eastAsia="Calibri" w:hAnsiTheme="minorHAnsi" w:cstheme="minorHAnsi"/>
                <w:color w:val="000000"/>
                <w:sz w:val="22"/>
              </w:rPr>
              <w:t>:</w:t>
            </w:r>
          </w:p>
        </w:tc>
      </w:tr>
      <w:tr w:rsidR="00D063B3" w:rsidRPr="00EB6839" w14:paraId="154CF830" w14:textId="77777777" w:rsidTr="002A20D0">
        <w:trPr>
          <w:cantSplit/>
          <w:tblHeader/>
        </w:trPr>
        <w:tc>
          <w:tcPr>
            <w:tcW w:w="4448" w:type="dxa"/>
            <w:gridSpan w:val="3"/>
          </w:tcPr>
          <w:p w14:paraId="305C6615" w14:textId="77777777" w:rsidR="00D063B3" w:rsidRPr="00EB6839" w:rsidRDefault="002A20D0" w:rsidP="00EB683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0" w:lineRule="exact"/>
              <w:contextualSpacing/>
              <w:rPr>
                <w:rFonts w:asciiTheme="minorHAnsi" w:eastAsia="Calibri" w:hAnsiTheme="minorHAnsi" w:cstheme="minorHAnsi"/>
                <w:b/>
                <w:color w:val="000000"/>
                <w:sz w:val="22"/>
              </w:rPr>
            </w:pPr>
            <w:r w:rsidRPr="00EB6839">
              <w:rPr>
                <w:rFonts w:asciiTheme="minorHAnsi" w:hAnsiTheme="minorHAnsi" w:cstheme="minorHAnsi"/>
                <w:b/>
                <w:bCs/>
                <w:sz w:val="22"/>
              </w:rPr>
              <w:t>Mgr. Jan Slaba</w:t>
            </w:r>
          </w:p>
        </w:tc>
        <w:tc>
          <w:tcPr>
            <w:tcW w:w="4449" w:type="dxa"/>
            <w:gridSpan w:val="3"/>
          </w:tcPr>
          <w:p w14:paraId="63C4F08B" w14:textId="77777777" w:rsidR="00D063B3" w:rsidRPr="00EB6839" w:rsidRDefault="00D063B3" w:rsidP="00EB683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0" w:lineRule="exact"/>
              <w:contextualSpacing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</w:p>
        </w:tc>
      </w:tr>
      <w:tr w:rsidR="00D063B3" w:rsidRPr="00EB6839" w14:paraId="7C6350AC" w14:textId="77777777" w:rsidTr="002A20D0">
        <w:trPr>
          <w:cantSplit/>
          <w:tblHeader/>
        </w:trPr>
        <w:tc>
          <w:tcPr>
            <w:tcW w:w="8897" w:type="dxa"/>
            <w:gridSpan w:val="6"/>
          </w:tcPr>
          <w:p w14:paraId="44DA0E4C" w14:textId="77777777" w:rsidR="00D063B3" w:rsidRPr="00EB6839" w:rsidRDefault="00D063B3" w:rsidP="00EB683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0" w:lineRule="exact"/>
              <w:contextualSpacing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</w:p>
        </w:tc>
      </w:tr>
      <w:tr w:rsidR="00D063B3" w:rsidRPr="00EB6839" w14:paraId="660CAB49" w14:textId="77777777" w:rsidTr="002A20D0">
        <w:trPr>
          <w:cantSplit/>
          <w:tblHeader/>
        </w:trPr>
        <w:tc>
          <w:tcPr>
            <w:tcW w:w="8897" w:type="dxa"/>
            <w:gridSpan w:val="6"/>
          </w:tcPr>
          <w:p w14:paraId="091AD93D" w14:textId="77777777" w:rsidR="00D063B3" w:rsidRPr="00EB6839" w:rsidRDefault="00D063B3" w:rsidP="00EB683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0" w:lineRule="exact"/>
              <w:contextualSpacing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</w:p>
        </w:tc>
      </w:tr>
      <w:tr w:rsidR="00D063B3" w:rsidRPr="00EB6839" w14:paraId="5C90B141" w14:textId="77777777" w:rsidTr="002A20D0">
        <w:trPr>
          <w:cantSplit/>
          <w:trHeight w:val="185"/>
          <w:tblHeader/>
        </w:trPr>
        <w:tc>
          <w:tcPr>
            <w:tcW w:w="1134" w:type="dxa"/>
          </w:tcPr>
          <w:p w14:paraId="0F13FD38" w14:textId="77777777" w:rsidR="00D063B3" w:rsidRPr="00EB6839" w:rsidRDefault="00D063B3" w:rsidP="00EB683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0" w:lineRule="exact"/>
              <w:contextualSpacing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B6839">
              <w:rPr>
                <w:rFonts w:asciiTheme="minorHAnsi" w:eastAsia="Calibri" w:hAnsiTheme="minorHAnsi" w:cstheme="minorHAnsi"/>
                <w:color w:val="000000"/>
                <w:sz w:val="22"/>
              </w:rPr>
              <w:t>Podpis: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14:paraId="0CE5FDD3" w14:textId="77777777" w:rsidR="00D063B3" w:rsidRPr="00EB6839" w:rsidRDefault="00D063B3" w:rsidP="00EB683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0" w:lineRule="exact"/>
              <w:contextualSpacing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</w:p>
        </w:tc>
        <w:tc>
          <w:tcPr>
            <w:tcW w:w="276" w:type="dxa"/>
            <w:gridSpan w:val="2"/>
          </w:tcPr>
          <w:p w14:paraId="6E474F22" w14:textId="77777777" w:rsidR="00D063B3" w:rsidRPr="00EB6839" w:rsidRDefault="00D063B3" w:rsidP="00EB683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0" w:lineRule="exact"/>
              <w:contextualSpacing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</w:p>
        </w:tc>
        <w:tc>
          <w:tcPr>
            <w:tcW w:w="1142" w:type="dxa"/>
          </w:tcPr>
          <w:p w14:paraId="40B3B021" w14:textId="77777777" w:rsidR="00D063B3" w:rsidRPr="00EB6839" w:rsidRDefault="00D063B3" w:rsidP="00EB683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0" w:lineRule="exact"/>
              <w:contextualSpacing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</w:p>
        </w:tc>
        <w:tc>
          <w:tcPr>
            <w:tcW w:w="3260" w:type="dxa"/>
          </w:tcPr>
          <w:p w14:paraId="4878C7AA" w14:textId="77777777" w:rsidR="00D063B3" w:rsidRPr="00EB6839" w:rsidRDefault="00D063B3" w:rsidP="00EB683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0" w:lineRule="exact"/>
              <w:contextualSpacing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</w:p>
        </w:tc>
      </w:tr>
    </w:tbl>
    <w:p w14:paraId="35ECE50D" w14:textId="77777777" w:rsidR="005861A5" w:rsidRPr="00EB6839" w:rsidRDefault="005861A5" w:rsidP="00EB6839">
      <w:pPr>
        <w:spacing w:line="260" w:lineRule="exact"/>
        <w:contextualSpacing/>
        <w:rPr>
          <w:rFonts w:cstheme="minorHAnsi"/>
          <w:szCs w:val="20"/>
        </w:rPr>
      </w:pPr>
    </w:p>
    <w:sectPr w:rsidR="005861A5" w:rsidRPr="00EB6839" w:rsidSect="00C55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457B"/>
    <w:multiLevelType w:val="multilevel"/>
    <w:tmpl w:val="B9BCEC2E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09" w:hanging="709"/>
      </w:pPr>
      <w:rPr>
        <w:rFonts w:hint="default"/>
        <w:i w:val="0"/>
        <w:sz w:val="20"/>
        <w:szCs w:val="20"/>
        <w:vertAlign w:val="baseline"/>
      </w:rPr>
    </w:lvl>
    <w:lvl w:ilvl="3">
      <w:start w:val="1"/>
      <w:numFmt w:val="decimal"/>
      <w:lvlText w:val="%1%2.%3.%4"/>
      <w:lvlJc w:val="left"/>
      <w:pPr>
        <w:ind w:left="709" w:hanging="709"/>
      </w:pPr>
      <w:rPr>
        <w:vertAlign w:val="baseline"/>
      </w:rPr>
    </w:lvl>
    <w:lvl w:ilvl="4">
      <w:start w:val="1"/>
      <w:numFmt w:val="decimal"/>
      <w:lvlText w:val="%1%2.%3.%4.%5"/>
      <w:lvlJc w:val="left"/>
      <w:pPr>
        <w:ind w:left="737" w:hanging="737"/>
      </w:pPr>
      <w:rPr>
        <w:vertAlign w:val="baseline"/>
      </w:rPr>
    </w:lvl>
    <w:lvl w:ilvl="5">
      <w:start w:val="1"/>
      <w:numFmt w:val="lowerLetter"/>
      <w:lvlText w:val="%1(%6)"/>
      <w:lvlJc w:val="left"/>
      <w:pPr>
        <w:ind w:left="709" w:hanging="709"/>
      </w:pPr>
      <w:rPr>
        <w:vertAlign w:val="baseline"/>
      </w:rPr>
    </w:lvl>
    <w:lvl w:ilvl="6">
      <w:start w:val="1"/>
      <w:numFmt w:val="lowerRoman"/>
      <w:lvlText w:val="%1(%7)"/>
      <w:lvlJc w:val="left"/>
      <w:pPr>
        <w:ind w:left="1419" w:hanging="709"/>
      </w:pPr>
      <w:rPr>
        <w:vertAlign w:val="baseline"/>
      </w:rPr>
    </w:lvl>
    <w:lvl w:ilvl="7">
      <w:start w:val="1"/>
      <w:numFmt w:val="upperLetter"/>
      <w:lvlText w:val="(%1%8)"/>
      <w:lvlJc w:val="left"/>
      <w:pPr>
        <w:ind w:left="709" w:hanging="709"/>
      </w:pPr>
      <w:rPr>
        <w:vertAlign w:val="baseline"/>
      </w:rPr>
    </w:lvl>
    <w:lvl w:ilvl="8">
      <w:start w:val="1"/>
      <w:numFmt w:val="decimal"/>
      <w:lvlText w:val="%1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10484C44"/>
    <w:multiLevelType w:val="multilevel"/>
    <w:tmpl w:val="147C568C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vertAlign w:val="baseline"/>
      </w:rPr>
    </w:lvl>
    <w:lvl w:ilvl="2">
      <w:start w:val="1"/>
      <w:numFmt w:val="decimal"/>
      <w:lvlText w:val="%1%2.%3"/>
      <w:lvlJc w:val="left"/>
      <w:pPr>
        <w:ind w:left="709" w:hanging="709"/>
      </w:pPr>
      <w:rPr>
        <w:vertAlign w:val="baseline"/>
      </w:rPr>
    </w:lvl>
    <w:lvl w:ilvl="3">
      <w:start w:val="1"/>
      <w:numFmt w:val="decimal"/>
      <w:lvlText w:val="%1%2.%3.%4"/>
      <w:lvlJc w:val="left"/>
      <w:pPr>
        <w:ind w:left="709" w:hanging="709"/>
      </w:pPr>
      <w:rPr>
        <w:vertAlign w:val="baseline"/>
      </w:rPr>
    </w:lvl>
    <w:lvl w:ilvl="4">
      <w:start w:val="1"/>
      <w:numFmt w:val="decimal"/>
      <w:lvlText w:val="%1%2.%3.%4.%5"/>
      <w:lvlJc w:val="left"/>
      <w:pPr>
        <w:ind w:left="737" w:hanging="737"/>
      </w:pPr>
      <w:rPr>
        <w:vertAlign w:val="baseline"/>
      </w:rPr>
    </w:lvl>
    <w:lvl w:ilvl="5">
      <w:start w:val="1"/>
      <w:numFmt w:val="lowerLetter"/>
      <w:lvlText w:val="%1(%6)"/>
      <w:lvlJc w:val="left"/>
      <w:pPr>
        <w:ind w:left="709" w:hanging="709"/>
      </w:pPr>
      <w:rPr>
        <w:vertAlign w:val="baseline"/>
      </w:rPr>
    </w:lvl>
    <w:lvl w:ilvl="6">
      <w:start w:val="1"/>
      <w:numFmt w:val="lowerRoman"/>
      <w:lvlText w:val="%1(%7)"/>
      <w:lvlJc w:val="left"/>
      <w:pPr>
        <w:ind w:left="1419" w:hanging="709"/>
      </w:pPr>
      <w:rPr>
        <w:vertAlign w:val="baseline"/>
      </w:rPr>
    </w:lvl>
    <w:lvl w:ilvl="7">
      <w:start w:val="1"/>
      <w:numFmt w:val="upperLetter"/>
      <w:lvlText w:val="(%1%8)"/>
      <w:lvlJc w:val="left"/>
      <w:pPr>
        <w:ind w:left="709" w:hanging="709"/>
      </w:pPr>
      <w:rPr>
        <w:vertAlign w:val="baseline"/>
      </w:rPr>
    </w:lvl>
    <w:lvl w:ilvl="8">
      <w:start w:val="1"/>
      <w:numFmt w:val="decimal"/>
      <w:lvlText w:val="%1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32105A4D"/>
    <w:multiLevelType w:val="multilevel"/>
    <w:tmpl w:val="05724F1E"/>
    <w:lvl w:ilvl="0">
      <w:start w:val="1"/>
      <w:numFmt w:val="upperLetter"/>
      <w:lvlText w:val="(%1)"/>
      <w:lvlJc w:val="left"/>
      <w:pPr>
        <w:ind w:left="709" w:hanging="70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E270082"/>
    <w:multiLevelType w:val="multilevel"/>
    <w:tmpl w:val="3934D01E"/>
    <w:lvl w:ilvl="0">
      <w:start w:val="1"/>
      <w:numFmt w:val="lowerLetter"/>
      <w:lvlText w:val="(%1)"/>
      <w:lvlJc w:val="left"/>
      <w:pPr>
        <w:ind w:left="720" w:hanging="720"/>
      </w:pPr>
      <w:rPr>
        <w:vertAlign w:val="baseline"/>
      </w:rPr>
    </w:lvl>
    <w:lvl w:ilvl="1">
      <w:start w:val="1"/>
      <w:numFmt w:val="lowerLetter"/>
      <w:lvlText w:val="(%2)"/>
      <w:lvlJc w:val="left"/>
      <w:pPr>
        <w:ind w:left="1452" w:hanging="732"/>
      </w:pPr>
      <w:rPr>
        <w:i w:val="0"/>
        <w:vertAlign w:val="baseline"/>
      </w:rPr>
    </w:lvl>
    <w:lvl w:ilvl="2">
      <w:start w:val="1"/>
      <w:numFmt w:val="lowerLetter"/>
      <w:lvlText w:val="(%3)"/>
      <w:lvlJc w:val="left"/>
      <w:pPr>
        <w:ind w:left="2183" w:hanging="73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i w:val="0"/>
        <w:smallCaps w:val="0"/>
        <w:strike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4" w15:restartNumberingAfterBreak="0">
    <w:nsid w:val="5E1771E8"/>
    <w:multiLevelType w:val="multilevel"/>
    <w:tmpl w:val="63C28736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vertAlign w:val="baseline"/>
      </w:rPr>
    </w:lvl>
    <w:lvl w:ilvl="2">
      <w:start w:val="1"/>
      <w:numFmt w:val="decimal"/>
      <w:lvlText w:val="%1%2.%3"/>
      <w:lvlJc w:val="left"/>
      <w:pPr>
        <w:ind w:left="709" w:hanging="709"/>
      </w:pPr>
      <w:rPr>
        <w:vertAlign w:val="baseline"/>
      </w:rPr>
    </w:lvl>
    <w:lvl w:ilvl="3">
      <w:start w:val="1"/>
      <w:numFmt w:val="decimal"/>
      <w:lvlText w:val="%1%2.%3.%4"/>
      <w:lvlJc w:val="left"/>
      <w:pPr>
        <w:ind w:left="709" w:hanging="709"/>
      </w:pPr>
      <w:rPr>
        <w:vertAlign w:val="baseline"/>
      </w:rPr>
    </w:lvl>
    <w:lvl w:ilvl="4">
      <w:start w:val="1"/>
      <w:numFmt w:val="decimal"/>
      <w:lvlText w:val="%1%2.%3.%4.%5"/>
      <w:lvlJc w:val="left"/>
      <w:pPr>
        <w:ind w:left="737" w:hanging="737"/>
      </w:pPr>
      <w:rPr>
        <w:vertAlign w:val="baseline"/>
      </w:rPr>
    </w:lvl>
    <w:lvl w:ilvl="5">
      <w:start w:val="1"/>
      <w:numFmt w:val="lowerLetter"/>
      <w:lvlText w:val="%1(%6)"/>
      <w:lvlJc w:val="left"/>
      <w:pPr>
        <w:ind w:left="709" w:hanging="709"/>
      </w:pPr>
      <w:rPr>
        <w:vertAlign w:val="baseline"/>
      </w:rPr>
    </w:lvl>
    <w:lvl w:ilvl="6">
      <w:start w:val="1"/>
      <w:numFmt w:val="lowerRoman"/>
      <w:lvlText w:val="%1(%7)"/>
      <w:lvlJc w:val="left"/>
      <w:pPr>
        <w:ind w:left="1419" w:hanging="709"/>
      </w:pPr>
      <w:rPr>
        <w:vertAlign w:val="baseline"/>
      </w:rPr>
    </w:lvl>
    <w:lvl w:ilvl="7">
      <w:start w:val="1"/>
      <w:numFmt w:val="upperLetter"/>
      <w:lvlText w:val="(%1%8)"/>
      <w:lvlJc w:val="left"/>
      <w:pPr>
        <w:ind w:left="709" w:hanging="709"/>
      </w:pPr>
      <w:rPr>
        <w:vertAlign w:val="baseline"/>
      </w:rPr>
    </w:lvl>
    <w:lvl w:ilvl="8">
      <w:start w:val="1"/>
      <w:numFmt w:val="decimal"/>
      <w:lvlText w:val="%1"/>
      <w:lvlJc w:val="left"/>
      <w:pPr>
        <w:ind w:left="0" w:firstLine="0"/>
      </w:pPr>
      <w:rPr>
        <w:vertAlign w:val="baseline"/>
      </w:rPr>
    </w:lvl>
  </w:abstractNum>
  <w:num w:numId="1" w16cid:durableId="334766484">
    <w:abstractNumId w:val="2"/>
  </w:num>
  <w:num w:numId="2" w16cid:durableId="171725917">
    <w:abstractNumId w:val="0"/>
  </w:num>
  <w:num w:numId="3" w16cid:durableId="1371684125">
    <w:abstractNumId w:val="1"/>
  </w:num>
  <w:num w:numId="4" w16cid:durableId="1039164040">
    <w:abstractNumId w:val="4"/>
  </w:num>
  <w:num w:numId="5" w16cid:durableId="167602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324"/>
    <w:rsid w:val="0000566E"/>
    <w:rsid w:val="000156CD"/>
    <w:rsid w:val="00041FBD"/>
    <w:rsid w:val="0004291A"/>
    <w:rsid w:val="00047959"/>
    <w:rsid w:val="00051082"/>
    <w:rsid w:val="000D2B6A"/>
    <w:rsid w:val="00161526"/>
    <w:rsid w:val="00181231"/>
    <w:rsid w:val="001832A7"/>
    <w:rsid w:val="001C61AC"/>
    <w:rsid w:val="002615AF"/>
    <w:rsid w:val="002A20D0"/>
    <w:rsid w:val="002C046F"/>
    <w:rsid w:val="002C4C66"/>
    <w:rsid w:val="0031111A"/>
    <w:rsid w:val="00311818"/>
    <w:rsid w:val="0031767A"/>
    <w:rsid w:val="00332F78"/>
    <w:rsid w:val="003A77AF"/>
    <w:rsid w:val="003E0054"/>
    <w:rsid w:val="004174E2"/>
    <w:rsid w:val="004521BD"/>
    <w:rsid w:val="004912DE"/>
    <w:rsid w:val="0053388E"/>
    <w:rsid w:val="0056242F"/>
    <w:rsid w:val="005861A5"/>
    <w:rsid w:val="00593F17"/>
    <w:rsid w:val="006D01A4"/>
    <w:rsid w:val="007229D3"/>
    <w:rsid w:val="0074612B"/>
    <w:rsid w:val="007A00D8"/>
    <w:rsid w:val="007C284C"/>
    <w:rsid w:val="007D755D"/>
    <w:rsid w:val="007F25DB"/>
    <w:rsid w:val="00826711"/>
    <w:rsid w:val="008472B9"/>
    <w:rsid w:val="00853BF1"/>
    <w:rsid w:val="00893F30"/>
    <w:rsid w:val="008C40FA"/>
    <w:rsid w:val="00940668"/>
    <w:rsid w:val="009D1F90"/>
    <w:rsid w:val="009F3DFD"/>
    <w:rsid w:val="00A4546C"/>
    <w:rsid w:val="00A67BEA"/>
    <w:rsid w:val="00AC1C83"/>
    <w:rsid w:val="00B13C4D"/>
    <w:rsid w:val="00C16E17"/>
    <w:rsid w:val="00C246A6"/>
    <w:rsid w:val="00C3082A"/>
    <w:rsid w:val="00C54AC7"/>
    <w:rsid w:val="00C55189"/>
    <w:rsid w:val="00D063B3"/>
    <w:rsid w:val="00D42CC3"/>
    <w:rsid w:val="00D91F95"/>
    <w:rsid w:val="00D92004"/>
    <w:rsid w:val="00D97234"/>
    <w:rsid w:val="00DB2A85"/>
    <w:rsid w:val="00DD3AF8"/>
    <w:rsid w:val="00E012AC"/>
    <w:rsid w:val="00E16324"/>
    <w:rsid w:val="00E776F5"/>
    <w:rsid w:val="00E85DA9"/>
    <w:rsid w:val="00E9506F"/>
    <w:rsid w:val="00EB6839"/>
    <w:rsid w:val="00EC7081"/>
    <w:rsid w:val="00F513A2"/>
    <w:rsid w:val="00F815F2"/>
    <w:rsid w:val="00FB689D"/>
    <w:rsid w:val="00FC76E3"/>
    <w:rsid w:val="00FE20C8"/>
    <w:rsid w:val="00FF0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CDF14"/>
  <w15:docId w15:val="{C7034A0A-ADC6-4BF6-817E-CE59BE02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51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E1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1832A7"/>
    <w:pPr>
      <w:suppressAutoHyphens/>
      <w:spacing w:after="120" w:line="48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Cs w:val="28"/>
      <w:lang w:val="en-AU" w:eastAsia="zh-CN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832A7"/>
    <w:rPr>
      <w:rFonts w:ascii="Times New Roman" w:eastAsia="Times New Roman" w:hAnsi="Times New Roman" w:cs="Times New Roman"/>
      <w:position w:val="-1"/>
      <w:szCs w:val="28"/>
      <w:lang w:val="en-AU" w:eastAsia="zh-CN"/>
    </w:rPr>
  </w:style>
  <w:style w:type="character" w:customStyle="1" w:styleId="il">
    <w:name w:val="il"/>
    <w:basedOn w:val="Standardnpsmoodstavce"/>
    <w:rsid w:val="007A00D8"/>
  </w:style>
  <w:style w:type="character" w:styleId="Hypertextovodkaz">
    <w:name w:val="Hyperlink"/>
    <w:basedOn w:val="Standardnpsmoodstavce"/>
    <w:uiPriority w:val="99"/>
    <w:semiHidden/>
    <w:unhideWhenUsed/>
    <w:rsid w:val="007A00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zso.cz/csu/czso/mira_infla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D5281-4372-4630-83E9-A7757956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2613</Words>
  <Characters>15422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</dc:creator>
  <cp:lastModifiedBy>DELL</cp:lastModifiedBy>
  <cp:revision>3</cp:revision>
  <dcterms:created xsi:type="dcterms:W3CDTF">2022-09-23T09:52:00Z</dcterms:created>
  <dcterms:modified xsi:type="dcterms:W3CDTF">2022-09-30T10:32:00Z</dcterms:modified>
</cp:coreProperties>
</file>