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A430" w14:textId="0EDD7641" w:rsidR="0077029D" w:rsidRDefault="0077029D" w:rsidP="001F4704">
      <w:pPr>
        <w:spacing w:after="0" w:line="240" w:lineRule="auto"/>
        <w:jc w:val="center"/>
        <w:rPr>
          <w:rFonts w:ascii="Times New Roman" w:hAnsi="Times New Roman"/>
          <w:b/>
          <w:sz w:val="28"/>
          <w:szCs w:val="28"/>
        </w:rPr>
      </w:pPr>
      <w:r>
        <w:rPr>
          <w:rFonts w:ascii="Times New Roman" w:hAnsi="Times New Roman"/>
          <w:b/>
          <w:sz w:val="28"/>
          <w:szCs w:val="28"/>
        </w:rPr>
        <w:t>Smlouva o dílo č. 0</w:t>
      </w:r>
      <w:r w:rsidR="00BB5ACD">
        <w:rPr>
          <w:rFonts w:ascii="Times New Roman" w:hAnsi="Times New Roman"/>
          <w:b/>
          <w:sz w:val="28"/>
          <w:szCs w:val="28"/>
        </w:rPr>
        <w:t>31</w:t>
      </w:r>
      <w:r>
        <w:rPr>
          <w:rFonts w:ascii="Times New Roman" w:hAnsi="Times New Roman"/>
          <w:b/>
          <w:sz w:val="28"/>
          <w:szCs w:val="28"/>
        </w:rPr>
        <w:t>/OPI/202</w:t>
      </w:r>
      <w:r w:rsidR="00BF70FD">
        <w:rPr>
          <w:rFonts w:ascii="Times New Roman" w:hAnsi="Times New Roman"/>
          <w:b/>
          <w:sz w:val="28"/>
          <w:szCs w:val="28"/>
        </w:rPr>
        <w:t>2</w:t>
      </w:r>
    </w:p>
    <w:p w14:paraId="34FBABB7" w14:textId="4B3B308F" w:rsidR="0077029D" w:rsidRDefault="0077029D" w:rsidP="00D774E3">
      <w:pPr>
        <w:spacing w:after="0" w:line="240" w:lineRule="auto"/>
        <w:jc w:val="center"/>
        <w:rPr>
          <w:rFonts w:ascii="Times New Roman" w:hAnsi="Times New Roman"/>
          <w:sz w:val="24"/>
          <w:szCs w:val="24"/>
        </w:rPr>
      </w:pPr>
      <w:r w:rsidRPr="001F4704">
        <w:rPr>
          <w:rFonts w:ascii="Times New Roman" w:hAnsi="Times New Roman"/>
          <w:sz w:val="24"/>
          <w:szCs w:val="24"/>
        </w:rPr>
        <w:t xml:space="preserve">(ID: </w:t>
      </w:r>
      <w:r w:rsidR="00DD4C3D" w:rsidRPr="001F4704">
        <w:rPr>
          <w:rFonts w:ascii="Times New Roman" w:hAnsi="Times New Roman"/>
          <w:sz w:val="24"/>
          <w:szCs w:val="24"/>
        </w:rPr>
        <w:t>2200250</w:t>
      </w:r>
      <w:r w:rsidRPr="001F4704">
        <w:rPr>
          <w:rFonts w:ascii="Times New Roman" w:hAnsi="Times New Roman"/>
          <w:sz w:val="24"/>
          <w:szCs w:val="24"/>
        </w:rPr>
        <w:t>/VZMR)</w:t>
      </w:r>
    </w:p>
    <w:p w14:paraId="21482835" w14:textId="0DB0FA5C" w:rsidR="00FA68A1" w:rsidRPr="00D774E3" w:rsidRDefault="00FA68A1" w:rsidP="001F4704">
      <w:pPr>
        <w:spacing w:after="120" w:line="240" w:lineRule="auto"/>
        <w:jc w:val="center"/>
        <w:rPr>
          <w:rFonts w:ascii="Times New Roman" w:hAnsi="Times New Roman"/>
          <w:sz w:val="24"/>
          <w:szCs w:val="24"/>
        </w:rPr>
      </w:pPr>
      <w:r w:rsidRPr="00D774E3">
        <w:rPr>
          <w:rFonts w:ascii="Times New Roman" w:hAnsi="Times New Roman"/>
          <w:sz w:val="24"/>
          <w:szCs w:val="24"/>
        </w:rPr>
        <w:t xml:space="preserve">(dále jen </w:t>
      </w:r>
      <w:r w:rsidRPr="00D774E3">
        <w:rPr>
          <w:rFonts w:ascii="Times New Roman" w:hAnsi="Times New Roman"/>
          <w:b/>
          <w:sz w:val="24"/>
          <w:szCs w:val="24"/>
        </w:rPr>
        <w:t>„smlouva“</w:t>
      </w:r>
      <w:r w:rsidRPr="00D774E3">
        <w:rPr>
          <w:rFonts w:ascii="Times New Roman" w:hAnsi="Times New Roman"/>
          <w:sz w:val="24"/>
          <w:szCs w:val="24"/>
        </w:rPr>
        <w:t>)</w:t>
      </w:r>
    </w:p>
    <w:p w14:paraId="35F762FF" w14:textId="77777777" w:rsidR="0077029D" w:rsidRDefault="0077029D" w:rsidP="0077029D">
      <w:pPr>
        <w:spacing w:after="0" w:line="240" w:lineRule="auto"/>
        <w:jc w:val="center"/>
        <w:rPr>
          <w:rFonts w:ascii="Times New Roman" w:hAnsi="Times New Roman"/>
          <w:sz w:val="24"/>
          <w:szCs w:val="24"/>
        </w:rPr>
      </w:pPr>
      <w:r>
        <w:rPr>
          <w:rFonts w:ascii="Times New Roman" w:hAnsi="Times New Roman"/>
          <w:sz w:val="24"/>
          <w:szCs w:val="24"/>
        </w:rPr>
        <w:t>uzavřená dle § 2586 a násl. zákona č. 89/2012 Sb., občanský zákoník, ve znění pozdějších předpisů</w:t>
      </w:r>
    </w:p>
    <w:p w14:paraId="6E9DB078" w14:textId="77777777" w:rsidR="0077029D" w:rsidRDefault="0077029D" w:rsidP="0077029D">
      <w:pPr>
        <w:spacing w:after="0" w:line="240" w:lineRule="auto"/>
        <w:jc w:val="center"/>
        <w:rPr>
          <w:rFonts w:ascii="Times New Roman" w:hAnsi="Times New Roman"/>
          <w:sz w:val="24"/>
          <w:szCs w:val="24"/>
        </w:rPr>
      </w:pPr>
      <w:r>
        <w:rPr>
          <w:rFonts w:ascii="Times New Roman" w:hAnsi="Times New Roman"/>
          <w:sz w:val="24"/>
          <w:szCs w:val="24"/>
        </w:rPr>
        <w:t xml:space="preserve">(dále jen: </w:t>
      </w:r>
      <w:r w:rsidRPr="00D774E3">
        <w:rPr>
          <w:rFonts w:ascii="Times New Roman" w:hAnsi="Times New Roman"/>
          <w:b/>
          <w:sz w:val="24"/>
          <w:szCs w:val="24"/>
        </w:rPr>
        <w:t>„občanský zákoník“</w:t>
      </w:r>
      <w:r>
        <w:rPr>
          <w:rFonts w:ascii="Times New Roman" w:hAnsi="Times New Roman"/>
          <w:sz w:val="24"/>
          <w:szCs w:val="24"/>
        </w:rPr>
        <w:t xml:space="preserve">). </w:t>
      </w:r>
    </w:p>
    <w:p w14:paraId="3287D1A6" w14:textId="77777777" w:rsidR="0077029D" w:rsidRDefault="0077029D" w:rsidP="0077029D">
      <w:pPr>
        <w:pStyle w:val="Zkladntextodsazen"/>
        <w:spacing w:after="0" w:line="240" w:lineRule="auto"/>
        <w:ind w:left="284" w:right="-284"/>
        <w:jc w:val="center"/>
        <w:rPr>
          <w:rFonts w:ascii="Times New Roman" w:hAnsi="Times New Roman" w:cs="Times New Roman"/>
          <w:i/>
          <w:iCs/>
          <w:sz w:val="24"/>
          <w:szCs w:val="24"/>
        </w:rPr>
      </w:pPr>
    </w:p>
    <w:p w14:paraId="1F829011" w14:textId="77777777" w:rsidR="0077029D" w:rsidRDefault="0077029D" w:rsidP="001F4704">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6EDDAFF1" w14:textId="77777777" w:rsidR="0077029D" w:rsidRDefault="0077029D" w:rsidP="0077029D">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49B3B39A"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0DFDE8F3" w14:textId="6358479D"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kterou zastupuje: Ing. Zdeněk Kabátek, ředitel </w:t>
      </w:r>
    </w:p>
    <w:p w14:paraId="60DE6920" w14:textId="59A83D4A"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w:t>
      </w:r>
      <w:r w:rsidR="00155685">
        <w:rPr>
          <w:rFonts w:ascii="Times New Roman" w:hAnsi="Times New Roman"/>
          <w:sz w:val="24"/>
          <w:szCs w:val="24"/>
        </w:rPr>
        <w:t>:</w:t>
      </w:r>
      <w:r>
        <w:rPr>
          <w:rFonts w:ascii="Times New Roman" w:hAnsi="Times New Roman"/>
          <w:sz w:val="24"/>
          <w:szCs w:val="24"/>
        </w:rPr>
        <w:t xml:space="preserve"> Ing. Marek Cvrček, ekonomický náměstek ředitele </w:t>
      </w:r>
    </w:p>
    <w:p w14:paraId="4F73C8F7"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27F18B7E" w14:textId="74CADC8B"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w:t>
      </w:r>
      <w:proofErr w:type="gramStart"/>
      <w:r>
        <w:rPr>
          <w:rFonts w:ascii="Times New Roman" w:hAnsi="Times New Roman"/>
          <w:sz w:val="24"/>
          <w:szCs w:val="24"/>
        </w:rPr>
        <w:t xml:space="preserve">spojení: </w:t>
      </w:r>
      <w:r w:rsidR="00FA68A1">
        <w:rPr>
          <w:rFonts w:ascii="Times New Roman" w:hAnsi="Times New Roman"/>
          <w:sz w:val="24"/>
          <w:szCs w:val="24"/>
        </w:rPr>
        <w:t xml:space="preserve"> </w:t>
      </w:r>
      <w:r>
        <w:rPr>
          <w:rFonts w:ascii="Times New Roman" w:hAnsi="Times New Roman"/>
          <w:sz w:val="24"/>
          <w:szCs w:val="24"/>
        </w:rPr>
        <w:t>Česká</w:t>
      </w:r>
      <w:proofErr w:type="gramEnd"/>
      <w:r>
        <w:rPr>
          <w:rFonts w:ascii="Times New Roman" w:hAnsi="Times New Roman"/>
          <w:sz w:val="24"/>
          <w:szCs w:val="24"/>
        </w:rPr>
        <w:t xml:space="preserve"> národní banka, pobočka Praha, Na Příkopě 28 </w:t>
      </w:r>
    </w:p>
    <w:p w14:paraId="7881197E" w14:textId="77777777" w:rsidR="0077029D" w:rsidRDefault="0077029D" w:rsidP="0077029D">
      <w:pPr>
        <w:tabs>
          <w:tab w:val="left" w:pos="1701"/>
        </w:tabs>
        <w:spacing w:after="0"/>
        <w:ind w:left="2268"/>
        <w:contextualSpacing/>
        <w:rPr>
          <w:rFonts w:ascii="Times New Roman" w:hAnsi="Times New Roman"/>
          <w:sz w:val="24"/>
          <w:szCs w:val="24"/>
        </w:rPr>
      </w:pPr>
      <w:r>
        <w:rPr>
          <w:rFonts w:ascii="Times New Roman" w:hAnsi="Times New Roman"/>
          <w:sz w:val="24"/>
          <w:szCs w:val="24"/>
        </w:rPr>
        <w:t>číslo účtu: 1110504001/0710</w:t>
      </w:r>
    </w:p>
    <w:p w14:paraId="0BBBE3DF" w14:textId="77777777" w:rsidR="0077029D" w:rsidRDefault="0077029D" w:rsidP="001F4704">
      <w:pPr>
        <w:tabs>
          <w:tab w:val="left" w:pos="284"/>
        </w:tabs>
        <w:spacing w:after="6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14:paraId="4221A778" w14:textId="77777777" w:rsidR="0077029D" w:rsidRDefault="0077029D" w:rsidP="001F4704">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68D67AC6" w14:textId="77777777" w:rsidR="0077029D" w:rsidRDefault="0077029D">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29BCC66E" w14:textId="249E638A" w:rsidR="00051DBC" w:rsidRPr="00BB5ACD" w:rsidRDefault="003F125C" w:rsidP="00D774E3">
      <w:pPr>
        <w:pStyle w:val="Odstavecseseznamem"/>
        <w:numPr>
          <w:ilvl w:val="0"/>
          <w:numId w:val="1"/>
        </w:numPr>
        <w:spacing w:after="0" w:line="240" w:lineRule="auto"/>
        <w:ind w:left="426" w:hanging="426"/>
        <w:rPr>
          <w:rFonts w:ascii="Times New Roman" w:hAnsi="Times New Roman"/>
          <w:b/>
          <w:bCs/>
          <w:sz w:val="24"/>
          <w:szCs w:val="24"/>
        </w:rPr>
      </w:pPr>
      <w:r w:rsidRPr="00BB5ACD">
        <w:rPr>
          <w:rFonts w:ascii="Times New Roman" w:hAnsi="Times New Roman"/>
          <w:b/>
          <w:bCs/>
          <w:sz w:val="24"/>
          <w:szCs w:val="24"/>
        </w:rPr>
        <w:t>Ing. Tomáš Šmejkal</w:t>
      </w:r>
    </w:p>
    <w:p w14:paraId="4A152647" w14:textId="16D648E5" w:rsidR="00051DBC" w:rsidRPr="00BB5ACD" w:rsidRDefault="00051DBC" w:rsidP="00051DBC">
      <w:pPr>
        <w:tabs>
          <w:tab w:val="left" w:pos="1701"/>
        </w:tabs>
        <w:spacing w:after="0" w:line="240" w:lineRule="auto"/>
        <w:ind w:left="426"/>
        <w:jc w:val="both"/>
        <w:rPr>
          <w:rFonts w:ascii="Times New Roman" w:hAnsi="Times New Roman"/>
          <w:bCs/>
          <w:sz w:val="24"/>
          <w:szCs w:val="24"/>
        </w:rPr>
      </w:pPr>
      <w:r w:rsidRPr="00BB5ACD">
        <w:rPr>
          <w:rFonts w:ascii="Times New Roman" w:hAnsi="Times New Roman"/>
          <w:bCs/>
          <w:sz w:val="24"/>
          <w:szCs w:val="24"/>
        </w:rPr>
        <w:t xml:space="preserve">se sídlem: </w:t>
      </w:r>
      <w:r w:rsidR="003F125C" w:rsidRPr="00BB5ACD">
        <w:rPr>
          <w:rFonts w:ascii="Times New Roman" w:hAnsi="Times New Roman"/>
          <w:bCs/>
          <w:sz w:val="24"/>
          <w:szCs w:val="24"/>
        </w:rPr>
        <w:t xml:space="preserve">Na Výsluní </w:t>
      </w:r>
      <w:r w:rsidR="00BB5ACD" w:rsidRPr="00BB5ACD">
        <w:rPr>
          <w:rFonts w:ascii="Times New Roman" w:hAnsi="Times New Roman"/>
          <w:bCs/>
          <w:sz w:val="24"/>
          <w:szCs w:val="24"/>
        </w:rPr>
        <w:t>245/8, 362 63 Dalovice</w:t>
      </w:r>
    </w:p>
    <w:p w14:paraId="122928EA" w14:textId="7EA2749C" w:rsidR="00051DBC" w:rsidRPr="00BB5ACD" w:rsidRDefault="00051DBC" w:rsidP="00051DBC">
      <w:pPr>
        <w:tabs>
          <w:tab w:val="left" w:pos="1701"/>
        </w:tabs>
        <w:spacing w:after="0" w:line="240" w:lineRule="auto"/>
        <w:ind w:left="426"/>
        <w:jc w:val="both"/>
        <w:rPr>
          <w:rFonts w:ascii="Times New Roman" w:hAnsi="Times New Roman"/>
          <w:bCs/>
          <w:sz w:val="24"/>
          <w:szCs w:val="24"/>
        </w:rPr>
      </w:pPr>
      <w:r w:rsidRPr="00BB5ACD">
        <w:rPr>
          <w:rFonts w:ascii="Times New Roman" w:hAnsi="Times New Roman"/>
          <w:bCs/>
          <w:sz w:val="24"/>
          <w:szCs w:val="24"/>
        </w:rPr>
        <w:t xml:space="preserve">IČO: </w:t>
      </w:r>
      <w:r w:rsidR="00BB5ACD" w:rsidRPr="00BB5ACD">
        <w:rPr>
          <w:rFonts w:ascii="Times New Roman" w:hAnsi="Times New Roman"/>
          <w:bCs/>
          <w:sz w:val="24"/>
          <w:szCs w:val="24"/>
        </w:rPr>
        <w:t>13875388</w:t>
      </w:r>
      <w:r w:rsidRPr="00BB5ACD">
        <w:rPr>
          <w:rFonts w:ascii="Times New Roman" w:hAnsi="Times New Roman"/>
          <w:bCs/>
          <w:sz w:val="24"/>
          <w:szCs w:val="24"/>
        </w:rPr>
        <w:t>, DIČ:</w:t>
      </w:r>
      <w:r w:rsidR="00BB5ACD" w:rsidRPr="00BB5ACD">
        <w:rPr>
          <w:rFonts w:ascii="Times New Roman" w:hAnsi="Times New Roman"/>
          <w:bCs/>
          <w:sz w:val="24"/>
          <w:szCs w:val="24"/>
        </w:rPr>
        <w:t xml:space="preserve"> CZ6203251835</w:t>
      </w:r>
    </w:p>
    <w:p w14:paraId="501346B7" w14:textId="4A248029" w:rsidR="00051DBC" w:rsidRPr="00BB5ACD" w:rsidRDefault="00051DBC" w:rsidP="00051DBC">
      <w:pPr>
        <w:tabs>
          <w:tab w:val="left" w:pos="1701"/>
        </w:tabs>
        <w:spacing w:after="0" w:line="240" w:lineRule="auto"/>
        <w:ind w:left="426"/>
        <w:jc w:val="both"/>
        <w:rPr>
          <w:rFonts w:ascii="Times New Roman" w:hAnsi="Times New Roman"/>
          <w:bCs/>
          <w:sz w:val="24"/>
          <w:szCs w:val="24"/>
        </w:rPr>
      </w:pPr>
      <w:r w:rsidRPr="00BB5ACD">
        <w:rPr>
          <w:rFonts w:ascii="Times New Roman" w:hAnsi="Times New Roman"/>
          <w:bCs/>
          <w:sz w:val="24"/>
          <w:szCs w:val="24"/>
        </w:rPr>
        <w:t xml:space="preserve">bankovní spojení: </w:t>
      </w:r>
      <w:proofErr w:type="spellStart"/>
      <w:r w:rsidR="0059471D">
        <w:rPr>
          <w:rFonts w:ascii="Times New Roman" w:hAnsi="Times New Roman"/>
          <w:bCs/>
          <w:sz w:val="24"/>
          <w:szCs w:val="24"/>
        </w:rPr>
        <w:t>xxxxxxxxxxxxxx</w:t>
      </w:r>
      <w:proofErr w:type="spellEnd"/>
    </w:p>
    <w:p w14:paraId="0E8CACAE" w14:textId="0A6C4E98" w:rsidR="00051DBC" w:rsidRPr="00BB5ACD" w:rsidRDefault="00051DBC" w:rsidP="00051DBC">
      <w:pPr>
        <w:spacing w:after="0" w:line="240" w:lineRule="auto"/>
        <w:ind w:left="426"/>
        <w:jc w:val="both"/>
        <w:rPr>
          <w:rFonts w:ascii="Times New Roman" w:hAnsi="Times New Roman"/>
          <w:bCs/>
          <w:sz w:val="24"/>
          <w:szCs w:val="24"/>
        </w:rPr>
      </w:pPr>
      <w:r w:rsidRPr="00BB5ACD">
        <w:rPr>
          <w:rFonts w:ascii="Times New Roman" w:hAnsi="Times New Roman"/>
          <w:bCs/>
          <w:sz w:val="24"/>
          <w:szCs w:val="24"/>
        </w:rPr>
        <w:t xml:space="preserve">číslo účtu: </w:t>
      </w:r>
      <w:proofErr w:type="spellStart"/>
      <w:r w:rsidR="0059471D">
        <w:rPr>
          <w:rFonts w:ascii="Times New Roman" w:hAnsi="Times New Roman"/>
          <w:bCs/>
          <w:sz w:val="24"/>
          <w:szCs w:val="24"/>
        </w:rPr>
        <w:t>xxxxxxxxxxxxxxxxx</w:t>
      </w:r>
      <w:proofErr w:type="spellEnd"/>
    </w:p>
    <w:p w14:paraId="45C94CA7" w14:textId="6037D5B4" w:rsidR="00051DBC" w:rsidRPr="00BB5ACD" w:rsidRDefault="00FA68A1" w:rsidP="001F4704">
      <w:pPr>
        <w:spacing w:after="60" w:line="240" w:lineRule="auto"/>
        <w:ind w:left="425"/>
        <w:rPr>
          <w:rFonts w:ascii="Times New Roman" w:hAnsi="Times New Roman"/>
          <w:sz w:val="24"/>
        </w:rPr>
      </w:pPr>
      <w:r>
        <w:rPr>
          <w:rFonts w:ascii="Times New Roman" w:hAnsi="Times New Roman"/>
          <w:sz w:val="24"/>
        </w:rPr>
        <w:t>fyzická osoba podnikající dle živnostenského zákona (živnostenský list ev. č. 340300-</w:t>
      </w:r>
      <w:proofErr w:type="gramStart"/>
      <w:r>
        <w:rPr>
          <w:rFonts w:ascii="Times New Roman" w:hAnsi="Times New Roman"/>
          <w:sz w:val="24"/>
        </w:rPr>
        <w:t>194-01vydaný</w:t>
      </w:r>
      <w:proofErr w:type="gramEnd"/>
      <w:r>
        <w:rPr>
          <w:rFonts w:ascii="Times New Roman" w:hAnsi="Times New Roman"/>
          <w:sz w:val="24"/>
        </w:rPr>
        <w:t xml:space="preserve"> Okresním živnostenským úřadem Okresního úřadu Karlovy Vary z 30.9.1996), není zapsána v obchodním rejstříku</w:t>
      </w:r>
      <w:r w:rsidR="00051DBC" w:rsidRPr="00BB5ACD">
        <w:rPr>
          <w:rFonts w:ascii="Times New Roman" w:hAnsi="Times New Roman"/>
          <w:sz w:val="24"/>
        </w:rPr>
        <w:t xml:space="preserve"> </w:t>
      </w:r>
    </w:p>
    <w:p w14:paraId="568E7A68" w14:textId="77777777" w:rsidR="00051DBC" w:rsidRPr="00BB5ACD" w:rsidRDefault="00051DBC" w:rsidP="001F4704">
      <w:pPr>
        <w:pStyle w:val="Normln1"/>
        <w:spacing w:after="60"/>
        <w:ind w:left="425"/>
        <w:jc w:val="both"/>
        <w:rPr>
          <w:rFonts w:ascii="Times New Roman" w:hAnsi="Times New Roman"/>
          <w:sz w:val="24"/>
        </w:rPr>
      </w:pPr>
      <w:r w:rsidRPr="00BB5ACD">
        <w:rPr>
          <w:rFonts w:ascii="Times New Roman" w:hAnsi="Times New Roman"/>
          <w:sz w:val="24"/>
        </w:rPr>
        <w:t>(dále jen: „</w:t>
      </w:r>
      <w:r w:rsidRPr="00BB5ACD">
        <w:rPr>
          <w:rFonts w:ascii="Times New Roman" w:hAnsi="Times New Roman"/>
          <w:b/>
          <w:sz w:val="24"/>
        </w:rPr>
        <w:t>zhotovitel</w:t>
      </w:r>
      <w:r w:rsidRPr="00BB5ACD">
        <w:rPr>
          <w:rFonts w:ascii="Times New Roman" w:hAnsi="Times New Roman"/>
          <w:sz w:val="24"/>
        </w:rPr>
        <w:t>“) na straně druhé</w:t>
      </w:r>
    </w:p>
    <w:p w14:paraId="32FADC85" w14:textId="77777777" w:rsidR="00051DBC" w:rsidRDefault="00051DBC" w:rsidP="00051DBC">
      <w:pPr>
        <w:spacing w:after="0" w:line="240" w:lineRule="auto"/>
        <w:ind w:left="426"/>
        <w:jc w:val="both"/>
        <w:rPr>
          <w:rFonts w:ascii="Times New Roman" w:hAnsi="Times New Roman"/>
          <w:bCs/>
          <w:sz w:val="24"/>
          <w:szCs w:val="24"/>
        </w:rPr>
      </w:pPr>
      <w:r w:rsidRPr="00BB5ACD">
        <w:rPr>
          <w:rFonts w:ascii="Times New Roman" w:hAnsi="Times New Roman"/>
          <w:bCs/>
          <w:sz w:val="24"/>
          <w:szCs w:val="24"/>
        </w:rPr>
        <w:t>(objednatel a zhotovitel dále také jako „</w:t>
      </w:r>
      <w:r w:rsidRPr="00BB5ACD">
        <w:rPr>
          <w:rFonts w:ascii="Times New Roman" w:hAnsi="Times New Roman"/>
          <w:b/>
          <w:bCs/>
          <w:sz w:val="24"/>
          <w:szCs w:val="24"/>
        </w:rPr>
        <w:t>smluvní strany</w:t>
      </w:r>
      <w:r w:rsidRPr="00BB5ACD">
        <w:rPr>
          <w:rFonts w:ascii="Times New Roman" w:hAnsi="Times New Roman"/>
          <w:bCs/>
          <w:sz w:val="24"/>
          <w:szCs w:val="24"/>
        </w:rPr>
        <w:t>“ nebo každý samostatně jako „</w:t>
      </w:r>
      <w:r w:rsidRPr="00BB5ACD">
        <w:rPr>
          <w:rFonts w:ascii="Times New Roman" w:hAnsi="Times New Roman"/>
          <w:b/>
          <w:bCs/>
          <w:sz w:val="24"/>
          <w:szCs w:val="24"/>
        </w:rPr>
        <w:t>smluvní strana</w:t>
      </w:r>
      <w:r w:rsidRPr="00BB5ACD">
        <w:rPr>
          <w:rFonts w:ascii="Times New Roman" w:hAnsi="Times New Roman"/>
          <w:bCs/>
          <w:sz w:val="24"/>
          <w:szCs w:val="24"/>
        </w:rPr>
        <w:t>“)</w:t>
      </w:r>
    </w:p>
    <w:p w14:paraId="76245871"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6B61EF58" w14:textId="77777777" w:rsidR="0077029D" w:rsidRDefault="0077029D" w:rsidP="001F4704">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2727EC65" w14:textId="1C8F3BD7" w:rsidR="0077029D" w:rsidRDefault="0077029D" w:rsidP="001F4704">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Pr>
          <w:b/>
        </w:rPr>
        <w:t xml:space="preserve">vypracování </w:t>
      </w:r>
      <w:r w:rsidR="00051DBC">
        <w:rPr>
          <w:b/>
        </w:rPr>
        <w:t xml:space="preserve">projektové dokumentace </w:t>
      </w:r>
      <w:r w:rsidR="00051DBC" w:rsidRPr="00F904E0">
        <w:rPr>
          <w:rFonts w:ascii="Arial" w:hAnsi="Arial" w:cs="Arial"/>
          <w:b/>
          <w:sz w:val="20"/>
          <w:szCs w:val="20"/>
        </w:rPr>
        <w:t>(</w:t>
      </w:r>
      <w:r w:rsidR="00051DBC" w:rsidRPr="00F904E0">
        <w:rPr>
          <w:b/>
        </w:rPr>
        <w:t>studie) na rekonstrukci výtah</w:t>
      </w:r>
      <w:r w:rsidR="00051DBC">
        <w:rPr>
          <w:b/>
        </w:rPr>
        <w:t xml:space="preserve">u </w:t>
      </w:r>
      <w:r w:rsidR="00051DBC" w:rsidRPr="001F4704">
        <w:t xml:space="preserve">nacházejícího se v budově VZP ČR na adrese </w:t>
      </w:r>
      <w:r w:rsidR="00C77328" w:rsidRPr="001F4704">
        <w:t>Francouzská 40, 601 00 Brno</w:t>
      </w:r>
      <w:r w:rsidR="00C77328" w:rsidRPr="00F904E0">
        <w:t xml:space="preserve"> </w:t>
      </w:r>
      <w:r w:rsidR="00051DBC" w:rsidRPr="00F904E0">
        <w:t>(dále jen: „Projektová dokumentace“ či „PD“) včetně zajištění souvisejících</w:t>
      </w:r>
      <w:r w:rsidR="00051DBC">
        <w:t xml:space="preserve"> služeb</w:t>
      </w:r>
      <w:r w:rsidR="00155685">
        <w:t xml:space="preserve"> (dále jen: „dílo“)</w:t>
      </w:r>
      <w:r w:rsidR="00051DBC">
        <w:t>.</w:t>
      </w:r>
    </w:p>
    <w:p w14:paraId="41A4A80C" w14:textId="26B9BA69" w:rsidR="0077029D" w:rsidRDefault="0077029D">
      <w:pPr>
        <w:pStyle w:val="Normlnweb"/>
        <w:numPr>
          <w:ilvl w:val="0"/>
          <w:numId w:val="2"/>
        </w:numPr>
        <w:spacing w:before="0" w:after="120"/>
        <w:ind w:left="425" w:hanging="425"/>
        <w:jc w:val="both"/>
      </w:pPr>
      <w:r>
        <w:t xml:space="preserve">Službami zhotovitele se pro účely této smlouvy rozumí poskytnutí takových odborných </w:t>
      </w:r>
      <w:r>
        <w:br/>
        <w:t xml:space="preserve">a souvisejících výkonů, které vedou k naplnění záměru a účelu této </w:t>
      </w:r>
      <w:r w:rsidRPr="00D774E3">
        <w:rPr>
          <w:b/>
        </w:rPr>
        <w:t xml:space="preserve">veřejné zakázky malého rozsahu č. </w:t>
      </w:r>
      <w:r w:rsidR="00155685" w:rsidRPr="00D774E3">
        <w:rPr>
          <w:b/>
        </w:rPr>
        <w:t>2200250</w:t>
      </w:r>
      <w:r w:rsidRPr="00D774E3">
        <w:rPr>
          <w:b/>
        </w:rPr>
        <w:t xml:space="preserve"> s názvem</w:t>
      </w:r>
      <w:r>
        <w:t xml:space="preserve"> </w:t>
      </w:r>
      <w:r w:rsidRPr="00D774E3">
        <w:rPr>
          <w:b/>
        </w:rPr>
        <w:t>„</w:t>
      </w:r>
      <w:proofErr w:type="gramStart"/>
      <w:r w:rsidR="00C77328" w:rsidRPr="00D774E3">
        <w:rPr>
          <w:b/>
        </w:rPr>
        <w:t>Brno</w:t>
      </w:r>
      <w:r w:rsidR="00155685" w:rsidRPr="00D774E3">
        <w:rPr>
          <w:b/>
        </w:rPr>
        <w:t xml:space="preserve"> </w:t>
      </w:r>
      <w:r w:rsidR="00C77328" w:rsidRPr="00D774E3">
        <w:rPr>
          <w:b/>
        </w:rPr>
        <w:t>-</w:t>
      </w:r>
      <w:r w:rsidR="00155685" w:rsidRPr="00D774E3">
        <w:rPr>
          <w:b/>
        </w:rPr>
        <w:t xml:space="preserve"> </w:t>
      </w:r>
      <w:r w:rsidR="00C77328" w:rsidRPr="00D774E3">
        <w:rPr>
          <w:b/>
        </w:rPr>
        <w:t>venkov</w:t>
      </w:r>
      <w:proofErr w:type="gramEnd"/>
      <w:r w:rsidR="00C77328" w:rsidRPr="00D774E3">
        <w:rPr>
          <w:b/>
        </w:rPr>
        <w:t xml:space="preserve"> zpracování PD k rekonstrukci výtahu</w:t>
      </w:r>
      <w:r w:rsidRPr="00D774E3">
        <w:rPr>
          <w:b/>
        </w:rPr>
        <w:t>“</w:t>
      </w:r>
      <w:r>
        <w:t xml:space="preserve"> </w:t>
      </w:r>
      <w:r w:rsidR="00F90CD8">
        <w:t>vymezen</w:t>
      </w:r>
      <w:r w:rsidR="00155685">
        <w:t>ými</w:t>
      </w:r>
      <w:r>
        <w:t xml:space="preserve"> touto smlouvou a poptávkovým dokumentem k předmětné veřejné zakázce malého rozsahu ze dne </w:t>
      </w:r>
      <w:r w:rsidR="00040C91">
        <w:t>20.6.2022</w:t>
      </w:r>
      <w:r w:rsidR="00C77328">
        <w:t>.</w:t>
      </w:r>
    </w:p>
    <w:p w14:paraId="64CFA787" w14:textId="77777777" w:rsidR="0077029D" w:rsidRDefault="0077029D" w:rsidP="001F4704">
      <w:pPr>
        <w:pStyle w:val="Normlnweb"/>
        <w:numPr>
          <w:ilvl w:val="0"/>
          <w:numId w:val="2"/>
        </w:numPr>
        <w:spacing w:before="0" w:after="60"/>
        <w:ind w:left="425" w:hanging="425"/>
        <w:jc w:val="both"/>
      </w:pPr>
      <w:r>
        <w:t>Zhotovitel zpracuje PD v souladu s technickými podmínkami na zpracování projektové dokumentace, s platnými předpisy a normami a dle pokynů objednatele.</w:t>
      </w:r>
    </w:p>
    <w:p w14:paraId="0D5AD7B6" w14:textId="7C2EA255" w:rsidR="0077029D" w:rsidRDefault="0077029D" w:rsidP="001F4704">
      <w:pPr>
        <w:pStyle w:val="Normlnweb"/>
        <w:numPr>
          <w:ilvl w:val="1"/>
          <w:numId w:val="16"/>
        </w:numPr>
        <w:spacing w:before="0" w:after="60"/>
        <w:ind w:left="782" w:hanging="357"/>
        <w:jc w:val="both"/>
      </w:pPr>
      <w:r>
        <w:t>Při vypracování PD je zhotovitel povinen vycházet z požadavků objednatele na technickou specifikaci výtah</w:t>
      </w:r>
      <w:r w:rsidR="00F90CD8">
        <w:t>u</w:t>
      </w:r>
      <w:r>
        <w:t xml:space="preserve">. </w:t>
      </w:r>
    </w:p>
    <w:p w14:paraId="711229A5" w14:textId="241699B5" w:rsidR="0077029D" w:rsidRDefault="0077029D" w:rsidP="001F4704">
      <w:pPr>
        <w:pStyle w:val="Normlnweb"/>
        <w:numPr>
          <w:ilvl w:val="1"/>
          <w:numId w:val="16"/>
        </w:numPr>
        <w:spacing w:before="0" w:after="60"/>
        <w:ind w:left="782" w:hanging="357"/>
        <w:jc w:val="both"/>
      </w:pPr>
      <w:r>
        <w:t>PD bude obsahovat minimálně:</w:t>
      </w:r>
    </w:p>
    <w:p w14:paraId="60D4988C" w14:textId="4880DC8E" w:rsidR="0077029D" w:rsidRDefault="0077029D">
      <w:pPr>
        <w:pStyle w:val="Normlnweb"/>
        <w:numPr>
          <w:ilvl w:val="0"/>
          <w:numId w:val="22"/>
        </w:numPr>
        <w:spacing w:before="0" w:after="0"/>
        <w:ind w:left="1502" w:hanging="357"/>
        <w:jc w:val="both"/>
      </w:pPr>
      <w:r>
        <w:t>návrh řešení rekonstrukce výtahu</w:t>
      </w:r>
      <w:r w:rsidR="00FA68A1">
        <w:t>;</w:t>
      </w:r>
    </w:p>
    <w:p w14:paraId="56ED2B91" w14:textId="129A1ED0" w:rsidR="0077029D" w:rsidRDefault="0077029D" w:rsidP="00434B4F">
      <w:pPr>
        <w:pStyle w:val="Normlnweb"/>
        <w:numPr>
          <w:ilvl w:val="0"/>
          <w:numId w:val="22"/>
        </w:numPr>
        <w:spacing w:before="0" w:after="0"/>
        <w:jc w:val="both"/>
      </w:pPr>
      <w:r>
        <w:t>technickou specifikaci výtahu pro zadání veřejné zakázky na rekonstrukci (textová + výkresová část)</w:t>
      </w:r>
      <w:r w:rsidR="00FA68A1">
        <w:t>;</w:t>
      </w:r>
    </w:p>
    <w:p w14:paraId="63AD4B6A" w14:textId="3D9CC244" w:rsidR="0077029D" w:rsidRDefault="0077029D" w:rsidP="00434B4F">
      <w:pPr>
        <w:pStyle w:val="Normlnweb"/>
        <w:numPr>
          <w:ilvl w:val="0"/>
          <w:numId w:val="22"/>
        </w:numPr>
        <w:spacing w:before="0" w:after="0"/>
        <w:jc w:val="both"/>
      </w:pPr>
      <w:r>
        <w:lastRenderedPageBreak/>
        <w:t>předpokládané finanční náklady na realizaci rekonstrukce výtahu</w:t>
      </w:r>
      <w:r w:rsidR="00FA68A1">
        <w:t>;</w:t>
      </w:r>
    </w:p>
    <w:p w14:paraId="293EC1D7" w14:textId="7031F948" w:rsidR="00BF70FD" w:rsidRPr="00BF70FD" w:rsidRDefault="00BF70FD">
      <w:pPr>
        <w:pStyle w:val="Normlnweb"/>
        <w:numPr>
          <w:ilvl w:val="0"/>
          <w:numId w:val="22"/>
        </w:numPr>
        <w:spacing w:before="0" w:after="0"/>
        <w:ind w:left="1502" w:hanging="357"/>
        <w:jc w:val="both"/>
      </w:pPr>
      <w:r>
        <w:t>s</w:t>
      </w:r>
      <w:r w:rsidRPr="00BF70FD">
        <w:t>lepý položkový rozpočet – výkaz výměr</w:t>
      </w:r>
      <w:r w:rsidR="00155685">
        <w:t xml:space="preserve"> obsahující veškeré položky dodávek a montáží podle vypracované PD</w:t>
      </w:r>
      <w:r w:rsidRPr="00BF70FD">
        <w:t>. Součástí bude také položkový rozpočet pravidelných servisních prohlídek a oprav po dobu záruky, včetně zajištění servisní pohotovosti (vyprošťování) apod.</w:t>
      </w:r>
    </w:p>
    <w:p w14:paraId="5AB24DDC" w14:textId="016E51D8" w:rsidR="0077029D" w:rsidRDefault="0077029D" w:rsidP="001F4704">
      <w:pPr>
        <w:pStyle w:val="Normlnweb"/>
        <w:numPr>
          <w:ilvl w:val="0"/>
          <w:numId w:val="16"/>
        </w:numPr>
        <w:spacing w:before="120" w:after="120"/>
        <w:ind w:left="357" w:hanging="357"/>
        <w:jc w:val="both"/>
      </w:pPr>
      <w:r>
        <w:rPr>
          <w:noProof/>
        </w:rPr>
        <w:t xml:space="preserve">Zhotovitel odpovídá za správnost a úplnost jím </w:t>
      </w:r>
      <w:r w:rsidR="00F90CD8">
        <w:rPr>
          <w:noProof/>
        </w:rPr>
        <w:t xml:space="preserve">zpracované projektové </w:t>
      </w:r>
      <w:r>
        <w:rPr>
          <w:noProof/>
        </w:rPr>
        <w:t>dokumentac</w:t>
      </w:r>
      <w:r w:rsidR="00F90CD8">
        <w:rPr>
          <w:noProof/>
        </w:rPr>
        <w:t>e</w:t>
      </w:r>
      <w:r>
        <w:t xml:space="preserve"> a proveditelnost stavb</w:t>
      </w:r>
      <w:r w:rsidR="00F90CD8">
        <w:t>y</w:t>
      </w:r>
      <w:r>
        <w:t xml:space="preserve"> podle t</w:t>
      </w:r>
      <w:r w:rsidR="00F90CD8">
        <w:t>éto</w:t>
      </w:r>
      <w:r>
        <w:t xml:space="preserve"> PD.</w:t>
      </w:r>
    </w:p>
    <w:p w14:paraId="0561D82D" w14:textId="780A3B7D" w:rsidR="0077029D" w:rsidRDefault="0077029D" w:rsidP="00434B4F">
      <w:pPr>
        <w:pStyle w:val="Normlnweb"/>
        <w:numPr>
          <w:ilvl w:val="0"/>
          <w:numId w:val="16"/>
        </w:numPr>
        <w:spacing w:before="0" w:after="0"/>
        <w:ind w:left="357" w:hanging="357"/>
        <w:jc w:val="both"/>
      </w:pPr>
      <w:r>
        <w:t>Objednatel se zavazuje řádně, včas a s potřebnou péčí vypracovan</w:t>
      </w:r>
      <w:r w:rsidR="00E07D7E">
        <w:t>ou</w:t>
      </w:r>
      <w:r>
        <w:t xml:space="preserve"> PD převzít a zaplatit zhotoviteli cenu ve výši a za podmínek uvedených v článku III. této smlouvy.</w:t>
      </w:r>
    </w:p>
    <w:p w14:paraId="15AEF55E" w14:textId="77777777" w:rsidR="0077029D" w:rsidRDefault="0077029D" w:rsidP="0077029D">
      <w:pPr>
        <w:pStyle w:val="Normlnweb"/>
        <w:tabs>
          <w:tab w:val="left" w:pos="426"/>
        </w:tabs>
        <w:spacing w:before="0" w:after="0"/>
        <w:ind w:left="68" w:hanging="68"/>
      </w:pPr>
    </w:p>
    <w:p w14:paraId="68939DB4"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0215E407" w14:textId="77777777" w:rsidR="0077029D" w:rsidRDefault="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1CD987A8" w14:textId="23DB681B" w:rsidR="0077029D" w:rsidRDefault="0077029D" w:rsidP="0077029D">
      <w:pPr>
        <w:pStyle w:val="Zkladntext"/>
        <w:numPr>
          <w:ilvl w:val="0"/>
          <w:numId w:val="3"/>
        </w:numPr>
        <w:spacing w:line="240" w:lineRule="auto"/>
        <w:ind w:left="426" w:hanging="425"/>
        <w:jc w:val="both"/>
        <w:rPr>
          <w:rFonts w:ascii="Times New Roman" w:hAnsi="Times New Roman"/>
          <w:sz w:val="24"/>
          <w:szCs w:val="24"/>
        </w:rPr>
      </w:pPr>
      <w:r>
        <w:rPr>
          <w:rFonts w:ascii="Times New Roman" w:hAnsi="Times New Roman"/>
          <w:noProof/>
          <w:sz w:val="24"/>
          <w:szCs w:val="24"/>
        </w:rPr>
        <w:t xml:space="preserve">Zhotovitel se zavazuje provést dílo specifikované v článku I. této smlouvy do </w:t>
      </w:r>
      <w:r w:rsidR="00BC0FA7">
        <w:rPr>
          <w:rFonts w:ascii="Times New Roman" w:hAnsi="Times New Roman"/>
          <w:noProof/>
          <w:sz w:val="24"/>
          <w:szCs w:val="24"/>
        </w:rPr>
        <w:t>9</w:t>
      </w:r>
      <w:r w:rsidR="00BF70FD">
        <w:rPr>
          <w:rFonts w:ascii="Times New Roman" w:hAnsi="Times New Roman"/>
          <w:noProof/>
          <w:sz w:val="24"/>
          <w:szCs w:val="24"/>
        </w:rPr>
        <w:t>0</w:t>
      </w:r>
      <w:r>
        <w:rPr>
          <w:rFonts w:ascii="Times New Roman" w:hAnsi="Times New Roman"/>
          <w:noProof/>
          <w:sz w:val="24"/>
          <w:szCs w:val="24"/>
        </w:rPr>
        <w:t xml:space="preserve"> dnů od nabytí účinnosti této smlouvy.</w:t>
      </w:r>
      <w:r>
        <w:rPr>
          <w:rFonts w:ascii="Times New Roman" w:hAnsi="Times New Roman"/>
          <w:sz w:val="24"/>
          <w:szCs w:val="24"/>
        </w:rPr>
        <w:t xml:space="preserve"> </w:t>
      </w:r>
    </w:p>
    <w:p w14:paraId="60360AD4" w14:textId="1FA178DE" w:rsidR="0077029D" w:rsidRDefault="0077029D" w:rsidP="0077029D">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w:t>
      </w:r>
      <w:r w:rsidR="00F90CD8">
        <w:rPr>
          <w:rFonts w:ascii="Times New Roman" w:hAnsi="Times New Roman"/>
          <w:noProof/>
          <w:sz w:val="24"/>
          <w:szCs w:val="24"/>
        </w:rPr>
        <w:t>á</w:t>
      </w:r>
      <w:r>
        <w:rPr>
          <w:rFonts w:ascii="Times New Roman" w:hAnsi="Times New Roman"/>
          <w:noProof/>
          <w:sz w:val="24"/>
          <w:szCs w:val="24"/>
        </w:rPr>
        <w:t xml:space="preserve"> dokumentace </w:t>
      </w:r>
      <w:r>
        <w:rPr>
          <w:rFonts w:ascii="Times New Roman" w:hAnsi="Times New Roman" w:cs="Times New Roman"/>
          <w:sz w:val="24"/>
          <w:szCs w:val="24"/>
        </w:rPr>
        <w:t>bud</w:t>
      </w:r>
      <w:r w:rsidR="00F90CD8">
        <w:rPr>
          <w:rFonts w:ascii="Times New Roman" w:hAnsi="Times New Roman" w:cs="Times New Roman"/>
          <w:sz w:val="24"/>
          <w:szCs w:val="24"/>
        </w:rPr>
        <w:t>e</w:t>
      </w:r>
      <w:r>
        <w:rPr>
          <w:rFonts w:ascii="Times New Roman" w:hAnsi="Times New Roman" w:cs="Times New Roman"/>
          <w:sz w:val="24"/>
          <w:szCs w:val="24"/>
        </w:rPr>
        <w:t xml:space="preserve"> vyhotoven</w:t>
      </w:r>
      <w:r w:rsidR="00F90CD8">
        <w:rPr>
          <w:rFonts w:ascii="Times New Roman" w:hAnsi="Times New Roman" w:cs="Times New Roman"/>
          <w:sz w:val="24"/>
          <w:szCs w:val="24"/>
        </w:rPr>
        <w:t>a</w:t>
      </w:r>
      <w:r>
        <w:rPr>
          <w:rFonts w:ascii="Times New Roman" w:hAnsi="Times New Roman" w:cs="Times New Roman"/>
          <w:sz w:val="24"/>
          <w:szCs w:val="24"/>
        </w:rPr>
        <w:t xml:space="preserve"> a objednateli předán</w:t>
      </w:r>
      <w:r w:rsidR="00F90CD8">
        <w:rPr>
          <w:rFonts w:ascii="Times New Roman" w:hAnsi="Times New Roman" w:cs="Times New Roman"/>
          <w:sz w:val="24"/>
          <w:szCs w:val="24"/>
        </w:rPr>
        <w:t xml:space="preserve">a </w:t>
      </w:r>
      <w:r>
        <w:rPr>
          <w:rFonts w:ascii="Times New Roman" w:hAnsi="Times New Roman" w:cs="Times New Roman"/>
          <w:sz w:val="24"/>
          <w:szCs w:val="24"/>
        </w:rPr>
        <w:t xml:space="preserve">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ve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w:t>
      </w:r>
    </w:p>
    <w:p w14:paraId="0172CE8B" w14:textId="5313C2BB" w:rsidR="0077029D" w:rsidRDefault="0077029D" w:rsidP="001F4704">
      <w:pPr>
        <w:pStyle w:val="slovn1"/>
        <w:numPr>
          <w:ilvl w:val="0"/>
          <w:numId w:val="3"/>
        </w:numPr>
        <w:spacing w:after="60" w:line="240" w:lineRule="auto"/>
        <w:ind w:left="425" w:hanging="425"/>
        <w:jc w:val="both"/>
        <w:rPr>
          <w:rFonts w:ascii="Times New Roman" w:hAnsi="Times New Roman" w:cs="Times New Roman"/>
          <w:sz w:val="24"/>
          <w:szCs w:val="24"/>
        </w:rPr>
      </w:pPr>
      <w:r>
        <w:rPr>
          <w:rFonts w:ascii="Times New Roman" w:hAnsi="Times New Roman"/>
          <w:sz w:val="24"/>
          <w:szCs w:val="24"/>
        </w:rPr>
        <w:t>O předání a převzetí zhotovitelem v</w:t>
      </w:r>
      <w:r w:rsidR="00F90CD8">
        <w:rPr>
          <w:rFonts w:ascii="Times New Roman" w:hAnsi="Times New Roman"/>
          <w:sz w:val="24"/>
          <w:szCs w:val="24"/>
        </w:rPr>
        <w:t>ypracované</w:t>
      </w:r>
      <w:r>
        <w:rPr>
          <w:rFonts w:ascii="Times New Roman" w:hAnsi="Times New Roman"/>
          <w:sz w:val="24"/>
          <w:szCs w:val="24"/>
        </w:rPr>
        <w:t xml:space="preserve"> PD se smluvní strany zavazují sepsat protokolární zápis (dále jen: „</w:t>
      </w:r>
      <w:r>
        <w:rPr>
          <w:rFonts w:ascii="Times New Roman" w:hAnsi="Times New Roman"/>
          <w:b/>
          <w:sz w:val="24"/>
          <w:szCs w:val="24"/>
        </w:rPr>
        <w:t>předávací protokol</w:t>
      </w:r>
      <w:r>
        <w:rPr>
          <w:rFonts w:ascii="Times New Roman" w:hAnsi="Times New Roman"/>
          <w:sz w:val="24"/>
          <w:szCs w:val="24"/>
        </w:rPr>
        <w:t>“), který bude podepsán odpovědnými zástupci obou smluvních stran.</w:t>
      </w:r>
    </w:p>
    <w:p w14:paraId="2C6A5655" w14:textId="77777777" w:rsidR="0077029D" w:rsidRDefault="0077029D" w:rsidP="001F4704">
      <w:pPr>
        <w:pStyle w:val="slovn1"/>
        <w:numPr>
          <w:ilvl w:val="1"/>
          <w:numId w:val="4"/>
        </w:numPr>
        <w:spacing w:after="6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067EB853" w14:textId="10A6ADCD" w:rsidR="0077029D" w:rsidRDefault="0077029D">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protokolárního převzetí Projektov</w:t>
      </w:r>
      <w:r w:rsidR="00F90CD8">
        <w:rPr>
          <w:rFonts w:ascii="Times New Roman" w:hAnsi="Times New Roman" w:cs="Times New Roman"/>
          <w:noProof/>
          <w:sz w:val="24"/>
          <w:szCs w:val="24"/>
        </w:rPr>
        <w:t>é</w:t>
      </w:r>
      <w:r>
        <w:rPr>
          <w:rFonts w:ascii="Times New Roman" w:hAnsi="Times New Roman" w:cs="Times New Roman"/>
          <w:noProof/>
          <w:sz w:val="24"/>
          <w:szCs w:val="24"/>
        </w:rPr>
        <w:t xml:space="preserve"> dokumentac</w:t>
      </w:r>
      <w:r w:rsidR="00F90CD8">
        <w:rPr>
          <w:rFonts w:ascii="Times New Roman" w:hAnsi="Times New Roman" w:cs="Times New Roman"/>
          <w:noProof/>
          <w:sz w:val="24"/>
          <w:szCs w:val="24"/>
        </w:rPr>
        <w:t>e</w:t>
      </w:r>
      <w:r>
        <w:rPr>
          <w:rFonts w:ascii="Times New Roman" w:hAnsi="Times New Roman" w:cs="Times New Roman"/>
          <w:noProof/>
          <w:sz w:val="24"/>
          <w:szCs w:val="24"/>
        </w:rPr>
        <w:t xml:space="preserv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w:t>
      </w:r>
      <w:r w:rsidR="00F90CD8">
        <w:rPr>
          <w:rFonts w:ascii="Times New Roman" w:hAnsi="Times New Roman" w:cs="Times New Roman"/>
          <w:noProof/>
          <w:sz w:val="24"/>
          <w:szCs w:val="24"/>
        </w:rPr>
        <w:t>á</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w:t>
      </w:r>
      <w:r w:rsidR="000F0850">
        <w:rPr>
          <w:rFonts w:ascii="Times New Roman" w:hAnsi="Times New Roman" w:cs="Times New Roman"/>
          <w:noProof/>
          <w:sz w:val="24"/>
          <w:szCs w:val="24"/>
        </w:rPr>
        <w:t> </w:t>
      </w:r>
      <w:r>
        <w:rPr>
          <w:rFonts w:ascii="Times New Roman" w:hAnsi="Times New Roman" w:cs="Times New Roman"/>
          <w:noProof/>
          <w:sz w:val="24"/>
          <w:szCs w:val="24"/>
        </w:rPr>
        <w:t>ČSN</w:t>
      </w:r>
      <w:r w:rsidR="000F0850">
        <w:rPr>
          <w:rFonts w:ascii="Times New Roman" w:hAnsi="Times New Roman" w:cs="Times New Roman"/>
          <w:noProof/>
          <w:sz w:val="24"/>
          <w:szCs w:val="24"/>
        </w:rPr>
        <w:t>, normami EU</w:t>
      </w:r>
      <w:r>
        <w:rPr>
          <w:rFonts w:ascii="Times New Roman" w:hAnsi="Times New Roman" w:cs="Times New Roman"/>
          <w:noProof/>
          <w:sz w:val="24"/>
          <w:szCs w:val="24"/>
        </w:rPr>
        <w:t xml:space="preserve"> nebo jinými závaznými předpisy, se zhotovitel nezbavuje odpovědnosti za případné škody</w:t>
      </w:r>
      <w:r>
        <w:rPr>
          <w:rFonts w:ascii="Arial" w:hAnsi="Arial" w:cs="Arial"/>
          <w:noProof/>
        </w:rPr>
        <w:t>.</w:t>
      </w:r>
    </w:p>
    <w:p w14:paraId="46720508" w14:textId="2E731C86" w:rsidR="0077029D" w:rsidRDefault="0077029D" w:rsidP="001F4704">
      <w:pPr>
        <w:pStyle w:val="slovn1"/>
        <w:numPr>
          <w:ilvl w:val="0"/>
          <w:numId w:val="3"/>
        </w:numPr>
        <w:spacing w:after="360" w:line="240" w:lineRule="auto"/>
        <w:ind w:left="425" w:hanging="357"/>
        <w:jc w:val="both"/>
        <w:rPr>
          <w:rFonts w:ascii="Times New Roman" w:hAnsi="Times New Roman" w:cs="Times New Roman"/>
          <w:sz w:val="24"/>
          <w:szCs w:val="24"/>
        </w:rPr>
      </w:pP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v Projektov</w:t>
      </w:r>
      <w:r w:rsidR="000F0850">
        <w:rPr>
          <w:rFonts w:ascii="Times New Roman" w:hAnsi="Times New Roman" w:cs="Times New Roman"/>
          <w:snapToGrid w:val="0"/>
          <w:sz w:val="24"/>
          <w:szCs w:val="24"/>
        </w:rPr>
        <w:t>é</w:t>
      </w:r>
      <w:r>
        <w:rPr>
          <w:rFonts w:ascii="Times New Roman" w:hAnsi="Times New Roman" w:cs="Times New Roman"/>
          <w:snapToGrid w:val="0"/>
          <w:sz w:val="24"/>
          <w:szCs w:val="24"/>
        </w:rPr>
        <w:t xml:space="preserve"> dokumentac</w:t>
      </w:r>
      <w:r w:rsidR="000F0850">
        <w:rPr>
          <w:rFonts w:ascii="Times New Roman" w:hAnsi="Times New Roman" w:cs="Times New Roman"/>
          <w:snapToGrid w:val="0"/>
          <w:sz w:val="24"/>
          <w:szCs w:val="24"/>
        </w:rPr>
        <w:t>i</w:t>
      </w:r>
      <w:r>
        <w:rPr>
          <w:rFonts w:ascii="Times New Roman" w:hAnsi="Times New Roman" w:cs="Times New Roman"/>
          <w:snapToGrid w:val="0"/>
          <w:sz w:val="24"/>
          <w:szCs w:val="24"/>
        </w:rPr>
        <w:t>. Za tohoto stavu odpovídá zhotovitel za správnost a úplnost PD a nemůže se v budoucnu dovolávat toho, že Projektov</w:t>
      </w:r>
      <w:r w:rsidR="00F90CD8">
        <w:rPr>
          <w:rFonts w:ascii="Times New Roman" w:hAnsi="Times New Roman" w:cs="Times New Roman"/>
          <w:snapToGrid w:val="0"/>
          <w:sz w:val="24"/>
          <w:szCs w:val="24"/>
        </w:rPr>
        <w:t>á</w:t>
      </w:r>
      <w:r>
        <w:rPr>
          <w:rFonts w:ascii="Times New Roman" w:hAnsi="Times New Roman" w:cs="Times New Roman"/>
          <w:snapToGrid w:val="0"/>
          <w:sz w:val="24"/>
          <w:szCs w:val="24"/>
        </w:rPr>
        <w:t xml:space="preserve"> dokumentace byl</w:t>
      </w:r>
      <w:r w:rsidR="00F90CD8">
        <w:rPr>
          <w:rFonts w:ascii="Times New Roman" w:hAnsi="Times New Roman" w:cs="Times New Roman"/>
          <w:snapToGrid w:val="0"/>
          <w:sz w:val="24"/>
          <w:szCs w:val="24"/>
        </w:rPr>
        <w:t>a</w:t>
      </w:r>
      <w:r>
        <w:rPr>
          <w:rFonts w:ascii="Times New Roman" w:hAnsi="Times New Roman" w:cs="Times New Roman"/>
          <w:snapToGrid w:val="0"/>
          <w:sz w:val="24"/>
          <w:szCs w:val="24"/>
        </w:rPr>
        <w:t xml:space="preserve"> objednatelem převzat</w:t>
      </w:r>
      <w:r w:rsidR="00F90CD8">
        <w:rPr>
          <w:rFonts w:ascii="Times New Roman" w:hAnsi="Times New Roman" w:cs="Times New Roman"/>
          <w:snapToGrid w:val="0"/>
          <w:sz w:val="24"/>
          <w:szCs w:val="24"/>
        </w:rPr>
        <w:t>a</w:t>
      </w:r>
      <w:r>
        <w:rPr>
          <w:rFonts w:ascii="Times New Roman" w:hAnsi="Times New Roman" w:cs="Times New Roman"/>
          <w:snapToGrid w:val="0"/>
          <w:sz w:val="24"/>
          <w:szCs w:val="24"/>
        </w:rPr>
        <w:t xml:space="preserve"> bez jakýchkoliv výhrad.</w:t>
      </w:r>
    </w:p>
    <w:p w14:paraId="1F37E0EF"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3DBCE486"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5660567F" w14:textId="590E38A6" w:rsidR="00C77328" w:rsidRDefault="00C77328" w:rsidP="00C77328">
      <w:pPr>
        <w:pStyle w:val="Normlnweb"/>
        <w:numPr>
          <w:ilvl w:val="0"/>
          <w:numId w:val="5"/>
        </w:numPr>
        <w:spacing w:before="0" w:after="120"/>
        <w:ind w:left="425" w:hanging="425"/>
        <w:jc w:val="both"/>
      </w:pPr>
      <w:r>
        <w:t>Smluvní strany se v souladu se zák. č. 526/1990 Sb., o cenách, ve znění pozdějších předpisů, dohodly na ceně za řádně prove</w:t>
      </w:r>
      <w:r w:rsidRPr="004952F7">
        <w:t xml:space="preserve">dené dílo specifikované v čl. I. této smlouvy ve výši </w:t>
      </w:r>
      <w:r w:rsidR="004952F7" w:rsidRPr="004952F7">
        <w:rPr>
          <w:b/>
        </w:rPr>
        <w:t>56 000</w:t>
      </w:r>
      <w:r w:rsidRPr="004952F7">
        <w:rPr>
          <w:b/>
        </w:rPr>
        <w:t xml:space="preserve"> Kč </w:t>
      </w:r>
      <w:r w:rsidRPr="00D774E3">
        <w:rPr>
          <w:b/>
        </w:rPr>
        <w:t xml:space="preserve">(slovy: </w:t>
      </w:r>
      <w:r w:rsidR="004952F7" w:rsidRPr="00D774E3">
        <w:rPr>
          <w:b/>
        </w:rPr>
        <w:t>padesát šest tisíc</w:t>
      </w:r>
      <w:r w:rsidRPr="00D774E3">
        <w:rPr>
          <w:b/>
        </w:rPr>
        <w:t xml:space="preserve"> korun českých)</w:t>
      </w:r>
      <w:r w:rsidR="000F0850">
        <w:t xml:space="preserve"> </w:t>
      </w:r>
      <w:r w:rsidR="000F0850" w:rsidRPr="001F4704">
        <w:rPr>
          <w:b/>
        </w:rPr>
        <w:t>bez DPH</w:t>
      </w:r>
      <w:r>
        <w:t xml:space="preserve">. K takto dohodnuté ceně díla bude zhotovitelem účtována daň z přidané hodnoty v zákonem stanovené výši, platné ke dni </w:t>
      </w:r>
      <w:r w:rsidR="000F0850">
        <w:t xml:space="preserve">uskutečnění </w:t>
      </w:r>
      <w:r>
        <w:t>zdanitelného plnění.</w:t>
      </w:r>
    </w:p>
    <w:p w14:paraId="4D513FDA" w14:textId="584F8AFA" w:rsidR="00C77328" w:rsidRDefault="00C77328" w:rsidP="00C77328">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sz w:val="24"/>
          <w:szCs w:val="24"/>
        </w:rPr>
        <w:t>cenové nabídky zhotovitele</w:t>
      </w:r>
      <w:r>
        <w:rPr>
          <w:rFonts w:ascii="Times New Roman" w:hAnsi="Times New Roman" w:cs="Times New Roman"/>
          <w:sz w:val="24"/>
          <w:szCs w:val="24"/>
        </w:rPr>
        <w:t xml:space="preserve"> ze dne </w:t>
      </w:r>
      <w:r w:rsidR="004952F7" w:rsidRPr="004952F7">
        <w:rPr>
          <w:rFonts w:ascii="Times New Roman" w:hAnsi="Times New Roman" w:cs="Times New Roman"/>
          <w:sz w:val="24"/>
          <w:szCs w:val="24"/>
        </w:rPr>
        <w:t xml:space="preserve">3.7.2022 </w:t>
      </w:r>
      <w:r w:rsidRPr="004952F7">
        <w:rPr>
          <w:rFonts w:ascii="Times New Roman" w:hAnsi="Times New Roman" w:cs="Times New Roman"/>
          <w:sz w:val="24"/>
          <w:szCs w:val="24"/>
        </w:rPr>
        <w:t>a je</w:t>
      </w:r>
      <w:r>
        <w:rPr>
          <w:rFonts w:ascii="Times New Roman" w:hAnsi="Times New Roman" w:cs="Times New Roman"/>
          <w:sz w:val="24"/>
          <w:szCs w:val="24"/>
        </w:rPr>
        <w:t xml:space="preserv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6E95C9B6" w14:textId="77777777" w:rsidR="0077029D" w:rsidRDefault="0077029D" w:rsidP="0077029D">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14:paraId="036832AC" w14:textId="162322F2" w:rsidR="0077029D" w:rsidRDefault="0077029D" w:rsidP="0077029D">
      <w:pPr>
        <w:pStyle w:val="Normlnweb"/>
        <w:numPr>
          <w:ilvl w:val="0"/>
          <w:numId w:val="5"/>
        </w:numPr>
        <w:spacing w:before="0" w:after="120"/>
        <w:ind w:left="426" w:hanging="426"/>
        <w:jc w:val="both"/>
      </w:pPr>
      <w:r>
        <w:lastRenderedPageBreak/>
        <w:t>Smluvní strany se dohodly, že sjednaná cena díla (viz odst. 1</w:t>
      </w:r>
      <w:r w:rsidR="00A13844">
        <w:t>.</w:t>
      </w:r>
      <w:r>
        <w:t xml:space="preserve"> tohoto článku) bude objednatelem uhrazena jednorázově na účet zhotovitele uvedený v záhlaví smlouvy, a to na základě faktury vystavené zhotovitelem po protokolárním převzetí PD objednatelem, resp. po odstranění veškerých vad zaznamenaných v předávacím protokolu a po vypořádání případných připomínek uplatněných objednatelem dle bodu 3.2 odst. 3</w:t>
      </w:r>
      <w:r w:rsidR="00A13844">
        <w:t>.</w:t>
      </w:r>
      <w:r>
        <w:t xml:space="preserve"> čl. II. této smlouvy (kumulativní podmínka). Právo na vystavení faktury zhotoviteli vzniká nejdříve po uplynutí doby v citovaném odstavci uvedené. Přílohou faktury bude kopie předávacího protokolu potvrzeného oprávněnými zástupci obou smluvních stran (viz čl. XIII. odst. 7</w:t>
      </w:r>
      <w:r w:rsidR="00A13844">
        <w:t>.</w:t>
      </w:r>
      <w:r>
        <w:t xml:space="preserve"> a 8</w:t>
      </w:r>
      <w:r w:rsidR="00A13844">
        <w:t>.</w:t>
      </w:r>
      <w:r>
        <w:t xml:space="preserve"> této smlouvy).</w:t>
      </w:r>
    </w:p>
    <w:p w14:paraId="4F6CA529" w14:textId="2D566195" w:rsidR="0077029D" w:rsidRDefault="0077029D" w:rsidP="0077029D">
      <w:pPr>
        <w:pStyle w:val="Normlnweb"/>
        <w:numPr>
          <w:ilvl w:val="0"/>
          <w:numId w:val="5"/>
        </w:numPr>
        <w:spacing w:before="0" w:after="120"/>
        <w:ind w:left="425" w:hanging="425"/>
        <w:jc w:val="both"/>
      </w:pPr>
      <w:r>
        <w:t>Lhůta splatnosti faktur</w:t>
      </w:r>
      <w:r w:rsidR="000F0850">
        <w:t>y</w:t>
      </w:r>
      <w:r>
        <w:t xml:space="preserve"> činí 30 dnů od</w:t>
      </w:r>
      <w:r w:rsidR="000F0850">
        <w:t>e dne jejího</w:t>
      </w:r>
      <w:r>
        <w:t xml:space="preserve"> doručení na adresu sídla objednatele, tj. Orlická 2020/4, 130 00 Praha 3.</w:t>
      </w:r>
    </w:p>
    <w:p w14:paraId="1608E3F9" w14:textId="65EA5889" w:rsidR="0077029D" w:rsidRDefault="0077029D" w:rsidP="0077029D">
      <w:pPr>
        <w:pStyle w:val="Normlnweb"/>
        <w:numPr>
          <w:ilvl w:val="0"/>
          <w:numId w:val="5"/>
        </w:numPr>
        <w:spacing w:before="0" w:after="120"/>
        <w:ind w:left="425" w:hanging="425"/>
        <w:jc w:val="both"/>
      </w:pPr>
      <w:r>
        <w:t xml:space="preserve">Faktura musí splňovat náležitosti daňového dokladu, stanovené právními předpisy, zejména zákonem č. 235/2004 Sb., o dani z přidané hodnoty, ve znění pozdějších předpisů, zákonem č. 563/1991 Sb. </w:t>
      </w:r>
      <w:r w:rsidR="000F0850">
        <w:br/>
      </w:r>
      <w:r>
        <w:t xml:space="preserve">o účetnictví, ve znění pozdějších předpisů a § 435 občanského zákoníku. Objednatel obdrží originál faktury s jednou kopií. </w:t>
      </w:r>
    </w:p>
    <w:p w14:paraId="6E1E8545" w14:textId="77777777" w:rsidR="0077029D" w:rsidRDefault="0077029D" w:rsidP="001F4704">
      <w:pPr>
        <w:pStyle w:val="Normlnweb"/>
        <w:numPr>
          <w:ilvl w:val="0"/>
          <w:numId w:val="5"/>
        </w:numPr>
        <w:spacing w:before="0" w:after="12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14:paraId="1AF09641" w14:textId="77777777" w:rsidR="0077029D" w:rsidRDefault="0077029D" w:rsidP="0077029D">
      <w:pPr>
        <w:pStyle w:val="Normlnweb"/>
        <w:spacing w:before="0" w:after="0"/>
        <w:jc w:val="center"/>
        <w:rPr>
          <w:b/>
        </w:rPr>
      </w:pPr>
      <w:r>
        <w:rPr>
          <w:b/>
        </w:rPr>
        <w:t>Článek IV.</w:t>
      </w:r>
    </w:p>
    <w:p w14:paraId="1AC0EDBE" w14:textId="77777777" w:rsidR="0077029D" w:rsidRDefault="0077029D" w:rsidP="0077029D">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766D595A" w14:textId="5FEFE33B"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a evropskými technickými normami, v souladu s obecně závaznými právními předpisy platnými v České republice v době provádění díla </w:t>
      </w:r>
      <w:r w:rsidR="000F0850">
        <w:rPr>
          <w:rFonts w:ascii="Times New Roman" w:hAnsi="Times New Roman"/>
          <w:sz w:val="24"/>
          <w:szCs w:val="24"/>
        </w:rPr>
        <w:br/>
      </w:r>
      <w:r>
        <w:rPr>
          <w:rFonts w:ascii="Times New Roman" w:hAnsi="Times New Roman"/>
          <w:sz w:val="24"/>
          <w:szCs w:val="24"/>
        </w:rPr>
        <w:t>a v souladu s pokyny objednatele, jinak odpovídá za veškeré vady díla v plném rozsahu.</w:t>
      </w:r>
    </w:p>
    <w:p w14:paraId="5C09CEE6"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7F533B79"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371D7CB4" w14:textId="6A535D94"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w:t>
      </w:r>
      <w:r w:rsidR="00F90CD8">
        <w:rPr>
          <w:rFonts w:ascii="Times New Roman" w:hAnsi="Times New Roman"/>
          <w:noProof/>
          <w:sz w:val="24"/>
          <w:szCs w:val="24"/>
        </w:rPr>
        <w:t> objektu</w:t>
      </w:r>
      <w:r w:rsidR="000F0850">
        <w:rPr>
          <w:rFonts w:ascii="Times New Roman" w:hAnsi="Times New Roman"/>
          <w:noProof/>
          <w:sz w:val="24"/>
          <w:szCs w:val="24"/>
        </w:rPr>
        <w:t xml:space="preserve"> objednatele na adrese</w:t>
      </w:r>
      <w:r w:rsidR="00F90CD8">
        <w:rPr>
          <w:rFonts w:ascii="Times New Roman" w:hAnsi="Times New Roman"/>
          <w:noProof/>
          <w:sz w:val="24"/>
          <w:szCs w:val="24"/>
        </w:rPr>
        <w:t xml:space="preserve"> </w:t>
      </w:r>
      <w:r w:rsidR="00F90CD8" w:rsidRPr="00F90CD8">
        <w:rPr>
          <w:rFonts w:ascii="Times New Roman" w:hAnsi="Times New Roman"/>
          <w:noProof/>
          <w:sz w:val="24"/>
          <w:szCs w:val="24"/>
        </w:rPr>
        <w:t>Francouzská 40, 601 00 Brno</w:t>
      </w:r>
      <w:r>
        <w:rPr>
          <w:rFonts w:ascii="Times New Roman" w:hAnsi="Times New Roman"/>
          <w:noProof/>
          <w:sz w:val="24"/>
          <w:szCs w:val="24"/>
        </w:rPr>
        <w:t>. Objednatel se zavazuje spolupracovat</w:t>
      </w:r>
      <w:r w:rsidRPr="00434B4F">
        <w:rPr>
          <w:rFonts w:ascii="Times New Roman" w:hAnsi="Times New Roman"/>
          <w:noProof/>
          <w:sz w:val="24"/>
          <w:szCs w:val="24"/>
        </w:rPr>
        <w:t xml:space="preserve"> se zhotovitelem</w:t>
      </w:r>
      <w:r>
        <w:rPr>
          <w:rFonts w:ascii="Times New Roman" w:hAnsi="Times New Roman"/>
          <w:noProof/>
        </w:rPr>
        <w:t xml:space="preserve"> tak,</w:t>
      </w:r>
      <w:r>
        <w:rPr>
          <w:rFonts w:ascii="Times New Roman" w:hAnsi="Times New Roman"/>
          <w:noProof/>
          <w:sz w:val="24"/>
          <w:szCs w:val="24"/>
        </w:rPr>
        <w:t xml:space="preserve">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 a to právě o takový počet pracovních dnů, o který byla překročena výše uvedená lhůta na vyjádření. </w:t>
      </w:r>
    </w:p>
    <w:p w14:paraId="0145E707"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71BC9EA7"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lastRenderedPageBreak/>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6C1F65D3" w14:textId="464865FE" w:rsidR="0077029D" w:rsidRDefault="0077029D" w:rsidP="001F4704">
      <w:pPr>
        <w:pStyle w:val="Zkladntext"/>
        <w:numPr>
          <w:ilvl w:val="0"/>
          <w:numId w:val="6"/>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3E451DD2" w14:textId="77777777" w:rsidR="0077029D" w:rsidRDefault="0077029D" w:rsidP="0077029D">
      <w:pPr>
        <w:pStyle w:val="Normlnweb"/>
        <w:spacing w:before="0" w:after="0"/>
        <w:jc w:val="center"/>
        <w:rPr>
          <w:b/>
        </w:rPr>
      </w:pPr>
      <w:r>
        <w:rPr>
          <w:b/>
        </w:rPr>
        <w:t>Článek V.</w:t>
      </w:r>
    </w:p>
    <w:p w14:paraId="7C95CE63" w14:textId="77777777" w:rsidR="0077029D" w:rsidRDefault="0077029D" w:rsidP="0077029D">
      <w:pPr>
        <w:pStyle w:val="Normlnweb"/>
        <w:spacing w:before="0" w:after="120"/>
        <w:ind w:left="360"/>
        <w:jc w:val="center"/>
        <w:rPr>
          <w:b/>
        </w:rPr>
      </w:pPr>
      <w:r>
        <w:rPr>
          <w:b/>
        </w:rPr>
        <w:t xml:space="preserve">Odpovědnost za vady, záruka </w:t>
      </w:r>
    </w:p>
    <w:p w14:paraId="1A1BA8A6" w14:textId="77777777"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3221A55F" w14:textId="16660091"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w:t>
      </w:r>
      <w:r w:rsidR="000F0850">
        <w:rPr>
          <w:rFonts w:ascii="Times New Roman" w:hAnsi="Times New Roman"/>
          <w:sz w:val="24"/>
          <w:szCs w:val="24"/>
        </w:rPr>
        <w:t>y</w:t>
      </w:r>
      <w:r>
        <w:rPr>
          <w:rFonts w:ascii="Times New Roman" w:hAnsi="Times New Roman"/>
          <w:sz w:val="24"/>
          <w:szCs w:val="24"/>
        </w:rPr>
        <w:t xml:space="preserve"> proveden</w:t>
      </w:r>
      <w:r w:rsidR="000F0850">
        <w:rPr>
          <w:rFonts w:ascii="Times New Roman" w:hAnsi="Times New Roman"/>
          <w:sz w:val="24"/>
          <w:szCs w:val="24"/>
        </w:rPr>
        <w:t>é</w:t>
      </w:r>
      <w:r>
        <w:rPr>
          <w:rFonts w:ascii="Times New Roman" w:hAnsi="Times New Roman"/>
          <w:sz w:val="24"/>
          <w:szCs w:val="24"/>
        </w:rPr>
        <w:t xml:space="preserve"> dle PD, jakož i za technickou a ekonomickou úroveň projekt</w:t>
      </w:r>
      <w:r w:rsidR="00F90CD8">
        <w:rPr>
          <w:rFonts w:ascii="Times New Roman" w:hAnsi="Times New Roman"/>
          <w:sz w:val="24"/>
          <w:szCs w:val="24"/>
        </w:rPr>
        <w:t>u</w:t>
      </w:r>
      <w:r>
        <w:rPr>
          <w:rFonts w:ascii="Times New Roman" w:hAnsi="Times New Roman"/>
          <w:sz w:val="24"/>
          <w:szCs w:val="24"/>
        </w:rPr>
        <w:t>, vč. vlivů na životní prostředí.</w:t>
      </w:r>
    </w:p>
    <w:p w14:paraId="4FD208C6" w14:textId="0D860272"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dokumentace u zhotovitele písemně uplatnit bez zbytečného odkladu, kdy je zjistil nebo měl zjistit. Práva objednatele z titulu skrytých vad, které měl</w:t>
      </w:r>
      <w:r w:rsidR="00F90CD8">
        <w:rPr>
          <w:rFonts w:ascii="Times New Roman" w:hAnsi="Times New Roman"/>
          <w:sz w:val="24"/>
          <w:szCs w:val="24"/>
        </w:rPr>
        <w:t>a</w:t>
      </w:r>
      <w:r>
        <w:rPr>
          <w:rFonts w:ascii="Times New Roman" w:hAnsi="Times New Roman"/>
          <w:sz w:val="24"/>
          <w:szCs w:val="24"/>
        </w:rPr>
        <w:t xml:space="preserve"> dokumentace v době jej</w:t>
      </w:r>
      <w:r w:rsidR="00F90CD8">
        <w:rPr>
          <w:rFonts w:ascii="Times New Roman" w:hAnsi="Times New Roman"/>
          <w:sz w:val="24"/>
          <w:szCs w:val="24"/>
        </w:rPr>
        <w:t>ího</w:t>
      </w:r>
      <w:r>
        <w:rPr>
          <w:rFonts w:ascii="Times New Roman" w:hAnsi="Times New Roman"/>
          <w:sz w:val="24"/>
          <w:szCs w:val="24"/>
        </w:rPr>
        <w:t xml:space="preserve"> předání objednateli, zanikají, nebyly-li objednatelem uplatněny nejpozději do </w:t>
      </w:r>
      <w:r w:rsidR="004D24F3">
        <w:rPr>
          <w:rFonts w:ascii="Times New Roman" w:hAnsi="Times New Roman"/>
          <w:sz w:val="24"/>
          <w:szCs w:val="24"/>
        </w:rPr>
        <w:t>5</w:t>
      </w:r>
      <w:r>
        <w:rPr>
          <w:rFonts w:ascii="Times New Roman" w:hAnsi="Times New Roman"/>
          <w:sz w:val="24"/>
          <w:szCs w:val="24"/>
        </w:rPr>
        <w:t xml:space="preserve"> let od převzetí PD.</w:t>
      </w:r>
    </w:p>
    <w:p w14:paraId="47A776E9" w14:textId="5D004ED7"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w:t>
      </w:r>
      <w:r w:rsidR="00A13844">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vadné/nedokončené běžet až okamžikem odstranění těchto vad a nedodělků.</w:t>
      </w:r>
    </w:p>
    <w:p w14:paraId="7E89A075" w14:textId="77777777"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37E19853" w14:textId="522E0191" w:rsidR="0077029D" w:rsidRDefault="000F0850"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V případě výskytu vad díla v záruční době se zhotovitel zavazuje tyto vady neprodleně odstranit bez nároku na navýšení ceny díla, nejdéle však do 10 pracovních dnů od doručení oznámení o vadách, pokud smluvní strany nesjednají písemně lhůtu delší.</w:t>
      </w:r>
    </w:p>
    <w:p w14:paraId="649D7FBE" w14:textId="77777777" w:rsidR="0077029D" w:rsidRDefault="0077029D" w:rsidP="009F1673">
      <w:pPr>
        <w:pStyle w:val="Zkladntext"/>
        <w:numPr>
          <w:ilvl w:val="0"/>
          <w:numId w:val="7"/>
        </w:numPr>
        <w:spacing w:after="24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0437CF7B" w14:textId="77777777" w:rsidR="0077029D" w:rsidRDefault="0077029D" w:rsidP="0077029D">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6C1F63FE" w14:textId="77777777" w:rsidR="0077029D" w:rsidRDefault="0077029D" w:rsidP="0077029D">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035B3374" w14:textId="28C7E81D" w:rsidR="00155685" w:rsidRDefault="00155685" w:rsidP="00155685">
      <w:pPr>
        <w:pStyle w:val="Odstavecseseznamem"/>
        <w:numPr>
          <w:ilvl w:val="0"/>
          <w:numId w:val="28"/>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5CD19532" w14:textId="77777777" w:rsidR="00155685" w:rsidRDefault="00155685" w:rsidP="00155685">
      <w:pPr>
        <w:pStyle w:val="Odstavecseseznamem"/>
        <w:numPr>
          <w:ilvl w:val="0"/>
          <w:numId w:val="28"/>
        </w:numPr>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6F5597DF" w14:textId="600B33E6" w:rsidR="00155685" w:rsidRPr="00D300F3" w:rsidRDefault="00155685" w:rsidP="00155685">
      <w:pPr>
        <w:pStyle w:val="Odstavecseseznamem"/>
        <w:numPr>
          <w:ilvl w:val="0"/>
          <w:numId w:val="28"/>
        </w:numPr>
        <w:spacing w:after="6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 z hodnoty, o níž se cena za zhotovení stavby zvýšila.</w:t>
      </w:r>
    </w:p>
    <w:p w14:paraId="52F646E7" w14:textId="77777777" w:rsidR="00681156" w:rsidRDefault="00681156" w:rsidP="0077029D">
      <w:pPr>
        <w:pStyle w:val="Zkladntextodsazen"/>
        <w:spacing w:after="0" w:line="240" w:lineRule="auto"/>
        <w:ind w:left="0"/>
        <w:jc w:val="center"/>
        <w:rPr>
          <w:rFonts w:ascii="Times New Roman" w:hAnsi="Times New Roman" w:cs="Times New Roman"/>
          <w:b/>
          <w:sz w:val="24"/>
          <w:szCs w:val="24"/>
        </w:rPr>
      </w:pPr>
    </w:p>
    <w:p w14:paraId="38A0F82E" w14:textId="77777777" w:rsidR="00681156" w:rsidRDefault="00681156" w:rsidP="0077029D">
      <w:pPr>
        <w:pStyle w:val="Zkladntextodsazen"/>
        <w:spacing w:after="0" w:line="240" w:lineRule="auto"/>
        <w:ind w:left="0"/>
        <w:jc w:val="center"/>
        <w:rPr>
          <w:rFonts w:ascii="Times New Roman" w:hAnsi="Times New Roman" w:cs="Times New Roman"/>
          <w:b/>
          <w:sz w:val="24"/>
          <w:szCs w:val="24"/>
        </w:rPr>
      </w:pPr>
    </w:p>
    <w:p w14:paraId="1E022FF4" w14:textId="4D0AF68A"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VII.</w:t>
      </w:r>
    </w:p>
    <w:p w14:paraId="54F655EB"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094AEDA5" w14:textId="77777777" w:rsidR="0077029D" w:rsidRDefault="0077029D" w:rsidP="0077029D">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A8B7B2E" w14:textId="77777777" w:rsidR="0077029D" w:rsidRDefault="0077029D">
      <w:pPr>
        <w:pStyle w:val="Normlnweb"/>
        <w:numPr>
          <w:ilvl w:val="0"/>
          <w:numId w:val="9"/>
        </w:numPr>
        <w:spacing w:before="0" w:after="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1 000 000 Kč (slovy: jeden milion korun českých). Toto pojištění platí po celou dobu účinnosti této smlouvy.</w:t>
      </w:r>
    </w:p>
    <w:p w14:paraId="74015BF0" w14:textId="77777777" w:rsidR="0077029D" w:rsidRDefault="0077029D" w:rsidP="009F1673">
      <w:pPr>
        <w:pStyle w:val="Normlnweb"/>
        <w:spacing w:before="60" w:after="120"/>
        <w:ind w:left="850" w:hanging="425"/>
        <w:jc w:val="both"/>
      </w:pPr>
      <w:r>
        <w:rPr>
          <w:noProof/>
        </w:rPr>
        <w:t>2.1</w:t>
      </w:r>
      <w:r>
        <w:rPr>
          <w:noProof/>
        </w:rPr>
        <w:tab/>
      </w:r>
      <w:r>
        <w:rPr>
          <w:snapToGrid w:val="0"/>
        </w:rPr>
        <w:t>Doklad o pojištění je zhotovitel povinen na požádání předložit objednateli. Nepředložení dokladu o pojištění nejpozději do 10 dnů ode dne výzvy objednatele, opravňuje objednatele k odstoupení od této smlouvy.</w:t>
      </w:r>
    </w:p>
    <w:p w14:paraId="72DD82D5" w14:textId="047EE306" w:rsidR="00EE6013" w:rsidRPr="00D774E3" w:rsidRDefault="00EE6013" w:rsidP="00EE6013">
      <w:pPr>
        <w:pStyle w:val="Normlnweb"/>
        <w:numPr>
          <w:ilvl w:val="0"/>
          <w:numId w:val="9"/>
        </w:numPr>
        <w:spacing w:before="0" w:after="120"/>
        <w:ind w:left="425" w:hanging="425"/>
        <w:jc w:val="both"/>
      </w:pPr>
      <w:r w:rsidRPr="00D774E3">
        <w:t xml:space="preserve">Zhotovitel prohlašuje, že je autorizovaným </w:t>
      </w:r>
      <w:r w:rsidR="004952F7" w:rsidRPr="00D774E3">
        <w:t>inženýrem</w:t>
      </w:r>
      <w:r w:rsidRPr="00D774E3">
        <w:t xml:space="preserve"> v oboru </w:t>
      </w:r>
      <w:r w:rsidR="004952F7" w:rsidRPr="00D774E3">
        <w:t>pozemní stavby</w:t>
      </w:r>
      <w:r w:rsidRPr="00D774E3">
        <w:t xml:space="preserve">. zapsaným v seznamu autorizovaných osob vedeném ČKAIT pod číslem autorizace </w:t>
      </w:r>
      <w:r w:rsidR="004952F7" w:rsidRPr="00D774E3">
        <w:t>0301147.</w:t>
      </w:r>
    </w:p>
    <w:p w14:paraId="73310A49" w14:textId="406A2CF8" w:rsidR="0077029D" w:rsidRDefault="0077029D" w:rsidP="0077029D">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3B64755A" w14:textId="77777777" w:rsidR="0077029D" w:rsidRDefault="0077029D" w:rsidP="0077029D">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17F6C7A7" w14:textId="6AC12812" w:rsidR="0077029D" w:rsidRDefault="0077029D" w:rsidP="009F1673">
      <w:pPr>
        <w:pStyle w:val="Odstavecseseznamem"/>
        <w:numPr>
          <w:ilvl w:val="0"/>
          <w:numId w:val="9"/>
        </w:numPr>
        <w:spacing w:after="60" w:line="240" w:lineRule="auto"/>
        <w:ind w:left="425" w:hanging="425"/>
        <w:contextualSpacing w:val="0"/>
        <w:jc w:val="both"/>
        <w:rPr>
          <w:rFonts w:ascii="Times New Roman" w:hAnsi="Times New Roman"/>
          <w:sz w:val="24"/>
          <w:szCs w:val="24"/>
        </w:rPr>
      </w:pPr>
      <w:r>
        <w:rPr>
          <w:rFonts w:ascii="Times New Roman" w:hAnsi="Times New Roman"/>
          <w:sz w:val="24"/>
          <w:szCs w:val="24"/>
        </w:rPr>
        <w:t>Užití Projekto</w:t>
      </w:r>
      <w:r w:rsidR="00F90CD8">
        <w:rPr>
          <w:rFonts w:ascii="Times New Roman" w:hAnsi="Times New Roman"/>
          <w:sz w:val="24"/>
          <w:szCs w:val="24"/>
        </w:rPr>
        <w:t>vé</w:t>
      </w:r>
      <w:r>
        <w:rPr>
          <w:rFonts w:ascii="Times New Roman" w:hAnsi="Times New Roman"/>
          <w:sz w:val="24"/>
          <w:szCs w:val="24"/>
        </w:rPr>
        <w:t xml:space="preserve"> dokumentac</w:t>
      </w:r>
      <w:r w:rsidR="00F90CD8">
        <w:rPr>
          <w:rFonts w:ascii="Times New Roman" w:hAnsi="Times New Roman"/>
          <w:sz w:val="24"/>
          <w:szCs w:val="24"/>
        </w:rPr>
        <w:t>e</w:t>
      </w:r>
      <w:r>
        <w:rPr>
          <w:rFonts w:ascii="Times New Roman" w:hAnsi="Times New Roman"/>
          <w:sz w:val="24"/>
          <w:szCs w:val="24"/>
        </w:rPr>
        <w:t>.</w:t>
      </w:r>
    </w:p>
    <w:p w14:paraId="71560FDB" w14:textId="1E301AA9" w:rsidR="0077029D" w:rsidRDefault="0077029D" w:rsidP="009F1673">
      <w:pPr>
        <w:pStyle w:val="Odstavecseseznamem"/>
        <w:numPr>
          <w:ilvl w:val="1"/>
          <w:numId w:val="9"/>
        </w:numPr>
        <w:spacing w:after="60" w:line="240" w:lineRule="auto"/>
        <w:ind w:left="1353" w:hanging="502"/>
        <w:contextualSpacing w:val="0"/>
        <w:jc w:val="both"/>
        <w:rPr>
          <w:rFonts w:ascii="Times New Roman" w:hAnsi="Times New Roman"/>
          <w:snapToGrid w:val="0"/>
          <w:sz w:val="24"/>
          <w:szCs w:val="24"/>
        </w:rPr>
      </w:pPr>
      <w:r>
        <w:rPr>
          <w:rFonts w:ascii="Times New Roman" w:hAnsi="Times New Roman"/>
          <w:snapToGrid w:val="0"/>
          <w:sz w:val="24"/>
          <w:szCs w:val="24"/>
        </w:rPr>
        <w:t>Předáním Projektov</w:t>
      </w:r>
      <w:r w:rsidR="00F90CD8">
        <w:rPr>
          <w:rFonts w:ascii="Times New Roman" w:hAnsi="Times New Roman"/>
          <w:snapToGrid w:val="0"/>
          <w:sz w:val="24"/>
          <w:szCs w:val="24"/>
        </w:rPr>
        <w:t>é</w:t>
      </w:r>
      <w:r>
        <w:rPr>
          <w:rFonts w:ascii="Times New Roman" w:hAnsi="Times New Roman"/>
          <w:snapToGrid w:val="0"/>
          <w:sz w:val="24"/>
          <w:szCs w:val="24"/>
        </w:rPr>
        <w:t xml:space="preserve"> dokumentac</w:t>
      </w:r>
      <w:r w:rsidR="00F90CD8">
        <w:rPr>
          <w:rFonts w:ascii="Times New Roman" w:hAnsi="Times New Roman"/>
          <w:snapToGrid w:val="0"/>
          <w:sz w:val="24"/>
          <w:szCs w:val="24"/>
        </w:rPr>
        <w:t>e</w:t>
      </w:r>
      <w:r>
        <w:rPr>
          <w:rFonts w:ascii="Times New Roman" w:hAnsi="Times New Roman"/>
          <w:snapToGrid w:val="0"/>
          <w:sz w:val="24"/>
          <w:szCs w:val="24"/>
        </w:rPr>
        <w:t xml:space="preserve"> objednateli uděluje zhotovitel objednateli souhlas s jej</w:t>
      </w:r>
      <w:r w:rsidR="00F90CD8">
        <w:rPr>
          <w:rFonts w:ascii="Times New Roman" w:hAnsi="Times New Roman"/>
          <w:snapToGrid w:val="0"/>
          <w:sz w:val="24"/>
          <w:szCs w:val="24"/>
        </w:rPr>
        <w:t>ím</w:t>
      </w:r>
      <w:r>
        <w:rPr>
          <w:rFonts w:ascii="Times New Roman" w:hAnsi="Times New Roman"/>
          <w:snapToGrid w:val="0"/>
          <w:sz w:val="24"/>
          <w:szCs w:val="24"/>
        </w:rPr>
        <w:t xml:space="preserve"> užitím a užíváním pro účely, ke kterým j</w:t>
      </w:r>
      <w:r w:rsidR="00F90CD8">
        <w:rPr>
          <w:rFonts w:ascii="Times New Roman" w:hAnsi="Times New Roman"/>
          <w:snapToGrid w:val="0"/>
          <w:sz w:val="24"/>
          <w:szCs w:val="24"/>
        </w:rPr>
        <w:t xml:space="preserve">e </w:t>
      </w:r>
      <w:r>
        <w:rPr>
          <w:rFonts w:ascii="Times New Roman" w:hAnsi="Times New Roman"/>
          <w:snapToGrid w:val="0"/>
          <w:sz w:val="24"/>
          <w:szCs w:val="24"/>
        </w:rPr>
        <w:t>PD určena.</w:t>
      </w:r>
    </w:p>
    <w:p w14:paraId="0DAB3BA0" w14:textId="7DEC6AFF" w:rsidR="0077029D" w:rsidRDefault="0077029D" w:rsidP="009F1673">
      <w:pPr>
        <w:pStyle w:val="Odstavecseseznamem"/>
        <w:numPr>
          <w:ilvl w:val="1"/>
          <w:numId w:val="9"/>
        </w:numPr>
        <w:spacing w:after="120" w:line="240" w:lineRule="auto"/>
        <w:ind w:left="1356" w:hanging="505"/>
        <w:contextualSpacing w:val="0"/>
        <w:jc w:val="both"/>
        <w:rPr>
          <w:rFonts w:ascii="Times New Roman" w:hAnsi="Times New Roman"/>
          <w:snapToGrid w:val="0"/>
          <w:sz w:val="24"/>
          <w:szCs w:val="24"/>
        </w:rPr>
      </w:pPr>
      <w:r>
        <w:rPr>
          <w:rFonts w:ascii="Times New Roman" w:hAnsi="Times New Roman"/>
          <w:snapToGrid w:val="0"/>
          <w:sz w:val="24"/>
          <w:szCs w:val="24"/>
        </w:rPr>
        <w:t>Objednatel má právo Projektov</w:t>
      </w:r>
      <w:r w:rsidR="00F90CD8">
        <w:rPr>
          <w:rFonts w:ascii="Times New Roman" w:hAnsi="Times New Roman"/>
          <w:snapToGrid w:val="0"/>
          <w:sz w:val="24"/>
          <w:szCs w:val="24"/>
        </w:rPr>
        <w:t>ou</w:t>
      </w:r>
      <w:r>
        <w:rPr>
          <w:rFonts w:ascii="Times New Roman" w:hAnsi="Times New Roman"/>
          <w:snapToGrid w:val="0"/>
          <w:sz w:val="24"/>
          <w:szCs w:val="24"/>
        </w:rPr>
        <w:t xml:space="preserve"> dokumentac</w:t>
      </w:r>
      <w:r w:rsidR="00F90CD8">
        <w:rPr>
          <w:rFonts w:ascii="Times New Roman" w:hAnsi="Times New Roman"/>
          <w:snapToGrid w:val="0"/>
          <w:sz w:val="24"/>
          <w:szCs w:val="24"/>
        </w:rPr>
        <w:t>i</w:t>
      </w:r>
      <w:r>
        <w:rPr>
          <w:rFonts w:ascii="Times New Roman" w:hAnsi="Times New Roman"/>
          <w:snapToGrid w:val="0"/>
          <w:sz w:val="24"/>
          <w:szCs w:val="24"/>
        </w:rPr>
        <w:t xml:space="preserve"> neomezeně množit pro vlastní potřebu </w:t>
      </w:r>
      <w:r>
        <w:rPr>
          <w:rFonts w:ascii="Times New Roman" w:hAnsi="Times New Roman"/>
          <w:snapToGrid w:val="0"/>
          <w:sz w:val="24"/>
          <w:szCs w:val="24"/>
        </w:rPr>
        <w:br/>
        <w:t>a předávat kopie Projektov</w:t>
      </w:r>
      <w:r w:rsidR="00F90CD8">
        <w:rPr>
          <w:rFonts w:ascii="Times New Roman" w:hAnsi="Times New Roman"/>
          <w:snapToGrid w:val="0"/>
          <w:sz w:val="24"/>
          <w:szCs w:val="24"/>
        </w:rPr>
        <w:t>é</w:t>
      </w:r>
      <w:r>
        <w:rPr>
          <w:rFonts w:ascii="Times New Roman" w:hAnsi="Times New Roman"/>
          <w:snapToGrid w:val="0"/>
          <w:sz w:val="24"/>
          <w:szCs w:val="24"/>
        </w:rPr>
        <w:t xml:space="preserve"> dokumentac</w:t>
      </w:r>
      <w:r w:rsidR="00F90CD8">
        <w:rPr>
          <w:rFonts w:ascii="Times New Roman" w:hAnsi="Times New Roman"/>
          <w:snapToGrid w:val="0"/>
          <w:sz w:val="24"/>
          <w:szCs w:val="24"/>
        </w:rPr>
        <w:t>e</w:t>
      </w:r>
      <w:r>
        <w:rPr>
          <w:rFonts w:ascii="Times New Roman" w:hAnsi="Times New Roman"/>
          <w:snapToGrid w:val="0"/>
          <w:sz w:val="24"/>
          <w:szCs w:val="24"/>
        </w:rPr>
        <w:t xml:space="preserve"> nebo jej</w:t>
      </w:r>
      <w:r w:rsidR="00F90CD8">
        <w:rPr>
          <w:rFonts w:ascii="Times New Roman" w:hAnsi="Times New Roman"/>
          <w:snapToGrid w:val="0"/>
          <w:sz w:val="24"/>
          <w:szCs w:val="24"/>
        </w:rPr>
        <w:t>ích</w:t>
      </w:r>
      <w:r>
        <w:rPr>
          <w:rFonts w:ascii="Times New Roman" w:hAnsi="Times New Roman"/>
          <w:snapToGrid w:val="0"/>
          <w:sz w:val="24"/>
          <w:szCs w:val="24"/>
        </w:rPr>
        <w:t xml:space="preserve"> částí třetím osobám za účelem zabezpečení zadávacích řízení podle zákona č. 134/2016 Sb., o zadávání veřejných zakázek, ve znění pozdějších předpisů.</w:t>
      </w:r>
    </w:p>
    <w:p w14:paraId="7D1B0E5C" w14:textId="77777777" w:rsidR="0077029D" w:rsidRDefault="0077029D" w:rsidP="0077029D">
      <w:pPr>
        <w:pStyle w:val="Odstavecseseznamem"/>
        <w:numPr>
          <w:ilvl w:val="0"/>
          <w:numId w:val="9"/>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Duševní vlastnictví.</w:t>
      </w:r>
    </w:p>
    <w:p w14:paraId="1202EA31" w14:textId="77777777" w:rsidR="0077029D" w:rsidRDefault="0077029D" w:rsidP="00434B4F">
      <w:pPr>
        <w:pStyle w:val="Odstavecseseznamem"/>
        <w:spacing w:after="0" w:line="240" w:lineRule="auto"/>
        <w:ind w:left="426"/>
        <w:jc w:val="both"/>
        <w:rPr>
          <w:rFonts w:ascii="Times New Roman" w:hAnsi="Times New Roman"/>
          <w:snapToGrid w:val="0"/>
          <w:sz w:val="24"/>
          <w:szCs w:val="24"/>
        </w:rPr>
      </w:pPr>
      <w:r>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10D8C652"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673CDF59"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255155F1" w14:textId="23F25BD1" w:rsidR="0077029D" w:rsidRDefault="0077029D" w:rsidP="0077029D">
      <w:pPr>
        <w:pStyle w:val="Normlnweb"/>
        <w:numPr>
          <w:ilvl w:val="0"/>
          <w:numId w:val="10"/>
        </w:numPr>
        <w:spacing w:before="0" w:after="120"/>
        <w:ind w:left="425" w:hanging="425"/>
        <w:jc w:val="both"/>
      </w:pPr>
      <w:r>
        <w:t>V případě prodlení zhotovitele s vypracováním PD a jej</w:t>
      </w:r>
      <w:r w:rsidR="0022276C">
        <w:t>ím</w:t>
      </w:r>
      <w:r>
        <w:t xml:space="preserve"> předáním objednateli v termínu uvedeném v článku II. odst. 1</w:t>
      </w:r>
      <w:r w:rsidR="00A13844">
        <w:t>.</w:t>
      </w:r>
      <w:r>
        <w:t xml:space="preserve"> této smlouvy, je zhotovitel povinen zaplatit objednateli smluvní pokutu ve výši </w:t>
      </w:r>
      <w:r w:rsidR="0022276C">
        <w:br/>
      </w:r>
      <w:r>
        <w:t>1 000 Kč (slovy: jeden tisíc korun českých) za každý, i započatý, den prodlení s předáním.</w:t>
      </w:r>
    </w:p>
    <w:p w14:paraId="3C5AB4A6" w14:textId="151B9207" w:rsidR="0077029D" w:rsidRDefault="0077029D" w:rsidP="0077029D">
      <w:pPr>
        <w:pStyle w:val="Normlnweb"/>
        <w:numPr>
          <w:ilvl w:val="0"/>
          <w:numId w:val="10"/>
        </w:numPr>
        <w:spacing w:before="0" w:after="120"/>
        <w:ind w:left="425" w:hanging="425"/>
        <w:jc w:val="both"/>
      </w:pPr>
      <w:r>
        <w:t>Pokud zhotovitel neodstraní vady a nedodělky v PD zjištěné po jej</w:t>
      </w:r>
      <w:r w:rsidR="0022276C">
        <w:t>ím</w:t>
      </w:r>
      <w:r>
        <w:t xml:space="preserve"> předání objednateli, je povinen zaplatit objednateli smluvní pokutu ve výši 1 000 Kč (slovy: jeden tisíc korun českých) za každý nedodělek či vadu, kterou neodstranil v objednatelem stanovené době. </w:t>
      </w:r>
    </w:p>
    <w:p w14:paraId="7ED123AF" w14:textId="77777777" w:rsidR="0077029D" w:rsidRDefault="0077029D" w:rsidP="0077029D">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1 000 Kč (slovy: jeden tisíc korun českých).</w:t>
      </w:r>
    </w:p>
    <w:p w14:paraId="3852F98B" w14:textId="23B9281C" w:rsidR="0077029D" w:rsidRDefault="0077029D" w:rsidP="0077029D">
      <w:pPr>
        <w:pStyle w:val="Normlnweb"/>
        <w:numPr>
          <w:ilvl w:val="0"/>
          <w:numId w:val="10"/>
        </w:numPr>
        <w:spacing w:before="0" w:after="120"/>
        <w:ind w:left="425" w:hanging="425"/>
        <w:jc w:val="both"/>
      </w:pPr>
      <w:r>
        <w:t xml:space="preserve">V případě, že se kdykoliv za trvání této smlouvy ukáže nepravdivým prohlášení zhotovitele dle </w:t>
      </w:r>
      <w:r w:rsidR="0022276C">
        <w:br/>
      </w:r>
      <w:r>
        <w:t>čl. VII. odst. 2</w:t>
      </w:r>
      <w:r w:rsidR="00A13844">
        <w:t>.</w:t>
      </w:r>
      <w:r>
        <w:t xml:space="preserve"> této smlouvy, je objednatel oprávněn vyúčtovat zhotoviteli v každém jednotlivém případě smluvní pokutu ve výši 20 000 Kč (slovy: dvacet tisíc korun českých).</w:t>
      </w:r>
    </w:p>
    <w:p w14:paraId="623C24D5" w14:textId="29067EF1" w:rsidR="0077029D" w:rsidRDefault="0077029D" w:rsidP="0077029D">
      <w:pPr>
        <w:pStyle w:val="Normlnweb"/>
        <w:numPr>
          <w:ilvl w:val="0"/>
          <w:numId w:val="10"/>
        </w:numPr>
        <w:spacing w:before="0" w:after="120"/>
        <w:ind w:left="425" w:hanging="425"/>
        <w:jc w:val="both"/>
      </w:pPr>
      <w:r>
        <w:lastRenderedPageBreak/>
        <w:t>V případě odstoupení objednatele od smlouvy z důvodu podstatného porušení smlouvy zhotovitelem (viz čl. XI. odst. 2</w:t>
      </w:r>
      <w:r w:rsidR="00A13844">
        <w:t>.</w:t>
      </w:r>
      <w:r>
        <w:t>) je zhotovitel povinen uhradit objednateli jednorázovou smluvní pokutu ve výši 10</w:t>
      </w:r>
      <w:r w:rsidR="00A13844">
        <w:t xml:space="preserve"> </w:t>
      </w:r>
      <w:r>
        <w:t>% z ceny díla uvedené v odst. 1</w:t>
      </w:r>
      <w:r w:rsidR="00A13844">
        <w:t>.</w:t>
      </w:r>
      <w:r>
        <w:t xml:space="preserve"> čl. III. této smlouvy.</w:t>
      </w:r>
    </w:p>
    <w:p w14:paraId="385DE954" w14:textId="77777777" w:rsidR="0077029D" w:rsidRDefault="0077029D" w:rsidP="0077029D">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0,02 % z nezaplacené částky faktury za každý, i započatý, den prodlení a objednatel je povinen tuto sankci uhradit.</w:t>
      </w:r>
    </w:p>
    <w:p w14:paraId="05CD0F37" w14:textId="77777777" w:rsidR="0077029D" w:rsidRDefault="0077029D" w:rsidP="0077029D">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26CD6056" w14:textId="77777777" w:rsidR="0077029D" w:rsidRDefault="0077029D" w:rsidP="0077029D">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7B6D0DBF" w14:textId="7940A9D5" w:rsidR="0077029D" w:rsidRDefault="0077029D" w:rsidP="0077029D">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3C11A4D0" w14:textId="77777777" w:rsidR="00155685" w:rsidRDefault="00155685" w:rsidP="00155685">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0BECA5D8" w14:textId="5814D4EC" w:rsidR="00155685" w:rsidRPr="00074E80" w:rsidRDefault="00155685" w:rsidP="009F1673">
      <w:pPr>
        <w:pStyle w:val="Nadpis3"/>
        <w:numPr>
          <w:ilvl w:val="0"/>
          <w:numId w:val="27"/>
        </w:numPr>
        <w:spacing w:before="80" w:after="120" w:line="240" w:lineRule="auto"/>
        <w:ind w:left="426" w:hanging="426"/>
        <w:jc w:val="both"/>
        <w:rPr>
          <w:rFonts w:ascii="Times New Roman" w:hAnsi="Times New Roman" w:cs="Times New Roman"/>
          <w:b w:val="0"/>
          <w:snapToGrid w:val="0"/>
          <w:color w:val="auto"/>
          <w:sz w:val="24"/>
          <w:szCs w:val="24"/>
        </w:rPr>
      </w:pPr>
      <w:r w:rsidRPr="00074E80">
        <w:rPr>
          <w:rFonts w:ascii="Times New Roman" w:hAnsi="Times New Roman"/>
          <w:b w:val="0"/>
          <w:bCs w:val="0"/>
          <w:snapToGrid w:val="0"/>
          <w:color w:val="auto"/>
          <w:sz w:val="24"/>
          <w:szCs w:val="24"/>
        </w:rPr>
        <w:t xml:space="preserve">Veškeré informace a dokumenty týkající se předmětu díla, s nimiž bude zhotovitel přicházet v průběhu projektování do styku, jsou považovány za důvěrné a nesmějí být sdělovány nikomu kromě objednatele, a podle dohody s ním, dalším povolaným osobám, např. </w:t>
      </w:r>
      <w:proofErr w:type="spellStart"/>
      <w:r w:rsidRPr="00074E80">
        <w:rPr>
          <w:rFonts w:ascii="Times New Roman" w:hAnsi="Times New Roman"/>
          <w:b w:val="0"/>
          <w:bCs w:val="0"/>
          <w:snapToGrid w:val="0"/>
          <w:color w:val="auto"/>
          <w:sz w:val="24"/>
          <w:szCs w:val="24"/>
        </w:rPr>
        <w:t>podzhotovitelům</w:t>
      </w:r>
      <w:proofErr w:type="spellEnd"/>
      <w:r w:rsidRPr="00074E80">
        <w:rPr>
          <w:rFonts w:ascii="Times New Roman" w:hAnsi="Times New Roman"/>
          <w:b w:val="0"/>
          <w:bCs w:val="0"/>
          <w:snapToGrid w:val="0"/>
          <w:color w:val="auto"/>
          <w:sz w:val="24"/>
          <w:szCs w:val="24"/>
        </w:rPr>
        <w:t>. Tyto informace nebudou použity k jiným účelům než k vyhotovení Projektov</w:t>
      </w:r>
      <w:r>
        <w:rPr>
          <w:rFonts w:ascii="Times New Roman" w:hAnsi="Times New Roman"/>
          <w:b w:val="0"/>
          <w:bCs w:val="0"/>
          <w:snapToGrid w:val="0"/>
          <w:color w:val="auto"/>
          <w:sz w:val="24"/>
          <w:szCs w:val="24"/>
        </w:rPr>
        <w:t>ých</w:t>
      </w:r>
      <w:r w:rsidRPr="00074E80">
        <w:rPr>
          <w:rFonts w:ascii="Times New Roman" w:hAnsi="Times New Roman"/>
          <w:b w:val="0"/>
          <w:bCs w:val="0"/>
          <w:snapToGrid w:val="0"/>
          <w:color w:val="auto"/>
          <w:sz w:val="24"/>
          <w:szCs w:val="24"/>
        </w:rPr>
        <w:t xml:space="preserve"> dokumentac</w:t>
      </w:r>
      <w:r>
        <w:rPr>
          <w:rFonts w:ascii="Times New Roman" w:hAnsi="Times New Roman"/>
          <w:b w:val="0"/>
          <w:bCs w:val="0"/>
          <w:snapToGrid w:val="0"/>
          <w:color w:val="auto"/>
          <w:sz w:val="24"/>
          <w:szCs w:val="24"/>
        </w:rPr>
        <w:t>í</w:t>
      </w:r>
      <w:r w:rsidRPr="00074E80">
        <w:rPr>
          <w:rFonts w:ascii="Times New Roman" w:hAnsi="Times New Roman"/>
          <w:b w:val="0"/>
          <w:bCs w:val="0"/>
          <w:snapToGrid w:val="0"/>
          <w:color w:val="auto"/>
          <w:sz w:val="24"/>
          <w:szCs w:val="24"/>
        </w:rPr>
        <w:t xml:space="preserve"> podle této smlouvy.</w:t>
      </w:r>
    </w:p>
    <w:p w14:paraId="10A300A0" w14:textId="301550C3" w:rsidR="00155685" w:rsidRPr="00074E80" w:rsidRDefault="00155685" w:rsidP="009F1673">
      <w:pPr>
        <w:pStyle w:val="Nadpis3"/>
        <w:keepNext w:val="0"/>
        <w:keepLines w:val="0"/>
        <w:numPr>
          <w:ilvl w:val="0"/>
          <w:numId w:val="27"/>
        </w:numPr>
        <w:spacing w:before="0" w:after="60" w:line="240" w:lineRule="auto"/>
        <w:ind w:left="426" w:hanging="426"/>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Za důvěrné informace se nepovažují informace, které:</w:t>
      </w:r>
    </w:p>
    <w:p w14:paraId="585BB398" w14:textId="77777777" w:rsidR="00155685" w:rsidRPr="00074E80" w:rsidRDefault="00155685" w:rsidP="009F1673">
      <w:pPr>
        <w:pStyle w:val="Nadpis4"/>
        <w:keepNext w:val="0"/>
        <w:spacing w:before="0" w:after="6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2.1</w:t>
      </w:r>
      <w:r w:rsidRPr="00074E80">
        <w:rPr>
          <w:rFonts w:ascii="Times New Roman" w:hAnsi="Times New Roman"/>
          <w:b w:val="0"/>
          <w:i w:val="0"/>
          <w:snapToGrid w:val="0"/>
          <w:color w:val="auto"/>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5105B445" w14:textId="77777777" w:rsidR="00155685" w:rsidRPr="00074E80" w:rsidRDefault="00155685" w:rsidP="00155685">
      <w:pPr>
        <w:pStyle w:val="Nadpis4"/>
        <w:keepNext w:val="0"/>
        <w:spacing w:before="0" w:after="120" w:line="240" w:lineRule="auto"/>
        <w:ind w:left="850" w:hanging="425"/>
        <w:jc w:val="both"/>
        <w:rPr>
          <w:rFonts w:ascii="Times New Roman" w:hAnsi="Times New Roman"/>
          <w:b w:val="0"/>
          <w:i w:val="0"/>
          <w:snapToGrid w:val="0"/>
          <w:color w:val="auto"/>
          <w:sz w:val="24"/>
          <w:szCs w:val="24"/>
        </w:rPr>
      </w:pPr>
      <w:r w:rsidRPr="00074E80">
        <w:rPr>
          <w:rFonts w:ascii="Times New Roman" w:hAnsi="Times New Roman"/>
          <w:b w:val="0"/>
          <w:i w:val="0"/>
          <w:snapToGrid w:val="0"/>
          <w:color w:val="auto"/>
          <w:sz w:val="24"/>
          <w:szCs w:val="24"/>
        </w:rPr>
        <w:t>2.2</w:t>
      </w:r>
      <w:r w:rsidRPr="00074E80">
        <w:rPr>
          <w:rFonts w:ascii="Times New Roman" w:hAnsi="Times New Roman"/>
          <w:b w:val="0"/>
          <w:i w:val="0"/>
          <w:snapToGrid w:val="0"/>
          <w:color w:val="auto"/>
          <w:sz w:val="24"/>
          <w:szCs w:val="24"/>
        </w:rPr>
        <w:tab/>
        <w:t>jsou poskytnuty smluvní straně třetí osobou nijak nezúčastněnou na vypracování P</w:t>
      </w:r>
      <w:r>
        <w:rPr>
          <w:rFonts w:ascii="Times New Roman" w:hAnsi="Times New Roman"/>
          <w:b w:val="0"/>
          <w:i w:val="0"/>
          <w:snapToGrid w:val="0"/>
          <w:color w:val="auto"/>
          <w:sz w:val="24"/>
          <w:szCs w:val="24"/>
        </w:rPr>
        <w:t>D</w:t>
      </w:r>
      <w:r w:rsidRPr="00074E80">
        <w:rPr>
          <w:rFonts w:ascii="Times New Roman" w:hAnsi="Times New Roman"/>
          <w:b w:val="0"/>
          <w:i w:val="0"/>
          <w:snapToGrid w:val="0"/>
          <w:color w:val="auto"/>
          <w:sz w:val="24"/>
          <w:szCs w:val="24"/>
        </w:rPr>
        <w:t xml:space="preserve"> či poskytování dalších služeb a výkonů, která má právo s takovou informací volně nakládat </w:t>
      </w:r>
      <w:r>
        <w:rPr>
          <w:rFonts w:ascii="Times New Roman" w:hAnsi="Times New Roman"/>
          <w:b w:val="0"/>
          <w:i w:val="0"/>
          <w:snapToGrid w:val="0"/>
          <w:color w:val="auto"/>
          <w:sz w:val="24"/>
          <w:szCs w:val="24"/>
        </w:rPr>
        <w:br/>
      </w:r>
      <w:r w:rsidRPr="00074E80">
        <w:rPr>
          <w:rFonts w:ascii="Times New Roman" w:hAnsi="Times New Roman"/>
          <w:b w:val="0"/>
          <w:i w:val="0"/>
          <w:snapToGrid w:val="0"/>
          <w:color w:val="auto"/>
          <w:sz w:val="24"/>
          <w:szCs w:val="24"/>
        </w:rPr>
        <w:t>a poskytnout ji třetím osobám.</w:t>
      </w:r>
    </w:p>
    <w:p w14:paraId="62E1A40A" w14:textId="77777777" w:rsidR="00155685" w:rsidRPr="00074E80" w:rsidRDefault="00155685" w:rsidP="00155685">
      <w:pPr>
        <w:pStyle w:val="Nadpis3"/>
        <w:keepNext w:val="0"/>
        <w:keepLines w:val="0"/>
        <w:numPr>
          <w:ilvl w:val="0"/>
          <w:numId w:val="27"/>
        </w:numPr>
        <w:spacing w:before="80" w:after="120" w:line="240" w:lineRule="auto"/>
        <w:ind w:left="425" w:hanging="425"/>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V souvislosti s důvěrností informací bere zhotovitel na vědomí, že je zákonnou povinností objednatele uveřejnit celé znění této smlouvy včetně všech jejích případných dodatků a po splnění této smlouvy je objednatel povinen uveřejnit skutečně uhrazenou cenu díla. Splnění této zákonné povinnosti není porušením důvěrnosti informací.</w:t>
      </w:r>
    </w:p>
    <w:p w14:paraId="055EFFD5" w14:textId="7E8A3E32" w:rsidR="00155685" w:rsidRPr="00D300F3" w:rsidRDefault="00155685" w:rsidP="009F1673">
      <w:pPr>
        <w:pStyle w:val="Nadpis3"/>
        <w:keepNext w:val="0"/>
        <w:keepLines w:val="0"/>
        <w:numPr>
          <w:ilvl w:val="0"/>
          <w:numId w:val="27"/>
        </w:numPr>
        <w:spacing w:before="0" w:line="240" w:lineRule="auto"/>
        <w:ind w:left="426" w:hanging="426"/>
        <w:jc w:val="both"/>
        <w:rPr>
          <w:rFonts w:ascii="Times New Roman" w:hAnsi="Times New Roman" w:cs="Times New Roman"/>
          <w:b w:val="0"/>
          <w:snapToGrid w:val="0"/>
          <w:color w:val="auto"/>
          <w:sz w:val="24"/>
          <w:szCs w:val="24"/>
        </w:rPr>
      </w:pPr>
      <w:r w:rsidRPr="00074E80">
        <w:rPr>
          <w:rFonts w:ascii="Times New Roman" w:hAnsi="Times New Roman" w:cs="Times New Roman"/>
          <w:b w:val="0"/>
          <w:snapToGrid w:val="0"/>
          <w:color w:val="auto"/>
          <w:sz w:val="24"/>
          <w:szCs w:val="24"/>
        </w:rPr>
        <w:t>Zhotovitel se zavazuje, že v průběhu zpracovávání P</w:t>
      </w:r>
      <w:r>
        <w:rPr>
          <w:rFonts w:ascii="Times New Roman" w:hAnsi="Times New Roman" w:cs="Times New Roman"/>
          <w:b w:val="0"/>
          <w:snapToGrid w:val="0"/>
          <w:color w:val="auto"/>
          <w:sz w:val="24"/>
          <w:szCs w:val="24"/>
        </w:rPr>
        <w:t>D</w:t>
      </w:r>
      <w:r w:rsidRPr="00074E80">
        <w:rPr>
          <w:rFonts w:ascii="Times New Roman" w:hAnsi="Times New Roman" w:cs="Times New Roman"/>
          <w:b w:val="0"/>
          <w:snapToGrid w:val="0"/>
          <w:color w:val="auto"/>
          <w:sz w:val="24"/>
          <w:szCs w:val="24"/>
        </w:rPr>
        <w:t xml:space="preserve"> neposkytne informace týkající se projektovan</w:t>
      </w:r>
      <w:r>
        <w:rPr>
          <w:rFonts w:ascii="Times New Roman" w:hAnsi="Times New Roman" w:cs="Times New Roman"/>
          <w:b w:val="0"/>
          <w:snapToGrid w:val="0"/>
          <w:color w:val="auto"/>
          <w:sz w:val="24"/>
          <w:szCs w:val="24"/>
        </w:rPr>
        <w:t>ých</w:t>
      </w:r>
      <w:r w:rsidRPr="00074E80">
        <w:rPr>
          <w:rFonts w:ascii="Times New Roman" w:hAnsi="Times New Roman" w:cs="Times New Roman"/>
          <w:b w:val="0"/>
          <w:snapToGrid w:val="0"/>
          <w:color w:val="auto"/>
          <w:sz w:val="24"/>
          <w:szCs w:val="24"/>
        </w:rPr>
        <w:t xml:space="preserve"> stav</w:t>
      </w:r>
      <w:r>
        <w:rPr>
          <w:rFonts w:ascii="Times New Roman" w:hAnsi="Times New Roman" w:cs="Times New Roman"/>
          <w:b w:val="0"/>
          <w:snapToGrid w:val="0"/>
          <w:color w:val="auto"/>
          <w:sz w:val="24"/>
          <w:szCs w:val="24"/>
        </w:rPr>
        <w:t>e</w:t>
      </w:r>
      <w:r w:rsidRPr="00074E80">
        <w:rPr>
          <w:rFonts w:ascii="Times New Roman" w:hAnsi="Times New Roman" w:cs="Times New Roman"/>
          <w:b w:val="0"/>
          <w:snapToGrid w:val="0"/>
          <w:color w:val="auto"/>
          <w:sz w:val="24"/>
          <w:szCs w:val="24"/>
        </w:rPr>
        <w:t>b</w:t>
      </w:r>
      <w:r>
        <w:rPr>
          <w:rFonts w:ascii="Times New Roman" w:hAnsi="Times New Roman" w:cs="Times New Roman"/>
          <w:b w:val="0"/>
          <w:snapToGrid w:val="0"/>
          <w:color w:val="auto"/>
          <w:sz w:val="24"/>
          <w:szCs w:val="24"/>
        </w:rPr>
        <w:t xml:space="preserve"> </w:t>
      </w:r>
      <w:r w:rsidRPr="00074E80">
        <w:rPr>
          <w:rFonts w:ascii="Times New Roman" w:hAnsi="Times New Roman" w:cs="Times New Roman"/>
          <w:b w:val="0"/>
          <w:snapToGrid w:val="0"/>
          <w:color w:val="auto"/>
          <w:sz w:val="24"/>
          <w:szCs w:val="24"/>
        </w:rPr>
        <w:t>nebo informace týkající se výsledků projektování třetím osobám, zejména stavebním dodavatelům.</w:t>
      </w:r>
    </w:p>
    <w:p w14:paraId="52272BBC" w14:textId="77777777" w:rsidR="0077029D" w:rsidRDefault="0077029D" w:rsidP="0077029D">
      <w:pPr>
        <w:pStyle w:val="Normlnweb"/>
        <w:spacing w:before="0" w:after="0"/>
        <w:jc w:val="center"/>
        <w:rPr>
          <w:b/>
        </w:rPr>
      </w:pPr>
      <w:r>
        <w:rPr>
          <w:b/>
        </w:rPr>
        <w:t>Článek X.</w:t>
      </w:r>
    </w:p>
    <w:p w14:paraId="43C5A330" w14:textId="77777777" w:rsidR="0077029D" w:rsidRDefault="0077029D" w:rsidP="0077029D">
      <w:pPr>
        <w:pStyle w:val="Normlnweb"/>
        <w:spacing w:before="0" w:after="120"/>
        <w:jc w:val="center"/>
        <w:rPr>
          <w:b/>
        </w:rPr>
      </w:pPr>
      <w:r>
        <w:rPr>
          <w:b/>
        </w:rPr>
        <w:t>Uveřejnění smlouvy</w:t>
      </w:r>
    </w:p>
    <w:p w14:paraId="101244C1" w14:textId="77777777" w:rsidR="0077029D" w:rsidRDefault="0077029D" w:rsidP="009F1673">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27E44B33" w14:textId="77777777" w:rsidR="0077029D" w:rsidRDefault="0077029D" w:rsidP="009F1673">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7C25A802" w14:textId="77777777" w:rsidR="0077029D" w:rsidRDefault="0077029D" w:rsidP="0077029D">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lastRenderedPageBreak/>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4BAB55AE" w14:textId="77777777" w:rsidR="0077029D" w:rsidRDefault="0077029D" w:rsidP="0077029D">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0702BEEB" w14:textId="77777777" w:rsidR="0077029D" w:rsidRDefault="0077029D" w:rsidP="0077029D">
      <w:pPr>
        <w:pStyle w:val="Normlnweb"/>
        <w:spacing w:before="0" w:after="0"/>
        <w:jc w:val="center"/>
        <w:rPr>
          <w:b/>
        </w:rPr>
      </w:pPr>
    </w:p>
    <w:p w14:paraId="0F62F486" w14:textId="294E1F01" w:rsidR="0077029D" w:rsidRDefault="0077029D" w:rsidP="0077029D">
      <w:pPr>
        <w:pStyle w:val="Normlnweb"/>
        <w:spacing w:before="0" w:after="0"/>
        <w:jc w:val="center"/>
        <w:rPr>
          <w:b/>
        </w:rPr>
      </w:pPr>
      <w:r>
        <w:rPr>
          <w:b/>
        </w:rPr>
        <w:t>Článek XI.</w:t>
      </w:r>
    </w:p>
    <w:p w14:paraId="624B602A" w14:textId="77777777" w:rsidR="0077029D" w:rsidRDefault="0077029D" w:rsidP="0077029D">
      <w:pPr>
        <w:pStyle w:val="Normlnweb"/>
        <w:spacing w:before="0" w:after="120"/>
        <w:jc w:val="center"/>
        <w:rPr>
          <w:b/>
        </w:rPr>
      </w:pPr>
      <w:r>
        <w:rPr>
          <w:b/>
        </w:rPr>
        <w:t>Odstoupení od smlouvy</w:t>
      </w:r>
    </w:p>
    <w:p w14:paraId="00B520E6" w14:textId="77777777" w:rsidR="0077029D" w:rsidRDefault="0077029D" w:rsidP="0077029D">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3FBBD1C6" w14:textId="77777777" w:rsidR="0077029D" w:rsidRDefault="0077029D" w:rsidP="009F1673">
      <w:pPr>
        <w:numPr>
          <w:ilvl w:val="0"/>
          <w:numId w:val="17"/>
        </w:numPr>
        <w:spacing w:after="6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236B77F1" w14:textId="77777777" w:rsidR="0077029D" w:rsidRDefault="0077029D" w:rsidP="0077029D">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14:paraId="6CE523C7" w14:textId="77777777" w:rsidR="0077029D" w:rsidRDefault="0077029D" w:rsidP="0077029D">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2D9A7138" w14:textId="6CF5149D" w:rsidR="0077029D" w:rsidRDefault="0077029D" w:rsidP="0077029D">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w:t>
      </w:r>
      <w:r w:rsidR="00F90CD8">
        <w:rPr>
          <w:rFonts w:ascii="Times New Roman" w:hAnsi="Times New Roman"/>
          <w:sz w:val="24"/>
          <w:szCs w:val="24"/>
        </w:rPr>
        <w:t xml:space="preserve">ím </w:t>
      </w:r>
      <w:r>
        <w:rPr>
          <w:rFonts w:ascii="Times New Roman" w:hAnsi="Times New Roman"/>
          <w:sz w:val="24"/>
          <w:szCs w:val="24"/>
        </w:rPr>
        <w:t>předáním objednateli delším než 20 dní, nebo</w:t>
      </w:r>
    </w:p>
    <w:p w14:paraId="18F648CA" w14:textId="77777777" w:rsidR="0077029D" w:rsidRDefault="0077029D" w:rsidP="0077029D">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3B531FE3" w14:textId="77777777" w:rsidR="0077029D" w:rsidRDefault="0077029D" w:rsidP="009F1673">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14:paraId="7EFB0B45" w14:textId="77777777" w:rsidR="0077029D" w:rsidRDefault="0077029D" w:rsidP="009F1673">
      <w:pPr>
        <w:pStyle w:val="Odstavecseseznamem"/>
        <w:numPr>
          <w:ilvl w:val="0"/>
          <w:numId w:val="17"/>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7FEC6507" w14:textId="77777777" w:rsidR="0077029D" w:rsidRDefault="0077029D" w:rsidP="0077029D">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2AECAD43" w14:textId="77777777" w:rsidR="0077029D" w:rsidRDefault="0077029D" w:rsidP="0077029D">
      <w:pPr>
        <w:numPr>
          <w:ilvl w:val="0"/>
          <w:numId w:val="17"/>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59CC6AC3" w14:textId="77777777" w:rsidR="0077029D" w:rsidRDefault="0077029D" w:rsidP="0077029D">
      <w:pPr>
        <w:pStyle w:val="Normlnweb"/>
        <w:spacing w:before="0" w:after="0"/>
        <w:jc w:val="both"/>
      </w:pPr>
    </w:p>
    <w:p w14:paraId="1228A59E" w14:textId="77777777" w:rsidR="0077029D" w:rsidRDefault="0077029D" w:rsidP="0077029D">
      <w:pPr>
        <w:pStyle w:val="Normlnweb"/>
        <w:spacing w:before="0" w:after="0"/>
        <w:jc w:val="center"/>
        <w:rPr>
          <w:b/>
        </w:rPr>
      </w:pPr>
      <w:r>
        <w:rPr>
          <w:b/>
        </w:rPr>
        <w:t>Článek XII.</w:t>
      </w:r>
    </w:p>
    <w:p w14:paraId="3C664BA8" w14:textId="77777777" w:rsidR="0077029D" w:rsidRDefault="0077029D" w:rsidP="0077029D">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3B713AC8" w14:textId="77777777" w:rsidR="0077029D" w:rsidRDefault="0077029D" w:rsidP="009F1673">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01E8E0D4" w14:textId="77777777" w:rsidR="0077029D" w:rsidRDefault="0077029D" w:rsidP="009F1673">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20A872F3" w14:textId="152CFFED" w:rsidR="0077029D" w:rsidRDefault="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794EA725"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596F3299" w14:textId="77777777" w:rsidR="0077029D" w:rsidRDefault="0077029D" w:rsidP="0077029D">
      <w:pPr>
        <w:pStyle w:val="Normlnweb"/>
        <w:numPr>
          <w:ilvl w:val="0"/>
          <w:numId w:val="15"/>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19F4F0AD" w14:textId="77777777" w:rsidR="0077029D" w:rsidRDefault="0077029D" w:rsidP="0077029D">
      <w:pPr>
        <w:pStyle w:val="Normlnweb"/>
        <w:numPr>
          <w:ilvl w:val="0"/>
          <w:numId w:val="15"/>
        </w:numPr>
        <w:spacing w:before="0" w:after="120"/>
        <w:ind w:left="425" w:hanging="425"/>
        <w:jc w:val="both"/>
      </w:pPr>
      <w: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4C1CF33" w14:textId="77777777" w:rsidR="0077029D" w:rsidRDefault="0077029D" w:rsidP="0077029D">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A36B3C3" w14:textId="384E4818" w:rsidR="0077029D" w:rsidRDefault="0077029D" w:rsidP="0077029D">
      <w:pPr>
        <w:pStyle w:val="Normlnweb"/>
        <w:numPr>
          <w:ilvl w:val="0"/>
          <w:numId w:val="15"/>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či v případě změny pověřených osob smluvních stran nebo jejich kontaktních údajů, uvedených odstavcích 7 a 8 tohoto článku, kdy stačí písemné oznámení zaslané do datové schránky druhé smluvní strany. Jakákoliv ústní ujednání při realizaci díla dle smlouvy, která nejsou písemně potvrzena oběma smluvními stranami, jsou právně neúčinná.</w:t>
      </w:r>
    </w:p>
    <w:p w14:paraId="1F9B30AF" w14:textId="77777777" w:rsidR="0077029D" w:rsidRDefault="0077029D" w:rsidP="0077029D">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14:paraId="1FA77255" w14:textId="77777777" w:rsidR="0077029D" w:rsidRDefault="0077029D" w:rsidP="0077029D">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2CB56E" w14:textId="77777777" w:rsidR="00C77328" w:rsidRPr="00BF70FD" w:rsidRDefault="00C77328" w:rsidP="00C77328">
      <w:pPr>
        <w:pStyle w:val="Normlnweb"/>
        <w:numPr>
          <w:ilvl w:val="0"/>
          <w:numId w:val="15"/>
        </w:numPr>
        <w:spacing w:before="0" w:after="0"/>
        <w:ind w:left="425" w:hanging="425"/>
        <w:jc w:val="both"/>
      </w:pPr>
      <w:r>
        <w:t xml:space="preserve">Za objednatele jsou pověřeni k jednání ve věci plnění podmínek této smlouvy (včetně podpisu předávacího protokolu): </w:t>
      </w:r>
    </w:p>
    <w:p w14:paraId="4C2DDAFE" w14:textId="668B2526" w:rsidR="00A13844" w:rsidRDefault="00A13844" w:rsidP="004952F7">
      <w:pPr>
        <w:pStyle w:val="Normlnweb"/>
        <w:spacing w:before="0" w:after="0"/>
        <w:ind w:left="425"/>
        <w:jc w:val="both"/>
      </w:pPr>
      <w:r>
        <w:t>a)</w:t>
      </w:r>
      <w:r>
        <w:tab/>
      </w:r>
      <w:r>
        <w:tab/>
      </w:r>
      <w:proofErr w:type="spellStart"/>
      <w:r w:rsidR="0059471D">
        <w:rPr>
          <w:b/>
        </w:rPr>
        <w:t>xxxxxxxxxxxxxxxxx</w:t>
      </w:r>
      <w:proofErr w:type="spellEnd"/>
      <w:r w:rsidR="00C3364C">
        <w:t xml:space="preserve">, </w:t>
      </w:r>
      <w:r w:rsidR="00C77328" w:rsidRPr="00BF70FD">
        <w:t xml:space="preserve">vedoucí oddělení investic a provozu, tel. č.: </w:t>
      </w:r>
      <w:r w:rsidR="0059471D">
        <w:t>xxxxxxxxxxxxxxxxx</w:t>
      </w:r>
      <w:bookmarkStart w:id="0" w:name="_GoBack"/>
      <w:bookmarkEnd w:id="0"/>
      <w:r w:rsidR="00C77328" w:rsidRPr="00BF70FD">
        <w:t xml:space="preserve">, </w:t>
      </w:r>
    </w:p>
    <w:p w14:paraId="598689FE" w14:textId="6962CEA6" w:rsidR="00A13844" w:rsidRDefault="00C77328" w:rsidP="00A13844">
      <w:pPr>
        <w:pStyle w:val="Normlnweb"/>
        <w:spacing w:before="0" w:after="0"/>
        <w:ind w:left="708" w:firstLine="708"/>
        <w:jc w:val="both"/>
      </w:pPr>
      <w:r w:rsidRPr="00BF70FD">
        <w:t xml:space="preserve">e-mail: </w:t>
      </w:r>
      <w:hyperlink r:id="rId7" w:history="1">
        <w:proofErr w:type="spellStart"/>
        <w:r w:rsidR="0059471D">
          <w:rPr>
            <w:rStyle w:val="Hypertextovodkaz"/>
          </w:rPr>
          <w:t>xxxxxxxxxxxxxxxxxx</w:t>
        </w:r>
        <w:proofErr w:type="spellEnd"/>
      </w:hyperlink>
      <w:r w:rsidR="00A13844">
        <w:t xml:space="preserve"> , </w:t>
      </w:r>
      <w:r w:rsidRPr="00BF70FD">
        <w:t>nebo</w:t>
      </w:r>
    </w:p>
    <w:p w14:paraId="1FFB9399" w14:textId="748241BF" w:rsidR="00A13844" w:rsidRDefault="00A13844" w:rsidP="00A13844">
      <w:pPr>
        <w:pStyle w:val="Normlnweb"/>
        <w:spacing w:before="0" w:after="0"/>
        <w:ind w:firstLine="425"/>
        <w:jc w:val="both"/>
        <w:rPr>
          <w:rStyle w:val="Hypertextovodkaz"/>
          <w:color w:val="auto"/>
          <w:u w:val="none"/>
        </w:rPr>
      </w:pPr>
      <w:r>
        <w:t>b)</w:t>
      </w:r>
      <w:r>
        <w:tab/>
      </w:r>
      <w:r>
        <w:tab/>
      </w:r>
      <w:proofErr w:type="spellStart"/>
      <w:r w:rsidR="0059471D">
        <w:rPr>
          <w:rStyle w:val="Hypertextovodkaz"/>
          <w:b/>
          <w:color w:val="auto"/>
          <w:u w:val="none"/>
        </w:rPr>
        <w:t>xxxxxxxxxxxxxx</w:t>
      </w:r>
      <w:proofErr w:type="spellEnd"/>
      <w:r w:rsidR="00C77328" w:rsidRPr="00BF70FD">
        <w:rPr>
          <w:rStyle w:val="Hypertextovodkaz"/>
          <w:color w:val="auto"/>
          <w:u w:val="none"/>
        </w:rPr>
        <w:t xml:space="preserve">, specialista nemovitého majetku oddělení investic a provozu, </w:t>
      </w:r>
    </w:p>
    <w:p w14:paraId="5FBBEABB" w14:textId="724FAF3F" w:rsidR="00C77328" w:rsidRDefault="00C77328" w:rsidP="00D774E3">
      <w:pPr>
        <w:pStyle w:val="Normlnweb"/>
        <w:spacing w:before="0" w:after="0"/>
        <w:ind w:left="708" w:firstLine="708"/>
        <w:jc w:val="both"/>
        <w:rPr>
          <w:rStyle w:val="Hypertextovodkaz"/>
        </w:rPr>
      </w:pPr>
      <w:r w:rsidRPr="00BF70FD">
        <w:rPr>
          <w:rStyle w:val="Hypertextovodkaz"/>
          <w:color w:val="auto"/>
          <w:u w:val="none"/>
        </w:rPr>
        <w:t xml:space="preserve">tel. č.: </w:t>
      </w:r>
      <w:proofErr w:type="spellStart"/>
      <w:r w:rsidR="0059471D">
        <w:rPr>
          <w:rStyle w:val="Hypertextovodkaz"/>
          <w:color w:val="auto"/>
          <w:u w:val="none"/>
        </w:rPr>
        <w:t>xxxxxxxxxxxxxxx</w:t>
      </w:r>
      <w:proofErr w:type="spellEnd"/>
      <w:r w:rsidRPr="00BF70FD">
        <w:rPr>
          <w:rStyle w:val="Hypertextovodkaz"/>
          <w:color w:val="auto"/>
          <w:u w:val="none"/>
        </w:rPr>
        <w:t>,</w:t>
      </w:r>
      <w:r w:rsidRPr="00BF70FD">
        <w:t xml:space="preserve"> </w:t>
      </w:r>
      <w:r w:rsidRPr="00BF70FD">
        <w:rPr>
          <w:rStyle w:val="Hypertextovodkaz"/>
          <w:color w:val="auto"/>
          <w:u w:val="none"/>
        </w:rPr>
        <w:t xml:space="preserve">e-mail: </w:t>
      </w:r>
      <w:proofErr w:type="spellStart"/>
      <w:r w:rsidR="0059471D">
        <w:t>xxxxxxxxxxx</w:t>
      </w:r>
      <w:proofErr w:type="spellEnd"/>
    </w:p>
    <w:p w14:paraId="54D0BADC" w14:textId="77777777" w:rsidR="008E2B8F" w:rsidRPr="004952F7" w:rsidRDefault="008E2B8F" w:rsidP="008E2B8F">
      <w:pPr>
        <w:pStyle w:val="Normlnweb"/>
        <w:spacing w:before="0" w:after="0"/>
        <w:jc w:val="both"/>
        <w:rPr>
          <w:rStyle w:val="Hypertextovodkaz"/>
          <w:color w:val="auto"/>
          <w:u w:val="none"/>
        </w:rPr>
      </w:pPr>
    </w:p>
    <w:p w14:paraId="4728FBC6" w14:textId="77EC68F9" w:rsidR="00C77328" w:rsidRDefault="00C77328" w:rsidP="00C77328">
      <w:pPr>
        <w:pStyle w:val="Normlnweb"/>
        <w:numPr>
          <w:ilvl w:val="0"/>
          <w:numId w:val="15"/>
        </w:numPr>
        <w:spacing w:before="0" w:after="120"/>
        <w:ind w:left="425" w:hanging="425"/>
        <w:jc w:val="both"/>
      </w:pPr>
      <w:r w:rsidRPr="008E2B8F">
        <w:t>Za zhotovitele</w:t>
      </w:r>
      <w:r w:rsidR="004952F7" w:rsidRPr="008E2B8F">
        <w:t xml:space="preserve"> </w:t>
      </w:r>
      <w:r w:rsidRPr="008E2B8F">
        <w:t xml:space="preserve">bude ve všech věcech plnění podmínek této smlouvy jednat </w:t>
      </w:r>
      <w:proofErr w:type="spellStart"/>
      <w:r w:rsidR="0059471D">
        <w:rPr>
          <w:b/>
        </w:rPr>
        <w:t>xxxxxxxxxxxxxxx</w:t>
      </w:r>
      <w:proofErr w:type="spellEnd"/>
      <w:r w:rsidRPr="008E2B8F">
        <w:t xml:space="preserve">, </w:t>
      </w:r>
      <w:r w:rsidRPr="008E2B8F">
        <w:br/>
        <w:t xml:space="preserve">tel. č.: </w:t>
      </w:r>
      <w:proofErr w:type="spellStart"/>
      <w:r w:rsidR="0059471D">
        <w:t>xxxxxxxxxxxxxxxx</w:t>
      </w:r>
      <w:proofErr w:type="spellEnd"/>
      <w:r w:rsidRPr="008E2B8F">
        <w:t xml:space="preserve">, e-mail: </w:t>
      </w:r>
      <w:proofErr w:type="spellStart"/>
      <w:r w:rsidR="0059471D">
        <w:t>xxxxxxxxxxxxxxxxxxxxxx</w:t>
      </w:r>
      <w:proofErr w:type="spellEnd"/>
    </w:p>
    <w:p w14:paraId="73511EBB" w14:textId="21E6F345" w:rsidR="0077029D" w:rsidRDefault="0077029D" w:rsidP="00434B4F">
      <w:pPr>
        <w:pStyle w:val="Normlnweb"/>
        <w:numPr>
          <w:ilvl w:val="0"/>
          <w:numId w:val="15"/>
        </w:numPr>
        <w:spacing w:before="120" w:after="120"/>
        <w:ind w:left="425" w:hanging="425"/>
        <w:jc w:val="both"/>
      </w:pPr>
      <w:r>
        <w:t xml:space="preserve">Smlouva je vyhotovena ve čtyřech stejnopisech s platností originálu, po dvou pro každou smluvní stranu. </w:t>
      </w:r>
    </w:p>
    <w:p w14:paraId="0A14E2EC" w14:textId="77777777" w:rsidR="0077029D" w:rsidRDefault="0077029D" w:rsidP="0077029D">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14:paraId="5E523C4B" w14:textId="77777777" w:rsidR="0077029D" w:rsidRDefault="0077029D" w:rsidP="0077029D">
      <w:pPr>
        <w:pStyle w:val="Normlnweb"/>
        <w:spacing w:before="0" w:after="280"/>
        <w:ind w:left="66"/>
        <w:jc w:val="both"/>
      </w:pPr>
    </w:p>
    <w:p w14:paraId="32FE70E4" w14:textId="1A1DCFA9" w:rsidR="00BF70FD" w:rsidRPr="0042671D" w:rsidRDefault="00BF70FD" w:rsidP="00BF70FD">
      <w:pPr>
        <w:pStyle w:val="Normlnweb"/>
        <w:spacing w:before="0" w:after="280"/>
        <w:ind w:left="66"/>
        <w:jc w:val="both"/>
      </w:pPr>
      <w:r>
        <w:t xml:space="preserve">V Praze dne </w:t>
      </w:r>
      <w:r>
        <w:tab/>
      </w:r>
      <w:r>
        <w:tab/>
      </w:r>
      <w:r>
        <w:tab/>
      </w:r>
      <w:r>
        <w:tab/>
      </w:r>
      <w:r>
        <w:tab/>
      </w:r>
      <w:r>
        <w:tab/>
      </w:r>
      <w:r>
        <w:tab/>
      </w:r>
      <w:r>
        <w:tab/>
      </w:r>
      <w:r w:rsidRPr="0042671D">
        <w:t>V</w:t>
      </w:r>
      <w:r w:rsidR="00D774E3">
        <w:t> Dalovicích d</w:t>
      </w:r>
      <w:r w:rsidRPr="0042671D">
        <w:t xml:space="preserve">ne </w:t>
      </w:r>
    </w:p>
    <w:p w14:paraId="663DAED0" w14:textId="77777777" w:rsidR="00BF70FD" w:rsidRPr="0042671D" w:rsidRDefault="00BF70FD" w:rsidP="00BF70FD">
      <w:pPr>
        <w:pStyle w:val="Normlnweb"/>
        <w:spacing w:before="0" w:after="120"/>
        <w:ind w:left="68"/>
        <w:jc w:val="both"/>
      </w:pPr>
      <w:r w:rsidRPr="0042671D">
        <w:t>Objednatel:</w:t>
      </w:r>
      <w:r w:rsidRPr="0042671D">
        <w:tab/>
      </w:r>
      <w:r w:rsidRPr="0042671D">
        <w:tab/>
      </w:r>
      <w:r w:rsidRPr="0042671D">
        <w:tab/>
      </w:r>
      <w:r w:rsidRPr="0042671D">
        <w:tab/>
      </w:r>
      <w:r w:rsidRPr="0042671D">
        <w:tab/>
      </w:r>
      <w:r w:rsidRPr="0042671D">
        <w:tab/>
      </w:r>
      <w:r w:rsidRPr="0042671D">
        <w:tab/>
      </w:r>
      <w:r w:rsidRPr="0042671D">
        <w:tab/>
        <w:t>Zhotovitel:</w:t>
      </w:r>
    </w:p>
    <w:p w14:paraId="676843E7" w14:textId="3BC1AC68" w:rsidR="00BF70FD" w:rsidRPr="0042671D" w:rsidRDefault="00BF70FD" w:rsidP="00BF70FD">
      <w:pPr>
        <w:spacing w:after="120" w:line="240" w:lineRule="auto"/>
        <w:contextualSpacing/>
        <w:rPr>
          <w:rFonts w:ascii="Times New Roman" w:hAnsi="Times New Roman"/>
          <w:b/>
          <w:sz w:val="24"/>
          <w:szCs w:val="24"/>
        </w:rPr>
      </w:pPr>
      <w:r w:rsidRPr="0042671D">
        <w:rPr>
          <w:rFonts w:ascii="Times New Roman" w:hAnsi="Times New Roman"/>
          <w:b/>
          <w:sz w:val="24"/>
          <w:szCs w:val="24"/>
        </w:rPr>
        <w:t xml:space="preserve"> Všeobecná zdravotní pojišťovna </w:t>
      </w:r>
      <w:r w:rsidRPr="0042671D">
        <w:rPr>
          <w:rFonts w:ascii="Times New Roman" w:hAnsi="Times New Roman"/>
          <w:b/>
          <w:sz w:val="24"/>
          <w:szCs w:val="24"/>
        </w:rPr>
        <w:tab/>
      </w:r>
      <w:r w:rsidRPr="0042671D">
        <w:rPr>
          <w:rFonts w:ascii="Times New Roman" w:hAnsi="Times New Roman"/>
          <w:b/>
          <w:sz w:val="24"/>
          <w:szCs w:val="24"/>
        </w:rPr>
        <w:tab/>
      </w:r>
      <w:r w:rsidRPr="0042671D">
        <w:rPr>
          <w:rFonts w:ascii="Times New Roman" w:hAnsi="Times New Roman"/>
          <w:b/>
          <w:sz w:val="24"/>
          <w:szCs w:val="24"/>
        </w:rPr>
        <w:tab/>
      </w:r>
      <w:r w:rsidRPr="0042671D">
        <w:rPr>
          <w:rFonts w:ascii="Times New Roman" w:hAnsi="Times New Roman"/>
          <w:b/>
          <w:sz w:val="24"/>
          <w:szCs w:val="24"/>
        </w:rPr>
        <w:tab/>
      </w:r>
      <w:r w:rsidRPr="0042671D">
        <w:rPr>
          <w:rFonts w:ascii="Times New Roman" w:hAnsi="Times New Roman"/>
          <w:b/>
          <w:sz w:val="24"/>
          <w:szCs w:val="24"/>
        </w:rPr>
        <w:tab/>
      </w:r>
      <w:r w:rsidR="0042671D">
        <w:rPr>
          <w:rFonts w:ascii="Times New Roman" w:hAnsi="Times New Roman"/>
          <w:b/>
          <w:sz w:val="24"/>
          <w:szCs w:val="24"/>
        </w:rPr>
        <w:t>Ing. Tomáš Šmejkal</w:t>
      </w:r>
    </w:p>
    <w:p w14:paraId="2601F173" w14:textId="77777777" w:rsidR="00BF70FD" w:rsidRPr="0042671D" w:rsidRDefault="00BF70FD" w:rsidP="00BF70FD">
      <w:pPr>
        <w:ind w:left="709" w:firstLine="52"/>
        <w:contextualSpacing/>
        <w:rPr>
          <w:rFonts w:ascii="Times New Roman" w:hAnsi="Times New Roman"/>
          <w:b/>
          <w:sz w:val="24"/>
          <w:szCs w:val="24"/>
        </w:rPr>
      </w:pPr>
      <w:r w:rsidRPr="0042671D">
        <w:rPr>
          <w:rFonts w:ascii="Times New Roman" w:hAnsi="Times New Roman"/>
          <w:b/>
          <w:sz w:val="24"/>
          <w:szCs w:val="24"/>
        </w:rPr>
        <w:t xml:space="preserve"> České republiky</w:t>
      </w:r>
    </w:p>
    <w:p w14:paraId="33989E46" w14:textId="77777777" w:rsidR="00BF70FD" w:rsidRPr="0042671D" w:rsidRDefault="00BF70FD" w:rsidP="00BF70FD">
      <w:pPr>
        <w:ind w:hanging="2"/>
        <w:rPr>
          <w:rFonts w:ascii="Times New Roman" w:hAnsi="Times New Roman"/>
          <w:sz w:val="24"/>
          <w:szCs w:val="24"/>
        </w:rPr>
      </w:pPr>
    </w:p>
    <w:p w14:paraId="4823ACED" w14:textId="77777777" w:rsidR="00BF70FD" w:rsidRPr="0042671D" w:rsidRDefault="00BF70FD" w:rsidP="00BF70FD">
      <w:pPr>
        <w:ind w:hanging="2"/>
        <w:rPr>
          <w:rFonts w:ascii="Times New Roman" w:hAnsi="Times New Roman"/>
          <w:sz w:val="24"/>
          <w:szCs w:val="24"/>
        </w:rPr>
      </w:pPr>
    </w:p>
    <w:p w14:paraId="1BADE3D4" w14:textId="77777777" w:rsidR="00BF70FD" w:rsidRPr="0042671D" w:rsidRDefault="00BF70FD" w:rsidP="00BF70FD">
      <w:pPr>
        <w:spacing w:after="0"/>
        <w:rPr>
          <w:rFonts w:ascii="Times New Roman" w:hAnsi="Times New Roman"/>
          <w:sz w:val="24"/>
          <w:szCs w:val="24"/>
        </w:rPr>
      </w:pPr>
      <w:r w:rsidRPr="0042671D">
        <w:rPr>
          <w:rFonts w:ascii="Times New Roman" w:hAnsi="Times New Roman"/>
          <w:sz w:val="24"/>
          <w:szCs w:val="24"/>
        </w:rPr>
        <w:t>______________________________</w:t>
      </w:r>
      <w:r w:rsidRPr="0042671D">
        <w:rPr>
          <w:rFonts w:ascii="Times New Roman" w:hAnsi="Times New Roman"/>
          <w:sz w:val="24"/>
          <w:szCs w:val="24"/>
        </w:rPr>
        <w:tab/>
      </w:r>
      <w:r w:rsidRPr="0042671D">
        <w:rPr>
          <w:rFonts w:ascii="Times New Roman" w:hAnsi="Times New Roman"/>
          <w:sz w:val="24"/>
          <w:szCs w:val="24"/>
        </w:rPr>
        <w:tab/>
      </w:r>
      <w:r w:rsidRPr="0042671D">
        <w:rPr>
          <w:rFonts w:ascii="Times New Roman" w:hAnsi="Times New Roman"/>
          <w:sz w:val="24"/>
          <w:szCs w:val="24"/>
        </w:rPr>
        <w:tab/>
      </w:r>
      <w:r w:rsidRPr="0042671D">
        <w:rPr>
          <w:rFonts w:ascii="Times New Roman" w:hAnsi="Times New Roman"/>
          <w:sz w:val="24"/>
          <w:szCs w:val="24"/>
        </w:rPr>
        <w:tab/>
        <w:t>___________________________</w:t>
      </w:r>
    </w:p>
    <w:p w14:paraId="790A0CC9" w14:textId="1FBFEE6B" w:rsidR="00BF70FD" w:rsidRPr="0042671D" w:rsidRDefault="00BF70FD" w:rsidP="00BF70FD">
      <w:pPr>
        <w:spacing w:after="0" w:line="240" w:lineRule="auto"/>
        <w:ind w:firstLine="708"/>
        <w:contextualSpacing/>
        <w:rPr>
          <w:rFonts w:ascii="Times New Roman" w:hAnsi="Times New Roman"/>
          <w:sz w:val="24"/>
          <w:szCs w:val="24"/>
        </w:rPr>
      </w:pPr>
      <w:r w:rsidRPr="0042671D">
        <w:rPr>
          <w:rFonts w:ascii="Times New Roman" w:hAnsi="Times New Roman"/>
          <w:sz w:val="24"/>
          <w:szCs w:val="24"/>
        </w:rPr>
        <w:t>Ing. Marek Cvrček</w:t>
      </w:r>
      <w:r w:rsidRPr="0042671D">
        <w:rPr>
          <w:rFonts w:ascii="Times New Roman" w:hAnsi="Times New Roman"/>
          <w:sz w:val="24"/>
          <w:szCs w:val="24"/>
        </w:rPr>
        <w:tab/>
      </w:r>
      <w:r w:rsidRPr="0042671D">
        <w:rPr>
          <w:rFonts w:ascii="Times New Roman" w:hAnsi="Times New Roman"/>
          <w:sz w:val="24"/>
          <w:szCs w:val="24"/>
        </w:rPr>
        <w:tab/>
      </w:r>
      <w:r w:rsidRPr="0042671D">
        <w:rPr>
          <w:rFonts w:ascii="Times New Roman" w:hAnsi="Times New Roman"/>
          <w:sz w:val="24"/>
          <w:szCs w:val="24"/>
        </w:rPr>
        <w:tab/>
      </w:r>
      <w:r w:rsidRPr="0042671D">
        <w:rPr>
          <w:rFonts w:ascii="Times New Roman" w:hAnsi="Times New Roman"/>
          <w:sz w:val="24"/>
          <w:szCs w:val="24"/>
        </w:rPr>
        <w:tab/>
      </w:r>
      <w:r w:rsidRPr="0042671D">
        <w:rPr>
          <w:rFonts w:ascii="Times New Roman" w:hAnsi="Times New Roman"/>
          <w:sz w:val="24"/>
          <w:szCs w:val="24"/>
        </w:rPr>
        <w:tab/>
      </w:r>
      <w:r w:rsidRPr="0042671D">
        <w:rPr>
          <w:rFonts w:ascii="Times New Roman" w:hAnsi="Times New Roman"/>
          <w:sz w:val="24"/>
          <w:szCs w:val="24"/>
        </w:rPr>
        <w:tab/>
      </w:r>
      <w:r w:rsidRPr="0042671D">
        <w:rPr>
          <w:rFonts w:ascii="Times New Roman" w:hAnsi="Times New Roman"/>
          <w:sz w:val="24"/>
          <w:szCs w:val="24"/>
        </w:rPr>
        <w:tab/>
      </w:r>
      <w:r w:rsidR="0042671D" w:rsidRPr="0042671D">
        <w:rPr>
          <w:rFonts w:ascii="Times New Roman" w:hAnsi="Times New Roman"/>
          <w:sz w:val="24"/>
          <w:szCs w:val="24"/>
        </w:rPr>
        <w:t>Ing. Tomáš Šmejkal</w:t>
      </w:r>
    </w:p>
    <w:p w14:paraId="12717544" w14:textId="322502A1" w:rsidR="0077029D" w:rsidRDefault="00BF70FD" w:rsidP="0077029D">
      <w:r w:rsidRPr="0042671D">
        <w:rPr>
          <w:rFonts w:ascii="Times New Roman" w:hAnsi="Times New Roman"/>
          <w:sz w:val="24"/>
          <w:szCs w:val="24"/>
        </w:rPr>
        <w:t>ekonomický náměstek ředitele</w:t>
      </w:r>
      <w:r>
        <w:rPr>
          <w:rFonts w:ascii="Times New Roman" w:hAnsi="Times New Roman"/>
          <w:sz w:val="24"/>
          <w:szCs w:val="24"/>
        </w:rPr>
        <w:t xml:space="preserve"> </w:t>
      </w:r>
    </w:p>
    <w:sectPr w:rsidR="0077029D"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BBF0" w14:textId="77777777" w:rsidR="008C3823" w:rsidRDefault="008C3823">
      <w:pPr>
        <w:spacing w:after="0" w:line="240" w:lineRule="auto"/>
      </w:pPr>
      <w:r>
        <w:separator/>
      </w:r>
    </w:p>
  </w:endnote>
  <w:endnote w:type="continuationSeparator" w:id="0">
    <w:p w14:paraId="0615ACA6" w14:textId="77777777" w:rsidR="008C3823" w:rsidRDefault="008C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1133" w14:textId="77777777" w:rsidR="00415CA5" w:rsidRDefault="00B55283" w:rsidP="00E83F7E">
    <w:pPr>
      <w:pStyle w:val="Zpat"/>
      <w:jc w:val="center"/>
    </w:pPr>
    <w:r>
      <w:fldChar w:fldCharType="begin"/>
    </w:r>
    <w:r>
      <w:instrText xml:space="preserve"> PAGE   \* MERGEFORMAT </w:instrText>
    </w:r>
    <w:r>
      <w:fldChar w:fldCharType="separate"/>
    </w:r>
    <w:r w:rsidR="0056769E">
      <w:rPr>
        <w:noProof/>
      </w:rPr>
      <w:t>1</w:t>
    </w:r>
    <w:r>
      <w:rPr>
        <w:noProof/>
      </w:rPr>
      <w:fldChar w:fldCharType="end"/>
    </w:r>
  </w:p>
  <w:p w14:paraId="0297AB38" w14:textId="77777777" w:rsidR="00415CA5" w:rsidRDefault="008C38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AA594" w14:textId="77777777" w:rsidR="008C3823" w:rsidRDefault="008C3823">
      <w:pPr>
        <w:spacing w:after="0" w:line="240" w:lineRule="auto"/>
      </w:pPr>
      <w:r>
        <w:separator/>
      </w:r>
    </w:p>
  </w:footnote>
  <w:footnote w:type="continuationSeparator" w:id="0">
    <w:p w14:paraId="633055C1" w14:textId="77777777" w:rsidR="008C3823" w:rsidRDefault="008C3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9AE6" w14:textId="77777777" w:rsidR="00A10536" w:rsidRDefault="008C38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7C6399"/>
    <w:multiLevelType w:val="hybridMultilevel"/>
    <w:tmpl w:val="6368106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C5F18F9"/>
    <w:multiLevelType w:val="hybridMultilevel"/>
    <w:tmpl w:val="8A206A26"/>
    <w:lvl w:ilvl="0" w:tplc="04050017">
      <w:start w:val="1"/>
      <w:numFmt w:val="lowerLetter"/>
      <w:lvlText w:val="%1)"/>
      <w:lvlJc w:val="left"/>
      <w:pPr>
        <w:ind w:left="1505" w:hanging="360"/>
      </w:pPr>
      <w:rPr>
        <w:rFonts w:hint="default"/>
      </w:rPr>
    </w:lvl>
    <w:lvl w:ilvl="1" w:tplc="04050003">
      <w:start w:val="1"/>
      <w:numFmt w:val="bullet"/>
      <w:lvlText w:val="o"/>
      <w:lvlJc w:val="left"/>
      <w:pPr>
        <w:ind w:left="2225" w:hanging="360"/>
      </w:pPr>
      <w:rPr>
        <w:rFonts w:ascii="Courier New" w:hAnsi="Courier New" w:cs="Courier New" w:hint="default"/>
      </w:rPr>
    </w:lvl>
    <w:lvl w:ilvl="2" w:tplc="04050005">
      <w:start w:val="1"/>
      <w:numFmt w:val="bullet"/>
      <w:lvlText w:val=""/>
      <w:lvlJc w:val="left"/>
      <w:pPr>
        <w:ind w:left="2945" w:hanging="360"/>
      </w:pPr>
      <w:rPr>
        <w:rFonts w:ascii="Wingdings" w:hAnsi="Wingdings" w:hint="default"/>
      </w:rPr>
    </w:lvl>
    <w:lvl w:ilvl="3" w:tplc="04050001">
      <w:start w:val="1"/>
      <w:numFmt w:val="bullet"/>
      <w:lvlText w:val=""/>
      <w:lvlJc w:val="left"/>
      <w:pPr>
        <w:ind w:left="3665" w:hanging="360"/>
      </w:pPr>
      <w:rPr>
        <w:rFonts w:ascii="Symbol" w:hAnsi="Symbol" w:hint="default"/>
      </w:rPr>
    </w:lvl>
    <w:lvl w:ilvl="4" w:tplc="04050003">
      <w:start w:val="1"/>
      <w:numFmt w:val="bullet"/>
      <w:lvlText w:val="o"/>
      <w:lvlJc w:val="left"/>
      <w:pPr>
        <w:ind w:left="4385" w:hanging="360"/>
      </w:pPr>
      <w:rPr>
        <w:rFonts w:ascii="Courier New" w:hAnsi="Courier New" w:cs="Courier New" w:hint="default"/>
      </w:rPr>
    </w:lvl>
    <w:lvl w:ilvl="5" w:tplc="04050005">
      <w:start w:val="1"/>
      <w:numFmt w:val="bullet"/>
      <w:lvlText w:val=""/>
      <w:lvlJc w:val="left"/>
      <w:pPr>
        <w:ind w:left="5105" w:hanging="360"/>
      </w:pPr>
      <w:rPr>
        <w:rFonts w:ascii="Wingdings" w:hAnsi="Wingdings" w:hint="default"/>
      </w:rPr>
    </w:lvl>
    <w:lvl w:ilvl="6" w:tplc="04050001">
      <w:start w:val="1"/>
      <w:numFmt w:val="bullet"/>
      <w:lvlText w:val=""/>
      <w:lvlJc w:val="left"/>
      <w:pPr>
        <w:ind w:left="5825" w:hanging="360"/>
      </w:pPr>
      <w:rPr>
        <w:rFonts w:ascii="Symbol" w:hAnsi="Symbol" w:hint="default"/>
      </w:rPr>
    </w:lvl>
    <w:lvl w:ilvl="7" w:tplc="04050003">
      <w:start w:val="1"/>
      <w:numFmt w:val="bullet"/>
      <w:lvlText w:val="o"/>
      <w:lvlJc w:val="left"/>
      <w:pPr>
        <w:ind w:left="6545" w:hanging="360"/>
      </w:pPr>
      <w:rPr>
        <w:rFonts w:ascii="Courier New" w:hAnsi="Courier New" w:cs="Courier New" w:hint="default"/>
      </w:rPr>
    </w:lvl>
    <w:lvl w:ilvl="8" w:tplc="04050005">
      <w:start w:val="1"/>
      <w:numFmt w:val="bullet"/>
      <w:lvlText w:val=""/>
      <w:lvlJc w:val="left"/>
      <w:pPr>
        <w:ind w:left="7265" w:hanging="360"/>
      </w:pPr>
      <w:rPr>
        <w:rFonts w:ascii="Wingdings" w:hAnsi="Wingdings" w:hint="default"/>
      </w:rPr>
    </w:lvl>
  </w:abstractNum>
  <w:abstractNum w:abstractNumId="5"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14DED"/>
    <w:multiLevelType w:val="multilevel"/>
    <w:tmpl w:val="711CE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E45E57"/>
    <w:multiLevelType w:val="multilevel"/>
    <w:tmpl w:val="6470B9AC"/>
    <w:lvl w:ilvl="0">
      <w:start w:val="1"/>
      <w:numFmt w:val="decimal"/>
      <w:lvlText w:val="%1."/>
      <w:lvlJc w:val="left"/>
      <w:pPr>
        <w:ind w:left="360" w:hanging="360"/>
      </w:pPr>
      <w:rPr>
        <w:rFonts w:ascii="Times New Roman" w:eastAsiaTheme="majorEastAsia" w:hAnsi="Times New Roman" w:cstheme="maj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956B8"/>
    <w:multiLevelType w:val="hybridMultilevel"/>
    <w:tmpl w:val="9B90694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134A9A"/>
    <w:multiLevelType w:val="multilevel"/>
    <w:tmpl w:val="5D8E9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8" w15:restartNumberingAfterBreak="0">
    <w:nsid w:val="666759E0"/>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 w:numId="24">
    <w:abstractNumId w:val="0"/>
  </w:num>
  <w:num w:numId="25">
    <w:abstractNumId w:val="18"/>
  </w:num>
  <w:num w:numId="26">
    <w:abstractNumId w:val="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17BA8"/>
    <w:rsid w:val="00034CF1"/>
    <w:rsid w:val="00040C91"/>
    <w:rsid w:val="000501AF"/>
    <w:rsid w:val="00051DBC"/>
    <w:rsid w:val="000669DD"/>
    <w:rsid w:val="000B037D"/>
    <w:rsid w:val="000D2F32"/>
    <w:rsid w:val="000D68B9"/>
    <w:rsid w:val="000E2350"/>
    <w:rsid w:val="000F0850"/>
    <w:rsid w:val="000F738A"/>
    <w:rsid w:val="00115083"/>
    <w:rsid w:val="00155685"/>
    <w:rsid w:val="001624C5"/>
    <w:rsid w:val="00185616"/>
    <w:rsid w:val="001977AA"/>
    <w:rsid w:val="001C34AE"/>
    <w:rsid w:val="001F4704"/>
    <w:rsid w:val="0022276C"/>
    <w:rsid w:val="00222EB7"/>
    <w:rsid w:val="00237E83"/>
    <w:rsid w:val="002671FB"/>
    <w:rsid w:val="0028625A"/>
    <w:rsid w:val="00295872"/>
    <w:rsid w:val="002A05F9"/>
    <w:rsid w:val="002D7982"/>
    <w:rsid w:val="00323E9F"/>
    <w:rsid w:val="00350686"/>
    <w:rsid w:val="00360828"/>
    <w:rsid w:val="003B2657"/>
    <w:rsid w:val="003D5F39"/>
    <w:rsid w:val="003F125C"/>
    <w:rsid w:val="003F1795"/>
    <w:rsid w:val="0042671D"/>
    <w:rsid w:val="00434B4F"/>
    <w:rsid w:val="00440335"/>
    <w:rsid w:val="00481A73"/>
    <w:rsid w:val="00486D43"/>
    <w:rsid w:val="004952F7"/>
    <w:rsid w:val="004B0C10"/>
    <w:rsid w:val="004B3667"/>
    <w:rsid w:val="004D24F3"/>
    <w:rsid w:val="004E4A87"/>
    <w:rsid w:val="004F2914"/>
    <w:rsid w:val="005059CF"/>
    <w:rsid w:val="00531C09"/>
    <w:rsid w:val="00555061"/>
    <w:rsid w:val="0056769E"/>
    <w:rsid w:val="00582807"/>
    <w:rsid w:val="0059471D"/>
    <w:rsid w:val="005A60D3"/>
    <w:rsid w:val="005F6A82"/>
    <w:rsid w:val="005F7868"/>
    <w:rsid w:val="005F7C89"/>
    <w:rsid w:val="0060740F"/>
    <w:rsid w:val="00613277"/>
    <w:rsid w:val="00677357"/>
    <w:rsid w:val="006776D1"/>
    <w:rsid w:val="00681156"/>
    <w:rsid w:val="006A4B9D"/>
    <w:rsid w:val="006B2C98"/>
    <w:rsid w:val="006B3AC3"/>
    <w:rsid w:val="006B444A"/>
    <w:rsid w:val="006F354D"/>
    <w:rsid w:val="00711195"/>
    <w:rsid w:val="0072477D"/>
    <w:rsid w:val="00765F32"/>
    <w:rsid w:val="0077029D"/>
    <w:rsid w:val="007806E2"/>
    <w:rsid w:val="007A47EA"/>
    <w:rsid w:val="007A5389"/>
    <w:rsid w:val="007A56D8"/>
    <w:rsid w:val="007C13CC"/>
    <w:rsid w:val="00801BCF"/>
    <w:rsid w:val="00822978"/>
    <w:rsid w:val="008517AD"/>
    <w:rsid w:val="00863FC2"/>
    <w:rsid w:val="00867676"/>
    <w:rsid w:val="00874194"/>
    <w:rsid w:val="0089175D"/>
    <w:rsid w:val="008A0BDB"/>
    <w:rsid w:val="008B5FB2"/>
    <w:rsid w:val="008C3823"/>
    <w:rsid w:val="008D3993"/>
    <w:rsid w:val="008E2B8F"/>
    <w:rsid w:val="00905F2A"/>
    <w:rsid w:val="0090719F"/>
    <w:rsid w:val="00913530"/>
    <w:rsid w:val="00930286"/>
    <w:rsid w:val="00943E77"/>
    <w:rsid w:val="009A3D9E"/>
    <w:rsid w:val="009F1673"/>
    <w:rsid w:val="009F29A3"/>
    <w:rsid w:val="00A13844"/>
    <w:rsid w:val="00A94629"/>
    <w:rsid w:val="00AD1098"/>
    <w:rsid w:val="00AE0EA4"/>
    <w:rsid w:val="00AE14A1"/>
    <w:rsid w:val="00B0557B"/>
    <w:rsid w:val="00B50EF7"/>
    <w:rsid w:val="00B55283"/>
    <w:rsid w:val="00B557B1"/>
    <w:rsid w:val="00B707D4"/>
    <w:rsid w:val="00BA4747"/>
    <w:rsid w:val="00BB5ACD"/>
    <w:rsid w:val="00BC0FA7"/>
    <w:rsid w:val="00BF70FD"/>
    <w:rsid w:val="00C3364C"/>
    <w:rsid w:val="00C77328"/>
    <w:rsid w:val="00C85567"/>
    <w:rsid w:val="00C900EA"/>
    <w:rsid w:val="00D0145E"/>
    <w:rsid w:val="00D12225"/>
    <w:rsid w:val="00D17B17"/>
    <w:rsid w:val="00D20A4E"/>
    <w:rsid w:val="00D450AE"/>
    <w:rsid w:val="00D70088"/>
    <w:rsid w:val="00D774E3"/>
    <w:rsid w:val="00DD1B30"/>
    <w:rsid w:val="00DD4C3D"/>
    <w:rsid w:val="00E0108A"/>
    <w:rsid w:val="00E07D7E"/>
    <w:rsid w:val="00E45533"/>
    <w:rsid w:val="00E60B32"/>
    <w:rsid w:val="00E635F4"/>
    <w:rsid w:val="00E922F3"/>
    <w:rsid w:val="00E9765C"/>
    <w:rsid w:val="00EB6891"/>
    <w:rsid w:val="00EC764D"/>
    <w:rsid w:val="00EE6013"/>
    <w:rsid w:val="00EF0233"/>
    <w:rsid w:val="00EF1B39"/>
    <w:rsid w:val="00F10BC6"/>
    <w:rsid w:val="00F904E0"/>
    <w:rsid w:val="00F90CD8"/>
    <w:rsid w:val="00FA68A1"/>
    <w:rsid w:val="00FD7C7F"/>
    <w:rsid w:val="00FE4204"/>
    <w:rsid w:val="00FF2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AD200"/>
  <w15:docId w15:val="{6BA28756-B3F8-406B-B219-9140AF57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3CC"/>
    <w:rPr>
      <w:rFonts w:ascii="Calibri" w:eastAsia="Calibri" w:hAnsi="Calibri" w:cs="Times New Roman"/>
    </w:rPr>
  </w:style>
  <w:style w:type="paragraph" w:styleId="Nadpis3">
    <w:name w:val="heading 3"/>
    <w:basedOn w:val="Normln"/>
    <w:next w:val="Normln"/>
    <w:link w:val="Nadpis3Char"/>
    <w:uiPriority w:val="9"/>
    <w:unhideWhenUsed/>
    <w:qFormat/>
    <w:rsid w:val="0015568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556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6B44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44A"/>
    <w:rPr>
      <w:rFonts w:ascii="Tahoma" w:eastAsia="Calibri" w:hAnsi="Tahoma" w:cs="Tahoma"/>
      <w:sz w:val="16"/>
      <w:szCs w:val="16"/>
    </w:rPr>
  </w:style>
  <w:style w:type="character" w:styleId="Odkaznakoment">
    <w:name w:val="annotation reference"/>
    <w:basedOn w:val="Standardnpsmoodstavce"/>
    <w:uiPriority w:val="99"/>
    <w:semiHidden/>
    <w:unhideWhenUsed/>
    <w:rsid w:val="000E2350"/>
    <w:rPr>
      <w:sz w:val="16"/>
      <w:szCs w:val="16"/>
    </w:rPr>
  </w:style>
  <w:style w:type="paragraph" w:styleId="Textkomente">
    <w:name w:val="annotation text"/>
    <w:basedOn w:val="Normln"/>
    <w:link w:val="TextkomenteChar"/>
    <w:uiPriority w:val="99"/>
    <w:semiHidden/>
    <w:unhideWhenUsed/>
    <w:rsid w:val="000E2350"/>
    <w:pPr>
      <w:spacing w:line="240" w:lineRule="auto"/>
    </w:pPr>
    <w:rPr>
      <w:sz w:val="20"/>
      <w:szCs w:val="20"/>
    </w:rPr>
  </w:style>
  <w:style w:type="character" w:customStyle="1" w:styleId="TextkomenteChar">
    <w:name w:val="Text komentáře Char"/>
    <w:basedOn w:val="Standardnpsmoodstavce"/>
    <w:link w:val="Textkomente"/>
    <w:uiPriority w:val="99"/>
    <w:semiHidden/>
    <w:rsid w:val="000E235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E2350"/>
    <w:rPr>
      <w:b/>
      <w:bCs/>
    </w:rPr>
  </w:style>
  <w:style w:type="character" w:customStyle="1" w:styleId="PedmtkomenteChar">
    <w:name w:val="Předmět komentáře Char"/>
    <w:basedOn w:val="TextkomenteChar"/>
    <w:link w:val="Pedmtkomente"/>
    <w:uiPriority w:val="99"/>
    <w:semiHidden/>
    <w:rsid w:val="000E2350"/>
    <w:rPr>
      <w:rFonts w:ascii="Calibri" w:eastAsia="Calibri" w:hAnsi="Calibri" w:cs="Times New Roman"/>
      <w:b/>
      <w:bCs/>
      <w:sz w:val="20"/>
      <w:szCs w:val="20"/>
    </w:rPr>
  </w:style>
  <w:style w:type="character" w:customStyle="1" w:styleId="Nevyeenzmnka1">
    <w:name w:val="Nevyřešená zmínka1"/>
    <w:basedOn w:val="Standardnpsmoodstavce"/>
    <w:uiPriority w:val="99"/>
    <w:semiHidden/>
    <w:unhideWhenUsed/>
    <w:rsid w:val="00350686"/>
    <w:rPr>
      <w:color w:val="605E5C"/>
      <w:shd w:val="clear" w:color="auto" w:fill="E1DFDD"/>
    </w:rPr>
  </w:style>
  <w:style w:type="character" w:customStyle="1" w:styleId="Nadpis3Char">
    <w:name w:val="Nadpis 3 Char"/>
    <w:basedOn w:val="Standardnpsmoodstavce"/>
    <w:link w:val="Nadpis3"/>
    <w:uiPriority w:val="9"/>
    <w:rsid w:val="0015568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155685"/>
    <w:rPr>
      <w:rFonts w:asciiTheme="majorHAnsi" w:eastAsiaTheme="majorEastAsia" w:hAnsiTheme="majorHAnsi" w:cstheme="majorBidi"/>
      <w:b/>
      <w:bCs/>
      <w:i/>
      <w:iCs/>
      <w:color w:val="4F81BD" w:themeColor="accent1"/>
    </w:rPr>
  </w:style>
  <w:style w:type="character" w:styleId="Nevyeenzmnka">
    <w:name w:val="Unresolved Mention"/>
    <w:basedOn w:val="Standardnpsmoodstavce"/>
    <w:uiPriority w:val="99"/>
    <w:semiHidden/>
    <w:unhideWhenUsed/>
    <w:rsid w:val="008E2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82719">
      <w:bodyDiv w:val="1"/>
      <w:marLeft w:val="0"/>
      <w:marRight w:val="0"/>
      <w:marTop w:val="0"/>
      <w:marBottom w:val="0"/>
      <w:divBdr>
        <w:top w:val="none" w:sz="0" w:space="0" w:color="auto"/>
        <w:left w:val="none" w:sz="0" w:space="0" w:color="auto"/>
        <w:bottom w:val="none" w:sz="0" w:space="0" w:color="auto"/>
        <w:right w:val="none" w:sz="0" w:space="0" w:color="auto"/>
      </w:divBdr>
    </w:div>
    <w:div w:id="13751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f.novotny@v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3766</Words>
  <Characters>22226</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Zemská Jana Ing. (VZP ČR Ústředí)</cp:lastModifiedBy>
  <cp:revision>2</cp:revision>
  <cp:lastPrinted>2022-06-08T14:12:00Z</cp:lastPrinted>
  <dcterms:created xsi:type="dcterms:W3CDTF">2022-10-03T10:46:00Z</dcterms:created>
  <dcterms:modified xsi:type="dcterms:W3CDTF">2022-10-03T10:46:00Z</dcterms:modified>
</cp:coreProperties>
</file>