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B50F6" w14:textId="249155BB" w:rsidR="00721D93" w:rsidRPr="00721D93" w:rsidRDefault="00721D93" w:rsidP="00721D9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1D93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A0153D">
        <w:rPr>
          <w:rFonts w:asciiTheme="minorHAnsi" w:hAnsiTheme="minorHAnsi" w:cstheme="minorHAnsi"/>
          <w:b/>
          <w:sz w:val="24"/>
          <w:szCs w:val="24"/>
        </w:rPr>
        <w:t>2022</w:t>
      </w:r>
      <w:r w:rsidRPr="00721D93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A0153D">
        <w:rPr>
          <w:rFonts w:asciiTheme="minorHAnsi" w:hAnsiTheme="minorHAnsi" w:cstheme="minorHAnsi"/>
          <w:b/>
          <w:sz w:val="24"/>
          <w:szCs w:val="24"/>
        </w:rPr>
        <w:t>1</w:t>
      </w:r>
      <w:r w:rsidRPr="00721D93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721D93">
        <w:rPr>
          <w:rFonts w:asciiTheme="minorHAnsi" w:hAnsiTheme="minorHAnsi" w:cstheme="minorHAnsi"/>
          <w:b/>
          <w:sz w:val="24"/>
          <w:szCs w:val="24"/>
        </w:rPr>
        <w:t>grantového projektu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21D93">
        <w:rPr>
          <w:rFonts w:asciiTheme="minorHAnsi" w:hAnsiTheme="minorHAnsi" w:cstheme="minorHAnsi"/>
          <w:b/>
          <w:sz w:val="24"/>
          <w:szCs w:val="24"/>
        </w:rPr>
        <w:t xml:space="preserve">č. </w:t>
      </w:r>
      <w:proofErr w:type="gramStart"/>
      <w:r w:rsidR="00A0153D">
        <w:rPr>
          <w:rFonts w:ascii="Calibri" w:hAnsi="Calibri" w:cs="Calibri"/>
          <w:b/>
          <w:sz w:val="24"/>
          <w:szCs w:val="24"/>
        </w:rPr>
        <w:t>22-14105S</w:t>
      </w:r>
      <w:proofErr w:type="gramEnd"/>
      <w:r w:rsidR="00A0153D" w:rsidRPr="00F825C0">
        <w:rPr>
          <w:rFonts w:ascii="Calibri" w:hAnsi="Calibri" w:cs="Calibri"/>
          <w:b/>
          <w:sz w:val="24"/>
          <w:szCs w:val="24"/>
        </w:rPr>
        <w:t xml:space="preserve"> </w:t>
      </w:r>
      <w:r w:rsidRPr="00721D93">
        <w:rPr>
          <w:rFonts w:asciiTheme="minorHAnsi" w:hAnsiTheme="minorHAnsi" w:cstheme="minorHAnsi"/>
          <w:b/>
          <w:sz w:val="24"/>
          <w:szCs w:val="24"/>
        </w:rPr>
        <w:t xml:space="preserve">panelu č. </w:t>
      </w:r>
      <w:r w:rsidR="00A0153D">
        <w:rPr>
          <w:rFonts w:asciiTheme="minorHAnsi" w:hAnsiTheme="minorHAnsi" w:cstheme="minorHAnsi"/>
          <w:b/>
          <w:sz w:val="24"/>
          <w:szCs w:val="24"/>
        </w:rPr>
        <w:t>P104</w:t>
      </w:r>
    </w:p>
    <w:p w14:paraId="4F164A0C" w14:textId="4E82B659" w:rsidR="00721D93" w:rsidRPr="00721D93" w:rsidRDefault="00721D93" w:rsidP="00721D93">
      <w:pPr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721D93">
        <w:rPr>
          <w:rFonts w:asciiTheme="majorHAnsi" w:hAnsiTheme="majorHAnsi" w:cstheme="majorHAnsi"/>
        </w:rPr>
        <w:t>Strany</w:t>
      </w:r>
    </w:p>
    <w:p w14:paraId="4CD9331F" w14:textId="5BD8E9AC" w:rsidR="00300B9B" w:rsidRPr="001E3387" w:rsidRDefault="00300B9B" w:rsidP="00300B9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>, 160 00 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5A1783" w:rsidRPr="00737DB4">
        <w:rPr>
          <w:rFonts w:asciiTheme="majorHAnsi" w:hAnsiTheme="majorHAnsi" w:cstheme="majorHAnsi"/>
          <w:b/>
        </w:rPr>
        <w:t>doc. RNDr. Petr</w:t>
      </w:r>
      <w:r w:rsidR="005A1783">
        <w:rPr>
          <w:rFonts w:asciiTheme="majorHAnsi" w:hAnsiTheme="majorHAnsi" w:cstheme="majorHAnsi"/>
          <w:b/>
        </w:rPr>
        <w:t>em</w:t>
      </w:r>
      <w:r w:rsidR="005A1783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5A1783" w:rsidRPr="00737DB4">
        <w:rPr>
          <w:rFonts w:asciiTheme="majorHAnsi" w:hAnsiTheme="majorHAnsi" w:cstheme="majorHAnsi"/>
          <w:b/>
        </w:rPr>
        <w:t>Baldrian</w:t>
      </w:r>
      <w:r w:rsidR="005A1783">
        <w:rPr>
          <w:rFonts w:asciiTheme="majorHAnsi" w:hAnsiTheme="majorHAnsi" w:cstheme="majorHAnsi"/>
          <w:b/>
        </w:rPr>
        <w:t>em</w:t>
      </w:r>
      <w:proofErr w:type="spellEnd"/>
      <w:r w:rsidR="005A1783" w:rsidRPr="00737DB4">
        <w:rPr>
          <w:rFonts w:asciiTheme="majorHAnsi" w:hAnsiTheme="majorHAnsi" w:cstheme="majorHAnsi"/>
          <w:b/>
        </w:rPr>
        <w:t>, Ph.D.</w:t>
      </w:r>
      <w:r w:rsidR="005A1783" w:rsidRPr="00737DB4">
        <w:rPr>
          <w:rFonts w:asciiTheme="majorHAnsi" w:hAnsiTheme="majorHAnsi" w:cstheme="majorHAnsi"/>
        </w:rPr>
        <w:t>, předsedou</w:t>
      </w:r>
      <w:r w:rsidR="005A1783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438B0D98" w14:textId="77777777" w:rsidR="00300B9B" w:rsidRPr="00137831" w:rsidRDefault="00300B9B" w:rsidP="00300B9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4895582F" w14:textId="320A7031" w:rsidR="00300B9B" w:rsidRPr="001E3387" w:rsidRDefault="00300B9B" w:rsidP="00300B9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A0153D" w:rsidRPr="009B0DD2">
        <w:rPr>
          <w:rFonts w:asciiTheme="majorHAnsi" w:hAnsiTheme="majorHAnsi" w:cstheme="majorHAnsi"/>
          <w:b/>
        </w:rPr>
        <w:t xml:space="preserve">České vysoké učení technické v Praze </w:t>
      </w:r>
      <w:r w:rsidR="00A0153D" w:rsidRPr="009B0DD2">
        <w:rPr>
          <w:rFonts w:asciiTheme="majorHAnsi" w:hAnsiTheme="majorHAnsi" w:cstheme="majorHAnsi"/>
          <w:b/>
        </w:rPr>
        <w:br/>
      </w:r>
      <w:r w:rsidR="00A0153D" w:rsidRPr="009B0DD2">
        <w:rPr>
          <w:rFonts w:asciiTheme="majorHAnsi" w:hAnsiTheme="majorHAnsi" w:cstheme="majorHAnsi"/>
        </w:rPr>
        <w:t xml:space="preserve">se sídlem: </w:t>
      </w:r>
      <w:r w:rsidR="00A0153D" w:rsidRPr="009B0DD2">
        <w:rPr>
          <w:rFonts w:asciiTheme="majorHAnsi" w:hAnsiTheme="majorHAnsi" w:cstheme="majorHAnsi"/>
          <w:b/>
        </w:rPr>
        <w:t>Jugoslávských partyzánů 1580/3, 160 00 Praha</w:t>
      </w:r>
      <w:r w:rsidR="00A0153D" w:rsidRPr="009B0DD2">
        <w:rPr>
          <w:rFonts w:asciiTheme="majorHAnsi" w:hAnsiTheme="majorHAnsi" w:cstheme="majorHAnsi"/>
        </w:rPr>
        <w:t xml:space="preserve"> </w:t>
      </w:r>
      <w:r w:rsidR="00A0153D" w:rsidRPr="009B0DD2">
        <w:rPr>
          <w:rFonts w:asciiTheme="majorHAnsi" w:hAnsiTheme="majorHAnsi" w:cstheme="majorHAnsi"/>
          <w:b/>
        </w:rPr>
        <w:br/>
      </w:r>
      <w:r w:rsidR="00A0153D" w:rsidRPr="009B0DD2">
        <w:rPr>
          <w:rFonts w:asciiTheme="majorHAnsi" w:hAnsiTheme="majorHAnsi" w:cstheme="majorHAnsi"/>
        </w:rPr>
        <w:t xml:space="preserve">IČO: </w:t>
      </w:r>
      <w:r w:rsidR="00A0153D" w:rsidRPr="009B0DD2">
        <w:rPr>
          <w:rFonts w:asciiTheme="majorHAnsi" w:hAnsiTheme="majorHAnsi" w:cstheme="majorHAnsi"/>
          <w:b/>
        </w:rPr>
        <w:t>68407700</w:t>
      </w:r>
      <w:r w:rsidR="00A0153D" w:rsidRPr="009B0DD2">
        <w:rPr>
          <w:rFonts w:asciiTheme="majorHAnsi" w:hAnsiTheme="majorHAnsi" w:cstheme="majorHAnsi"/>
          <w:b/>
        </w:rPr>
        <w:br/>
      </w:r>
      <w:r w:rsidR="00A0153D" w:rsidRPr="009B0DD2">
        <w:rPr>
          <w:rFonts w:asciiTheme="majorHAnsi" w:hAnsiTheme="majorHAnsi" w:cstheme="majorHAnsi"/>
        </w:rPr>
        <w:t xml:space="preserve">Zastoupené: </w:t>
      </w:r>
      <w:r w:rsidR="00A0153D" w:rsidRPr="009B0DD2">
        <w:rPr>
          <w:rFonts w:asciiTheme="majorHAnsi" w:hAnsiTheme="majorHAnsi" w:cstheme="majorHAnsi"/>
          <w:b/>
        </w:rPr>
        <w:t>doc. RNDr. Vojtěchem Petráčkem, CSc.</w:t>
      </w:r>
      <w:r w:rsidR="00A0153D" w:rsidRPr="009B0DD2">
        <w:rPr>
          <w:rFonts w:asciiTheme="majorHAnsi" w:hAnsiTheme="majorHAnsi" w:cstheme="majorHAnsi"/>
          <w:b/>
        </w:rPr>
        <w:br/>
      </w:r>
      <w:r w:rsidR="00A0153D" w:rsidRPr="009B0DD2">
        <w:rPr>
          <w:rFonts w:asciiTheme="majorHAnsi" w:hAnsiTheme="majorHAnsi" w:cstheme="majorHAnsi"/>
        </w:rPr>
        <w:t xml:space="preserve">č. účtu: </w:t>
      </w:r>
      <w:r w:rsidR="00A0153D" w:rsidRPr="009B0DD2">
        <w:rPr>
          <w:rFonts w:asciiTheme="majorHAnsi" w:hAnsiTheme="majorHAnsi" w:cstheme="majorHAnsi"/>
        </w:rPr>
        <w:br/>
        <w:t>(dále jen „</w:t>
      </w:r>
      <w:r w:rsidR="00A0153D" w:rsidRPr="009B0DD2">
        <w:rPr>
          <w:rFonts w:asciiTheme="majorHAnsi" w:hAnsiTheme="majorHAnsi" w:cstheme="majorHAnsi"/>
          <w:b/>
        </w:rPr>
        <w:t>Příjemce</w:t>
      </w:r>
      <w:r w:rsidR="00A0153D" w:rsidRPr="009B0DD2">
        <w:rPr>
          <w:rFonts w:asciiTheme="majorHAnsi" w:hAnsiTheme="majorHAnsi" w:cstheme="majorHAnsi"/>
        </w:rPr>
        <w:t>“)</w:t>
      </w:r>
    </w:p>
    <w:p w14:paraId="16110FDD" w14:textId="77777777" w:rsidR="00721D93" w:rsidRPr="00721D93" w:rsidRDefault="00721D93" w:rsidP="00721D93">
      <w:pPr>
        <w:rPr>
          <w:rFonts w:asciiTheme="majorHAnsi" w:hAnsiTheme="majorHAnsi" w:cstheme="majorHAnsi"/>
          <w:b/>
        </w:rPr>
      </w:pPr>
      <w:r w:rsidRPr="00721D93">
        <w:rPr>
          <w:rFonts w:asciiTheme="majorHAnsi" w:hAnsiTheme="majorHAnsi" w:cstheme="majorHAnsi"/>
        </w:rPr>
        <w:t>uzavřely tento</w:t>
      </w:r>
    </w:p>
    <w:p w14:paraId="6410613A" w14:textId="77777777" w:rsidR="00721D93" w:rsidRPr="00721D93" w:rsidRDefault="00721D93" w:rsidP="00721D93">
      <w:pPr>
        <w:jc w:val="center"/>
        <w:rPr>
          <w:rFonts w:asciiTheme="majorHAnsi" w:hAnsiTheme="majorHAnsi" w:cstheme="majorHAnsi"/>
          <w:b/>
        </w:rPr>
      </w:pPr>
      <w:r w:rsidRPr="00721D93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36ED146" w14:textId="77777777" w:rsidR="00721D93" w:rsidRPr="00721D93" w:rsidRDefault="00721D93" w:rsidP="00721D93">
      <w:pPr>
        <w:jc w:val="center"/>
        <w:rPr>
          <w:rFonts w:asciiTheme="majorHAnsi" w:hAnsiTheme="majorHAnsi" w:cstheme="majorHAnsi"/>
          <w:b/>
        </w:rPr>
      </w:pPr>
      <w:r w:rsidRPr="00721D93">
        <w:rPr>
          <w:rFonts w:asciiTheme="majorHAnsi" w:hAnsiTheme="majorHAnsi" w:cstheme="majorHAnsi"/>
        </w:rPr>
        <w:t>(dále jen „</w:t>
      </w:r>
      <w:r w:rsidRPr="00721D93">
        <w:rPr>
          <w:rFonts w:asciiTheme="majorHAnsi" w:hAnsiTheme="majorHAnsi" w:cstheme="majorHAnsi"/>
          <w:b/>
        </w:rPr>
        <w:t>Dodatek</w:t>
      </w:r>
      <w:r w:rsidRPr="00721D93">
        <w:rPr>
          <w:rFonts w:asciiTheme="majorHAnsi" w:hAnsiTheme="majorHAnsi" w:cstheme="majorHAnsi"/>
        </w:rPr>
        <w:t>“):</w:t>
      </w:r>
    </w:p>
    <w:p w14:paraId="3D9F3C26" w14:textId="77777777" w:rsidR="00721D93" w:rsidRPr="00721D93" w:rsidRDefault="00721D93" w:rsidP="00721D93">
      <w:pPr>
        <w:jc w:val="center"/>
        <w:outlineLvl w:val="0"/>
        <w:rPr>
          <w:rFonts w:asciiTheme="majorHAnsi" w:hAnsiTheme="majorHAnsi" w:cstheme="majorHAnsi"/>
          <w:b/>
        </w:rPr>
      </w:pPr>
      <w:r w:rsidRPr="00721D93">
        <w:rPr>
          <w:rFonts w:asciiTheme="majorHAnsi" w:hAnsiTheme="majorHAnsi" w:cstheme="majorHAnsi"/>
          <w:b/>
        </w:rPr>
        <w:t>I.</w:t>
      </w:r>
    </w:p>
    <w:p w14:paraId="20D35480" w14:textId="4BF435AC" w:rsidR="00721D93" w:rsidRPr="00721D93" w:rsidRDefault="00721D93" w:rsidP="00995B1A">
      <w:pPr>
        <w:numPr>
          <w:ilvl w:val="0"/>
          <w:numId w:val="10"/>
        </w:numPr>
        <w:ind w:left="709" w:hanging="709"/>
        <w:jc w:val="both"/>
        <w:outlineLvl w:val="0"/>
        <w:rPr>
          <w:rFonts w:asciiTheme="majorHAnsi" w:hAnsiTheme="majorHAnsi" w:cstheme="majorHAnsi"/>
        </w:rPr>
      </w:pPr>
      <w:r w:rsidRPr="00721D93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A0153D" w:rsidRPr="009B0DD2">
        <w:rPr>
          <w:rFonts w:asciiTheme="majorHAnsi" w:hAnsiTheme="majorHAnsi" w:cstheme="majorHAnsi"/>
          <w:b/>
        </w:rPr>
        <w:t>22-14105S</w:t>
      </w:r>
      <w:proofErr w:type="gramEnd"/>
      <w:r w:rsidR="00A0153D">
        <w:rPr>
          <w:rFonts w:ascii="Calibri" w:hAnsi="Calibri" w:cs="Calibri"/>
          <w:b/>
          <w:sz w:val="24"/>
          <w:szCs w:val="24"/>
        </w:rPr>
        <w:t xml:space="preserve"> </w:t>
      </w:r>
      <w:r w:rsidRPr="00721D93">
        <w:rPr>
          <w:rFonts w:asciiTheme="majorHAnsi" w:hAnsiTheme="majorHAnsi" w:cstheme="majorHAnsi"/>
        </w:rPr>
        <w:t>(dále jen „</w:t>
      </w:r>
      <w:r w:rsidRPr="00721D93">
        <w:rPr>
          <w:rFonts w:asciiTheme="majorHAnsi" w:hAnsiTheme="majorHAnsi" w:cstheme="majorHAnsi"/>
          <w:b/>
        </w:rPr>
        <w:t>Smlouva</w:t>
      </w:r>
      <w:r w:rsidRPr="00721D93">
        <w:rPr>
          <w:rFonts w:asciiTheme="majorHAnsi" w:hAnsiTheme="majorHAnsi" w:cstheme="majorHAnsi"/>
        </w:rPr>
        <w:t>“), jejímž předmětem je řešení grantového projektu:</w:t>
      </w:r>
    </w:p>
    <w:p w14:paraId="2906CF05" w14:textId="10B98419" w:rsidR="00721D93" w:rsidRPr="00721D93" w:rsidRDefault="00721D93" w:rsidP="00300B9B">
      <w:pPr>
        <w:ind w:firstLine="708"/>
        <w:jc w:val="both"/>
        <w:rPr>
          <w:rFonts w:asciiTheme="majorHAnsi" w:hAnsiTheme="majorHAnsi" w:cstheme="majorHAnsi"/>
          <w:b/>
        </w:rPr>
      </w:pPr>
      <w:r w:rsidRPr="00721D93">
        <w:rPr>
          <w:rFonts w:asciiTheme="majorHAnsi" w:hAnsiTheme="majorHAnsi" w:cstheme="majorHAnsi"/>
          <w:i/>
        </w:rPr>
        <w:t>registrační číslo grantového projektu:</w:t>
      </w:r>
      <w:r w:rsidRPr="00721D93">
        <w:rPr>
          <w:rFonts w:asciiTheme="majorHAnsi" w:hAnsiTheme="majorHAnsi" w:cstheme="majorHAnsi"/>
        </w:rPr>
        <w:t xml:space="preserve"> </w:t>
      </w:r>
      <w:proofErr w:type="gramStart"/>
      <w:r w:rsidR="00A0153D" w:rsidRPr="009B0DD2">
        <w:rPr>
          <w:rFonts w:asciiTheme="majorHAnsi" w:hAnsiTheme="majorHAnsi" w:cstheme="majorHAnsi"/>
          <w:b/>
        </w:rPr>
        <w:t>22-14105S</w:t>
      </w:r>
      <w:proofErr w:type="gramEnd"/>
      <w:r w:rsidR="00A0153D">
        <w:rPr>
          <w:rFonts w:ascii="Calibri" w:hAnsi="Calibri" w:cs="Calibri"/>
          <w:b/>
          <w:sz w:val="24"/>
          <w:szCs w:val="24"/>
        </w:rPr>
        <w:t xml:space="preserve"> </w:t>
      </w:r>
      <w:r w:rsidRPr="00721D93">
        <w:rPr>
          <w:rFonts w:asciiTheme="majorHAnsi" w:hAnsiTheme="majorHAnsi" w:cstheme="majorHAnsi"/>
        </w:rPr>
        <w:t>(dále jen „</w:t>
      </w:r>
      <w:r w:rsidRPr="00721D93">
        <w:rPr>
          <w:rFonts w:asciiTheme="majorHAnsi" w:hAnsiTheme="majorHAnsi" w:cstheme="majorHAnsi"/>
          <w:b/>
        </w:rPr>
        <w:t>Projekt</w:t>
      </w:r>
      <w:r w:rsidRPr="00721D93">
        <w:rPr>
          <w:rFonts w:asciiTheme="majorHAnsi" w:hAnsiTheme="majorHAnsi" w:cstheme="majorHAnsi"/>
        </w:rPr>
        <w:t>“)</w:t>
      </w:r>
    </w:p>
    <w:p w14:paraId="583C3137" w14:textId="69F05D5D" w:rsidR="00A0153D" w:rsidRPr="009B0DD2" w:rsidRDefault="00721D93" w:rsidP="00A0153D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721D93">
        <w:rPr>
          <w:rFonts w:asciiTheme="majorHAnsi" w:hAnsiTheme="majorHAnsi" w:cstheme="majorHAnsi"/>
          <w:i/>
        </w:rPr>
        <w:t>název Projektu:</w:t>
      </w:r>
      <w:r w:rsidR="00A0153D">
        <w:rPr>
          <w:rFonts w:asciiTheme="majorHAnsi" w:hAnsiTheme="majorHAnsi" w:cstheme="majorHAnsi"/>
        </w:rPr>
        <w:t xml:space="preserve"> </w:t>
      </w:r>
      <w:r w:rsidR="00A0153D">
        <w:rPr>
          <w:rFonts w:asciiTheme="majorHAnsi" w:hAnsiTheme="majorHAnsi" w:cstheme="majorHAnsi"/>
        </w:rPr>
        <w:tab/>
      </w:r>
      <w:r w:rsidR="00A0153D" w:rsidRPr="009B0DD2">
        <w:rPr>
          <w:rFonts w:asciiTheme="majorHAnsi" w:hAnsiTheme="majorHAnsi" w:cstheme="majorHAnsi"/>
          <w:b/>
        </w:rPr>
        <w:t>Lepené spoje pro konstrukce ze skla – společný vliv dlouhodobého</w:t>
      </w:r>
      <w:r w:rsidR="00A0153D" w:rsidRPr="009B0DD2">
        <w:rPr>
          <w:rFonts w:asciiTheme="majorHAnsi" w:hAnsiTheme="majorHAnsi" w:cstheme="majorHAnsi"/>
          <w:b/>
        </w:rPr>
        <w:br/>
        <w:t>statického namáhání a vlhkosti</w:t>
      </w:r>
    </w:p>
    <w:p w14:paraId="1838E592" w14:textId="77777777" w:rsidR="00A0153D" w:rsidRPr="00BB5AAF" w:rsidRDefault="00A0153D" w:rsidP="00A0153D">
      <w:pPr>
        <w:ind w:firstLine="708"/>
        <w:jc w:val="both"/>
        <w:rPr>
          <w:rFonts w:asciiTheme="majorHAnsi" w:hAnsiTheme="majorHAnsi" w:cstheme="majorHAnsi"/>
          <w:b/>
        </w:rPr>
      </w:pPr>
      <w:r w:rsidRPr="00BB5AAF">
        <w:rPr>
          <w:rFonts w:cs="Calibri Light"/>
          <w:i/>
        </w:rPr>
        <w:t>řešitelka Projektu:</w:t>
      </w:r>
      <w:r w:rsidRPr="00BB5AAF">
        <w:rPr>
          <w:rFonts w:cs="Calibri Light"/>
        </w:rPr>
        <w:t xml:space="preserve"> </w:t>
      </w:r>
      <w:r w:rsidRPr="00BB5AAF">
        <w:rPr>
          <w:rFonts w:cs="Calibri Light"/>
        </w:rPr>
        <w:tab/>
      </w:r>
      <w:r w:rsidRPr="00BB5AAF">
        <w:rPr>
          <w:rFonts w:asciiTheme="majorHAnsi" w:hAnsiTheme="majorHAnsi" w:cstheme="majorHAnsi"/>
          <w:b/>
        </w:rPr>
        <w:t xml:space="preserve">Ing. Klára Vokáč </w:t>
      </w:r>
      <w:proofErr w:type="spellStart"/>
      <w:r w:rsidRPr="00BB5AAF">
        <w:rPr>
          <w:rFonts w:asciiTheme="majorHAnsi" w:hAnsiTheme="majorHAnsi" w:cstheme="majorHAnsi"/>
          <w:b/>
        </w:rPr>
        <w:t>Machalická</w:t>
      </w:r>
      <w:proofErr w:type="spellEnd"/>
      <w:r w:rsidRPr="00BB5AAF">
        <w:rPr>
          <w:rFonts w:asciiTheme="majorHAnsi" w:hAnsiTheme="majorHAnsi" w:cstheme="majorHAnsi"/>
          <w:b/>
        </w:rPr>
        <w:t>, Ph.D.</w:t>
      </w:r>
    </w:p>
    <w:p w14:paraId="590767D5" w14:textId="309B7DF7" w:rsidR="00721D93" w:rsidRPr="00721D93" w:rsidRDefault="00721D93" w:rsidP="00A0153D">
      <w:pPr>
        <w:ind w:firstLine="708"/>
        <w:jc w:val="both"/>
        <w:rPr>
          <w:rFonts w:asciiTheme="majorHAnsi" w:hAnsiTheme="majorHAnsi" w:cstheme="majorHAnsi"/>
        </w:rPr>
      </w:pPr>
      <w:r w:rsidRPr="00721D93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300B9B">
        <w:rPr>
          <w:rFonts w:asciiTheme="majorHAnsi" w:hAnsiTheme="majorHAnsi" w:cstheme="majorHAnsi"/>
        </w:rPr>
        <w:t> </w:t>
      </w:r>
      <w:r w:rsidRPr="00721D93">
        <w:rPr>
          <w:rFonts w:asciiTheme="majorHAnsi" w:hAnsiTheme="majorHAnsi" w:cstheme="majorHAnsi"/>
        </w:rPr>
        <w:t>definované v rámci Smlouvy nebo na které Smlouva odkazuje.</w:t>
      </w:r>
    </w:p>
    <w:p w14:paraId="31A91177" w14:textId="77777777" w:rsidR="00995B1A" w:rsidRDefault="00995B1A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31063648" w14:textId="75C56B0F" w:rsidR="00721D93" w:rsidRPr="00721D93" w:rsidRDefault="00721D93" w:rsidP="00721D93">
      <w:pPr>
        <w:jc w:val="center"/>
        <w:outlineLvl w:val="0"/>
        <w:rPr>
          <w:rFonts w:asciiTheme="majorHAnsi" w:hAnsiTheme="majorHAnsi" w:cstheme="majorHAnsi"/>
        </w:rPr>
      </w:pPr>
      <w:r w:rsidRPr="00721D93">
        <w:rPr>
          <w:rFonts w:asciiTheme="majorHAnsi" w:hAnsiTheme="majorHAnsi" w:cstheme="majorHAnsi"/>
          <w:b/>
        </w:rPr>
        <w:t>II</w:t>
      </w:r>
      <w:r w:rsidRPr="00721D93">
        <w:rPr>
          <w:rFonts w:asciiTheme="majorHAnsi" w:hAnsiTheme="majorHAnsi" w:cstheme="majorHAnsi"/>
        </w:rPr>
        <w:t>.</w:t>
      </w:r>
    </w:p>
    <w:p w14:paraId="565D27EB" w14:textId="7B6BA964" w:rsidR="00721D93" w:rsidRPr="00A0153D" w:rsidRDefault="00721D93" w:rsidP="00995B1A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0153D">
        <w:rPr>
          <w:rFonts w:asciiTheme="majorHAnsi" w:hAnsiTheme="majorHAnsi" w:cstheme="majorHAnsi"/>
        </w:rPr>
        <w:t>Smlouva ve znění dodatků ke Smlouvě se tímto Dodatkem mění tak, že se z důvodu mateřské/rodičovské dovolené v období od </w:t>
      </w:r>
      <w:r w:rsidR="00A0153D" w:rsidRPr="00A0153D">
        <w:rPr>
          <w:rFonts w:asciiTheme="majorHAnsi" w:hAnsiTheme="majorHAnsi" w:cstheme="majorHAnsi"/>
        </w:rPr>
        <w:t>1. 10</w:t>
      </w:r>
      <w:r w:rsidRPr="00A0153D">
        <w:rPr>
          <w:rFonts w:asciiTheme="majorHAnsi" w:hAnsiTheme="majorHAnsi" w:cstheme="majorHAnsi"/>
        </w:rPr>
        <w:t>. 20</w:t>
      </w:r>
      <w:r w:rsidR="00A0153D" w:rsidRPr="00A0153D">
        <w:rPr>
          <w:rFonts w:asciiTheme="majorHAnsi" w:hAnsiTheme="majorHAnsi" w:cstheme="majorHAnsi"/>
        </w:rPr>
        <w:t>22</w:t>
      </w:r>
      <w:r w:rsidRPr="00A0153D">
        <w:rPr>
          <w:rFonts w:asciiTheme="majorHAnsi" w:hAnsiTheme="majorHAnsi" w:cstheme="majorHAnsi"/>
        </w:rPr>
        <w:t xml:space="preserve"> do </w:t>
      </w:r>
      <w:r w:rsidR="00A0153D" w:rsidRPr="00A0153D">
        <w:rPr>
          <w:rFonts w:asciiTheme="majorHAnsi" w:hAnsiTheme="majorHAnsi" w:cstheme="majorHAnsi"/>
        </w:rPr>
        <w:t>31</w:t>
      </w:r>
      <w:r w:rsidRPr="00A0153D">
        <w:rPr>
          <w:rFonts w:asciiTheme="majorHAnsi" w:hAnsiTheme="majorHAnsi" w:cstheme="majorHAnsi"/>
        </w:rPr>
        <w:t>. </w:t>
      </w:r>
      <w:r w:rsidR="00A0153D" w:rsidRPr="00A0153D">
        <w:rPr>
          <w:rFonts w:asciiTheme="majorHAnsi" w:hAnsiTheme="majorHAnsi" w:cstheme="majorHAnsi"/>
        </w:rPr>
        <w:t>12</w:t>
      </w:r>
      <w:r w:rsidRPr="00A0153D">
        <w:rPr>
          <w:rFonts w:asciiTheme="majorHAnsi" w:hAnsiTheme="majorHAnsi" w:cstheme="majorHAnsi"/>
        </w:rPr>
        <w:t>. 20</w:t>
      </w:r>
      <w:r w:rsidR="00A0153D" w:rsidRPr="00A0153D">
        <w:rPr>
          <w:rFonts w:asciiTheme="majorHAnsi" w:hAnsiTheme="majorHAnsi" w:cstheme="majorHAnsi"/>
        </w:rPr>
        <w:t>22</w:t>
      </w:r>
      <w:r w:rsidRPr="00A0153D">
        <w:rPr>
          <w:rFonts w:asciiTheme="majorHAnsi" w:hAnsiTheme="majorHAnsi" w:cstheme="majorHAnsi"/>
        </w:rPr>
        <w:t xml:space="preserve"> (dále jen „přechodné období“) stávající řešitelka uvedená ve Smlouvě dočasně nahrazuje novým řešitelem, resp. se na toto přechodné období ustanovuje nový řešitel Projektu:</w:t>
      </w:r>
    </w:p>
    <w:p w14:paraId="4F4FAF23" w14:textId="761D4593" w:rsidR="00721D93" w:rsidRPr="00A0153D" w:rsidRDefault="00995B1A" w:rsidP="00995B1A">
      <w:pPr>
        <w:tabs>
          <w:tab w:val="left" w:pos="709"/>
          <w:tab w:val="right" w:pos="9072"/>
        </w:tabs>
        <w:ind w:left="709" w:hanging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ab/>
      </w:r>
      <w:r w:rsidR="00721D93" w:rsidRPr="00A0153D">
        <w:rPr>
          <w:rFonts w:asciiTheme="majorHAnsi" w:hAnsiTheme="majorHAnsi" w:cstheme="majorHAnsi"/>
          <w:i/>
        </w:rPr>
        <w:t>stávající řešitelka:</w:t>
      </w:r>
      <w:r w:rsidR="00721D93" w:rsidRPr="00A0153D">
        <w:rPr>
          <w:rFonts w:asciiTheme="majorHAnsi" w:hAnsiTheme="majorHAnsi" w:cstheme="majorHAnsi"/>
        </w:rPr>
        <w:t xml:space="preserve"> </w:t>
      </w:r>
      <w:r w:rsidR="00A0153D" w:rsidRPr="00A0153D">
        <w:rPr>
          <w:rFonts w:asciiTheme="majorHAnsi" w:hAnsiTheme="majorHAnsi" w:cstheme="majorHAnsi"/>
          <w:b/>
        </w:rPr>
        <w:t xml:space="preserve">Ing. Klára Vokáč </w:t>
      </w:r>
      <w:proofErr w:type="spellStart"/>
      <w:r w:rsidR="00A0153D" w:rsidRPr="00A0153D">
        <w:rPr>
          <w:rFonts w:asciiTheme="majorHAnsi" w:hAnsiTheme="majorHAnsi" w:cstheme="majorHAnsi"/>
          <w:b/>
        </w:rPr>
        <w:t>Machalická</w:t>
      </w:r>
      <w:proofErr w:type="spellEnd"/>
      <w:r w:rsidR="00A0153D" w:rsidRPr="00A0153D">
        <w:rPr>
          <w:rFonts w:asciiTheme="majorHAnsi" w:hAnsiTheme="majorHAnsi" w:cstheme="majorHAnsi"/>
          <w:b/>
        </w:rPr>
        <w:t xml:space="preserve">, Ph.D. </w:t>
      </w:r>
      <w:r w:rsidR="00721D93" w:rsidRPr="00A0153D">
        <w:rPr>
          <w:rFonts w:asciiTheme="majorHAnsi" w:hAnsiTheme="majorHAnsi" w:cstheme="majorHAnsi"/>
        </w:rPr>
        <w:t>bude po přechodné období, tj. v období předpokládané mateřské/rodičovské dovolené od </w:t>
      </w:r>
      <w:r w:rsidR="00A0153D" w:rsidRPr="00A0153D">
        <w:rPr>
          <w:rFonts w:asciiTheme="majorHAnsi" w:hAnsiTheme="majorHAnsi" w:cstheme="majorHAnsi"/>
        </w:rPr>
        <w:t xml:space="preserve">1. 10. 2022 do 31. 12. 2022 </w:t>
      </w:r>
      <w:r w:rsidR="00721D93" w:rsidRPr="00A0153D">
        <w:rPr>
          <w:rFonts w:asciiTheme="majorHAnsi" w:hAnsiTheme="majorHAnsi" w:cstheme="majorHAnsi"/>
        </w:rPr>
        <w:t>nahrazena dočasně novým řešitelem</w:t>
      </w:r>
    </w:p>
    <w:p w14:paraId="4CC00478" w14:textId="45C90D36" w:rsidR="00721D93" w:rsidRPr="00721D93" w:rsidRDefault="00995B1A" w:rsidP="00995B1A">
      <w:pPr>
        <w:tabs>
          <w:tab w:val="left" w:pos="709"/>
        </w:tabs>
        <w:ind w:left="709" w:hanging="709"/>
        <w:jc w:val="both"/>
        <w:rPr>
          <w:rFonts w:asciiTheme="majorHAnsi" w:hAnsiTheme="majorHAnsi" w:cstheme="majorHAnsi"/>
        </w:rPr>
      </w:pPr>
      <w:r w:rsidRPr="00A0153D">
        <w:rPr>
          <w:rFonts w:asciiTheme="majorHAnsi" w:hAnsiTheme="majorHAnsi" w:cstheme="majorHAnsi"/>
          <w:i/>
        </w:rPr>
        <w:tab/>
      </w:r>
      <w:r w:rsidR="00721D93" w:rsidRPr="00A0153D">
        <w:rPr>
          <w:rFonts w:asciiTheme="majorHAnsi" w:hAnsiTheme="majorHAnsi" w:cstheme="majorHAnsi"/>
          <w:i/>
        </w:rPr>
        <w:t>nový řešitel:</w:t>
      </w:r>
      <w:r w:rsidR="00721D93" w:rsidRPr="00A0153D">
        <w:rPr>
          <w:rFonts w:asciiTheme="majorHAnsi" w:hAnsiTheme="majorHAnsi" w:cstheme="majorHAnsi"/>
        </w:rPr>
        <w:t xml:space="preserve"> </w:t>
      </w:r>
      <w:r w:rsidR="00A0153D" w:rsidRPr="00A0153D">
        <w:rPr>
          <w:rFonts w:cs="Calibri Light"/>
          <w:b/>
        </w:rPr>
        <w:t>Ing. Miroslav Vokáč, Ph.D.</w:t>
      </w:r>
    </w:p>
    <w:p w14:paraId="0DD37466" w14:textId="5BEB477A" w:rsidR="00721D93" w:rsidRPr="00721D93" w:rsidRDefault="00721D93" w:rsidP="00995B1A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5286D">
        <w:rPr>
          <w:rFonts w:asciiTheme="majorHAnsi" w:hAnsiTheme="majorHAnsi" w:cstheme="majorHAnsi"/>
        </w:rPr>
        <w:t>Příjemce odpovídá za to, že nový řešitel souhlasí se svým ustanovením řešitelem Projektu, že byl seznáme</w:t>
      </w:r>
      <w:r w:rsidR="00A5286D" w:rsidRPr="00A5286D">
        <w:rPr>
          <w:rFonts w:asciiTheme="majorHAnsi" w:hAnsiTheme="majorHAnsi" w:cstheme="majorHAnsi"/>
        </w:rPr>
        <w:t>n</w:t>
      </w:r>
      <w:r w:rsidRPr="00A5286D">
        <w:rPr>
          <w:rFonts w:asciiTheme="majorHAnsi" w:hAnsiTheme="majorHAnsi" w:cstheme="majorHAnsi"/>
        </w:rPr>
        <w:t xml:space="preserve"> s obsahem Smlouvy, včetně obsahu všech jejích příloh a dodatků, s věcným obsahem návrhu Projektu, jakož i se Zadávací dokumentací, a zavazuje se ve vztahu k</w:t>
      </w:r>
      <w:r w:rsidR="00300B9B" w:rsidRPr="00A5286D">
        <w:rPr>
          <w:rFonts w:asciiTheme="majorHAnsi" w:hAnsiTheme="majorHAnsi" w:cstheme="majorHAnsi"/>
        </w:rPr>
        <w:t> </w:t>
      </w:r>
      <w:r w:rsidRPr="00A5286D">
        <w:rPr>
          <w:rFonts w:asciiTheme="majorHAnsi" w:hAnsiTheme="majorHAnsi" w:cstheme="majorHAnsi"/>
        </w:rPr>
        <w:t>Poskytovateli dodržovat veškerá ustanovení obecně závazných právních předpisů, Smlouvy,</w:t>
      </w:r>
      <w:r w:rsidRPr="00721D93">
        <w:rPr>
          <w:rFonts w:asciiTheme="majorHAnsi" w:hAnsiTheme="majorHAnsi" w:cstheme="majorHAnsi"/>
        </w:rPr>
        <w:t xml:space="preserve"> včetně všech jejích příloh a dodatků, a Zadávací dokumentace.</w:t>
      </w:r>
    </w:p>
    <w:p w14:paraId="0425372A" w14:textId="37D1B362" w:rsidR="00721D93" w:rsidRPr="00A5286D" w:rsidRDefault="00721D93" w:rsidP="00995B1A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5286D">
        <w:rPr>
          <w:rFonts w:asciiTheme="majorHAnsi" w:hAnsiTheme="majorHAnsi" w:cstheme="majorHAnsi"/>
        </w:rPr>
        <w:t>Příjemce tímto ujišťuje Poskytovatele, že shora uvedený nový řešitel je k Příjemci v</w:t>
      </w:r>
      <w:r w:rsidR="00300B9B" w:rsidRPr="00A5286D">
        <w:rPr>
          <w:rFonts w:asciiTheme="majorHAnsi" w:hAnsiTheme="majorHAnsi" w:cstheme="majorHAnsi"/>
        </w:rPr>
        <w:t> </w:t>
      </w:r>
      <w:r w:rsidRPr="00A5286D">
        <w:rPr>
          <w:rFonts w:asciiTheme="majorHAnsi" w:hAnsiTheme="majorHAnsi" w:cstheme="majorHAnsi"/>
        </w:rPr>
        <w:t>pracovněprávním vztahu, pokud není příjemce</w:t>
      </w:r>
      <w:r w:rsidR="00A5286D">
        <w:rPr>
          <w:rFonts w:asciiTheme="majorHAnsi" w:hAnsiTheme="majorHAnsi" w:cstheme="majorHAnsi"/>
        </w:rPr>
        <w:t xml:space="preserve"> </w:t>
      </w:r>
      <w:r w:rsidRPr="00A5286D">
        <w:rPr>
          <w:rFonts w:asciiTheme="majorHAnsi" w:hAnsiTheme="majorHAnsi" w:cstheme="majorHAnsi"/>
        </w:rPr>
        <w:t>–</w:t>
      </w:r>
      <w:r w:rsidR="00A5286D">
        <w:rPr>
          <w:rFonts w:asciiTheme="majorHAnsi" w:hAnsiTheme="majorHAnsi" w:cstheme="majorHAnsi"/>
        </w:rPr>
        <w:t xml:space="preserve"> </w:t>
      </w:r>
      <w:r w:rsidRPr="00A5286D">
        <w:rPr>
          <w:rFonts w:asciiTheme="majorHAnsi" w:hAnsiTheme="majorHAnsi" w:cstheme="majorHAnsi"/>
        </w:rPr>
        <w:t>fyzická osoba současně řešitelem.</w:t>
      </w:r>
    </w:p>
    <w:p w14:paraId="22C1EC06" w14:textId="63EBDAF6" w:rsidR="00721D93" w:rsidRPr="00A5286D" w:rsidRDefault="00721D93" w:rsidP="00995B1A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721D93">
        <w:rPr>
          <w:rFonts w:asciiTheme="majorHAnsi" w:hAnsiTheme="majorHAnsi" w:cstheme="majorHAnsi"/>
        </w:rPr>
        <w:t xml:space="preserve">Nedohodnou-li se smluvní strany jinak, ustanovuje se po skončení přechodného období </w:t>
      </w:r>
      <w:r w:rsidRPr="00A5286D">
        <w:rPr>
          <w:rFonts w:asciiTheme="majorHAnsi" w:hAnsiTheme="majorHAnsi" w:cstheme="majorHAnsi"/>
        </w:rPr>
        <w:t>do</w:t>
      </w:r>
      <w:r w:rsidR="00300B9B" w:rsidRPr="00A5286D">
        <w:rPr>
          <w:rFonts w:asciiTheme="majorHAnsi" w:hAnsiTheme="majorHAnsi" w:cstheme="majorHAnsi"/>
        </w:rPr>
        <w:t> </w:t>
      </w:r>
      <w:r w:rsidRPr="00A5286D">
        <w:rPr>
          <w:rFonts w:asciiTheme="majorHAnsi" w:hAnsiTheme="majorHAnsi" w:cstheme="majorHAnsi"/>
        </w:rPr>
        <w:t>funkce řešitelky Projektu opět stávající řešitelka.</w:t>
      </w:r>
    </w:p>
    <w:p w14:paraId="5978A72A" w14:textId="77777777" w:rsidR="00721D93" w:rsidRPr="00721D93" w:rsidRDefault="00721D93" w:rsidP="00721D93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color w:val="auto"/>
          <w:sz w:val="22"/>
          <w:szCs w:val="22"/>
        </w:rPr>
      </w:pPr>
      <w:r w:rsidRPr="00721D93">
        <w:rPr>
          <w:rFonts w:asciiTheme="majorHAnsi" w:hAnsiTheme="majorHAnsi" w:cstheme="majorHAnsi"/>
          <w:b/>
          <w:color w:val="auto"/>
          <w:sz w:val="22"/>
          <w:szCs w:val="22"/>
        </w:rPr>
        <w:t>III</w:t>
      </w:r>
      <w:r w:rsidRPr="00721D93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04B1E0A9" w14:textId="40E3384A" w:rsidR="00721D93" w:rsidRPr="00A5286D" w:rsidRDefault="00721D93" w:rsidP="00995B1A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721D93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A5286D">
        <w:rPr>
          <w:rFonts w:asciiTheme="majorHAnsi" w:hAnsiTheme="majorHAnsi" w:cstheme="majorHAnsi"/>
        </w:rPr>
        <w:t>Tento Dodatek nabývá platnosti a účinnosti dnem uzavření, nestanoví-li zvláštní právní předpis jinak.</w:t>
      </w:r>
    </w:p>
    <w:p w14:paraId="37046FA3" w14:textId="77777777" w:rsidR="00721D93" w:rsidRPr="00721D93" w:rsidRDefault="00721D93" w:rsidP="00995B1A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721D93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403B9B8E" w14:textId="19EC8B38" w:rsidR="00721D93" w:rsidRPr="00721D93" w:rsidRDefault="00721D93" w:rsidP="00995B1A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721D93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300B9B">
        <w:rPr>
          <w:rFonts w:asciiTheme="majorHAnsi" w:hAnsiTheme="majorHAnsi" w:cstheme="majorHAnsi"/>
        </w:rPr>
        <w:t> </w:t>
      </w:r>
      <w:r w:rsidRPr="00721D93">
        <w:rPr>
          <w:rFonts w:asciiTheme="majorHAnsi" w:hAnsiTheme="majorHAnsi" w:cstheme="majorHAnsi"/>
        </w:rPr>
        <w:t>s tímto zcela a bezvýhradně souhlasí.</w:t>
      </w:r>
    </w:p>
    <w:p w14:paraId="60BF66FC" w14:textId="0D4E8DB5" w:rsidR="00300B9B" w:rsidRPr="00137831" w:rsidRDefault="00300B9B" w:rsidP="00995B1A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29DEC025" w14:textId="44AAC541" w:rsidR="00300B9B" w:rsidRDefault="00300B9B" w:rsidP="00300B9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617E02D0" w14:textId="71155509" w:rsidR="00300B9B" w:rsidRPr="00137831" w:rsidRDefault="00300B9B" w:rsidP="00300B9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5A1783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5A1783" w:rsidRPr="00737DB4">
        <w:rPr>
          <w:rFonts w:asciiTheme="majorHAnsi" w:hAnsiTheme="majorHAnsi" w:cstheme="majorHAnsi"/>
        </w:rPr>
        <w:t>Baldrian</w:t>
      </w:r>
      <w:proofErr w:type="spellEnd"/>
      <w:r w:rsidR="005A1783" w:rsidRPr="00737DB4">
        <w:rPr>
          <w:rFonts w:asciiTheme="majorHAnsi" w:hAnsiTheme="majorHAnsi" w:cstheme="majorHAnsi"/>
        </w:rPr>
        <w:t>, Ph.D.</w:t>
      </w:r>
      <w:r w:rsidR="005A1783">
        <w:rPr>
          <w:rFonts w:asciiTheme="majorHAnsi" w:hAnsiTheme="majorHAnsi" w:cstheme="majorHAnsi"/>
          <w:highlight w:val="yellow"/>
        </w:rPr>
        <w:br/>
      </w:r>
      <w:r w:rsidR="005A1783" w:rsidRPr="00FC5613">
        <w:rPr>
          <w:rFonts w:asciiTheme="majorHAnsi" w:hAnsiTheme="majorHAnsi" w:cstheme="majorHAnsi"/>
        </w:rPr>
        <w:tab/>
      </w:r>
      <w:r w:rsidR="005A1783" w:rsidRPr="00737DB4">
        <w:rPr>
          <w:rFonts w:asciiTheme="majorHAnsi" w:hAnsiTheme="majorHAnsi" w:cstheme="majorHAnsi"/>
        </w:rPr>
        <w:t>předseda</w:t>
      </w:r>
      <w:r w:rsidR="005A1783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3A3EC852" w14:textId="7E73B6A6" w:rsidR="00300B9B" w:rsidRPr="00137831" w:rsidRDefault="0045721E" w:rsidP="00300B9B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6FDB1CB8" w14:textId="49B51FC6" w:rsidR="001A2522" w:rsidRPr="00721D93" w:rsidRDefault="00300B9B" w:rsidP="00300B9B">
      <w:pPr>
        <w:tabs>
          <w:tab w:val="left" w:pos="1377"/>
        </w:tabs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721D93" w:rsidSect="00A5286D">
      <w:footerReference w:type="default" r:id="rId9"/>
      <w:pgSz w:w="11906" w:h="16838"/>
      <w:pgMar w:top="993" w:right="1417" w:bottom="1417" w:left="1417" w:header="426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744C" w14:textId="77777777" w:rsidR="00AE2778" w:rsidRDefault="00AE2778" w:rsidP="0031270F">
      <w:pPr>
        <w:spacing w:after="0" w:line="240" w:lineRule="auto"/>
      </w:pPr>
      <w:r>
        <w:separator/>
      </w:r>
    </w:p>
  </w:endnote>
  <w:endnote w:type="continuationSeparator" w:id="0">
    <w:p w14:paraId="1885F689" w14:textId="77777777" w:rsidR="00AE2778" w:rsidRDefault="00AE2778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6C4C076D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5286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6C4C076D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A5286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4D8A" w14:textId="77777777" w:rsidR="00AE2778" w:rsidRDefault="00AE2778" w:rsidP="0031270F">
      <w:pPr>
        <w:spacing w:after="0" w:line="240" w:lineRule="auto"/>
      </w:pPr>
      <w:r>
        <w:separator/>
      </w:r>
    </w:p>
  </w:footnote>
  <w:footnote w:type="continuationSeparator" w:id="0">
    <w:p w14:paraId="0F6BB1C4" w14:textId="77777777" w:rsidR="00AE2778" w:rsidRDefault="00AE2778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108"/>
    <w:multiLevelType w:val="hybridMultilevel"/>
    <w:tmpl w:val="328228CA"/>
    <w:lvl w:ilvl="0" w:tplc="B406D14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410F2"/>
    <w:multiLevelType w:val="hybridMultilevel"/>
    <w:tmpl w:val="383E1F3E"/>
    <w:lvl w:ilvl="0" w:tplc="90C2DB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34E99"/>
    <w:multiLevelType w:val="hybridMultilevel"/>
    <w:tmpl w:val="26DE87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16A9"/>
    <w:multiLevelType w:val="hybridMultilevel"/>
    <w:tmpl w:val="6C12614C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B314B9B8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300B9B"/>
    <w:rsid w:val="0031270F"/>
    <w:rsid w:val="00321445"/>
    <w:rsid w:val="0038733F"/>
    <w:rsid w:val="003E326C"/>
    <w:rsid w:val="00402951"/>
    <w:rsid w:val="0041070A"/>
    <w:rsid w:val="0041585E"/>
    <w:rsid w:val="0045721E"/>
    <w:rsid w:val="00470911"/>
    <w:rsid w:val="004B2AB3"/>
    <w:rsid w:val="00520FEF"/>
    <w:rsid w:val="005720A2"/>
    <w:rsid w:val="005A1783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21D93"/>
    <w:rsid w:val="00733138"/>
    <w:rsid w:val="00742856"/>
    <w:rsid w:val="00751682"/>
    <w:rsid w:val="007A0A51"/>
    <w:rsid w:val="007B00D7"/>
    <w:rsid w:val="007B41CE"/>
    <w:rsid w:val="0084202F"/>
    <w:rsid w:val="00856AD0"/>
    <w:rsid w:val="00882E88"/>
    <w:rsid w:val="00885CB7"/>
    <w:rsid w:val="008B522C"/>
    <w:rsid w:val="008F568D"/>
    <w:rsid w:val="00902169"/>
    <w:rsid w:val="009675FD"/>
    <w:rsid w:val="00995B1A"/>
    <w:rsid w:val="009B603D"/>
    <w:rsid w:val="009C1F05"/>
    <w:rsid w:val="009D6BC1"/>
    <w:rsid w:val="009F602C"/>
    <w:rsid w:val="00A0153D"/>
    <w:rsid w:val="00A05719"/>
    <w:rsid w:val="00A05D8C"/>
    <w:rsid w:val="00A10F32"/>
    <w:rsid w:val="00A113DB"/>
    <w:rsid w:val="00A316B3"/>
    <w:rsid w:val="00A34D87"/>
    <w:rsid w:val="00A5286D"/>
    <w:rsid w:val="00A7062B"/>
    <w:rsid w:val="00A95052"/>
    <w:rsid w:val="00AA101E"/>
    <w:rsid w:val="00AA4CD9"/>
    <w:rsid w:val="00AE147A"/>
    <w:rsid w:val="00AE2778"/>
    <w:rsid w:val="00B01E54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909D4"/>
    <w:rsid w:val="00DC4244"/>
    <w:rsid w:val="00DC68B4"/>
    <w:rsid w:val="00DD7152"/>
    <w:rsid w:val="00DF694E"/>
    <w:rsid w:val="00E11821"/>
    <w:rsid w:val="00E70DB4"/>
    <w:rsid w:val="00EC6BE2"/>
    <w:rsid w:val="00EF2D9B"/>
    <w:rsid w:val="00F37F02"/>
    <w:rsid w:val="00F623BE"/>
    <w:rsid w:val="00F643BB"/>
    <w:rsid w:val="00F95384"/>
    <w:rsid w:val="00FA6D5F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721D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21D93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FCD9F-7A64-49D1-8B49-13F31BD1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2917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2022-10-04T08:07:00Z</dcterms:created>
  <dcterms:modified xsi:type="dcterms:W3CDTF">2022-10-04T08:07:00Z</dcterms:modified>
</cp:coreProperties>
</file>