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59"/>
        <w:gridCol w:w="3193"/>
        <w:gridCol w:w="2238"/>
        <w:gridCol w:w="1547"/>
      </w:tblGrid>
      <w:tr w:rsidR="006917BB" w14:paraId="199ED850" w14:textId="77777777" w:rsidTr="0068123D">
        <w:tc>
          <w:tcPr>
            <w:tcW w:w="2694" w:type="dxa"/>
            <w:vAlign w:val="top"/>
          </w:tcPr>
          <w:p w14:paraId="3C501EA0" w14:textId="77777777" w:rsidR="006917BB" w:rsidRDefault="006917BB" w:rsidP="0068123D">
            <w:pPr>
              <w:pStyle w:val="dajenadpis"/>
            </w:pPr>
            <w:r>
              <w:t>Váš dopis značky / ze dne</w:t>
            </w:r>
          </w:p>
          <w:p w14:paraId="68B3B4A4" w14:textId="07BDA6B4" w:rsidR="006917BB" w:rsidRPr="00844AF3" w:rsidRDefault="00BE0CEF" w:rsidP="0068123D">
            <w:pPr>
              <w:pStyle w:val="dajetext"/>
            </w:pPr>
            <w:r>
              <w:fldChar w:fldCharType="begin"/>
            </w:r>
            <w:r>
              <w:instrText>COMMENTS  D.VASDOPISZNACKY  \* MERGEFORMAT</w:instrText>
            </w:r>
            <w:r>
              <w:fldChar w:fldCharType="separate"/>
            </w:r>
            <w:r>
              <w:fldChar w:fldCharType="end"/>
            </w:r>
          </w:p>
          <w:p w14:paraId="37FE8C92" w14:textId="77777777" w:rsidR="006917BB" w:rsidRDefault="006917BB" w:rsidP="0055596F">
            <w:pPr>
              <w:pStyle w:val="dajetext"/>
            </w:pPr>
          </w:p>
        </w:tc>
        <w:tc>
          <w:tcPr>
            <w:tcW w:w="3118" w:type="dxa"/>
            <w:vAlign w:val="top"/>
          </w:tcPr>
          <w:p w14:paraId="76A5C726" w14:textId="25456DEB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</w:t>
            </w:r>
            <w:r w:rsidR="00B4163F">
              <w:t xml:space="preserve"> </w:t>
            </w:r>
            <w:r w:rsidR="009E5FBC" w:rsidRPr="00A32638">
              <w:rPr>
                <w:rFonts w:ascii="Verdana Pro" w:eastAsia="Verdana" w:hAnsi="Verdana Pro" w:cs="Verdana"/>
                <w:color w:val="161616" w:themeColor="background2" w:themeShade="1A"/>
                <w:szCs w:val="18"/>
              </w:rPr>
              <w:t>9506/SFDI/310137/18167/2022</w:t>
            </w:r>
          </w:p>
          <w:p w14:paraId="50D5F451" w14:textId="25887465" w:rsidR="006917BB" w:rsidRPr="00C2639B" w:rsidRDefault="00C2639B" w:rsidP="0068123D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A32638" w:rsidRPr="00A32638">
              <w:rPr>
                <w:color w:val="161616" w:themeColor="background2" w:themeShade="1A"/>
              </w:rPr>
              <w:t>191/2022</w:t>
            </w:r>
          </w:p>
          <w:p w14:paraId="3B0A967A" w14:textId="77777777" w:rsidR="006917BB" w:rsidRDefault="006917BB" w:rsidP="0068123D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68123D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524FC775" w:rsidR="006917BB" w:rsidRPr="00844AF3" w:rsidRDefault="00BE0CEF" w:rsidP="0068123D">
            <w:pPr>
              <w:pStyle w:val="dajetext"/>
            </w:pPr>
            <w:r>
              <w:fldChar w:fldCharType="begin"/>
            </w:r>
            <w:r>
              <w:instrText>COMMENTS  D.VYRIZUJE  \* MERGEFORMAT</w:instrText>
            </w:r>
            <w:r>
              <w:fldChar w:fldCharType="separate"/>
            </w:r>
            <w:r w:rsidR="00006241">
              <w:t>Ing. Kristýna Poulová</w:t>
            </w:r>
            <w:r>
              <w:fldChar w:fldCharType="end"/>
            </w:r>
          </w:p>
          <w:p w14:paraId="0B7E64BC" w14:textId="59A3BE20" w:rsidR="006917BB" w:rsidRDefault="00BE0CEF" w:rsidP="0068123D">
            <w:pPr>
              <w:pStyle w:val="dajetext"/>
            </w:pPr>
            <w:r>
              <w:fldChar w:fldCharType="begin"/>
            </w:r>
            <w:r>
              <w:instrText>COMMENTS  D.LINKA  \* MERGEFORMAT</w:instrText>
            </w:r>
            <w:r>
              <w:fldChar w:fldCharType="separate"/>
            </w:r>
            <w:r>
              <w:fldChar w:fldCharType="end"/>
            </w:r>
          </w:p>
          <w:p w14:paraId="0AEB2E15" w14:textId="77777777" w:rsidR="006917BB" w:rsidRDefault="006917BB" w:rsidP="0068123D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68123D">
            <w:pPr>
              <w:pStyle w:val="dajenadpis"/>
            </w:pPr>
            <w:r w:rsidRPr="002A39F2">
              <w:t>Praha dne</w:t>
            </w:r>
          </w:p>
          <w:p w14:paraId="4F8BF1A5" w14:textId="43210571" w:rsidR="006917BB" w:rsidRDefault="0068123D" w:rsidP="0068123D">
            <w:pPr>
              <w:pStyle w:val="dajetext"/>
            </w:pPr>
            <w:r>
              <w:t>22</w:t>
            </w:r>
            <w:r w:rsidR="00BE0CEF">
              <w:fldChar w:fldCharType="begin"/>
            </w:r>
            <w:r w:rsidR="00BE0CEF">
              <w:instrText>COMMENTS  D.DATUM  \* MERGEFORMAT</w:instrText>
            </w:r>
            <w:r w:rsidR="00BE0CEF">
              <w:fldChar w:fldCharType="separate"/>
            </w:r>
            <w:r w:rsidR="00006241">
              <w:t>.09.2022</w:t>
            </w:r>
            <w:r w:rsidR="00BE0CEF">
              <w:fldChar w:fldCharType="end"/>
            </w:r>
          </w:p>
          <w:p w14:paraId="46C21F22" w14:textId="77777777" w:rsidR="006917BB" w:rsidRDefault="006917BB" w:rsidP="0068123D">
            <w:pPr>
              <w:pStyle w:val="dajetext"/>
            </w:pPr>
          </w:p>
          <w:p w14:paraId="20312D2D" w14:textId="77777777" w:rsidR="006917BB" w:rsidRDefault="006917BB" w:rsidP="0068123D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2F005895" w14:textId="0D3E5AA5" w:rsidR="0014396D" w:rsidRPr="007A691A" w:rsidRDefault="0014396D" w:rsidP="0014396D">
      <w:pPr>
        <w:pStyle w:val="MDSR"/>
        <w:ind w:firstLine="0"/>
        <w:jc w:val="left"/>
        <w:rPr>
          <w:rFonts w:ascii="Verdana" w:eastAsia="Verdana" w:hAnsi="Verdana" w:cs="Verdana"/>
          <w:sz w:val="22"/>
          <w:szCs w:val="22"/>
          <w:u w:val="single"/>
        </w:rPr>
      </w:pPr>
      <w:r w:rsidRPr="0014396D"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  <w:t>Objednávka zajištění pronájmu prostor a ostatních služeb – Výroční setkání OPD II 13. 10. 2022</w:t>
      </w:r>
    </w:p>
    <w:p w14:paraId="76EA1A08" w14:textId="3B5326CB" w:rsidR="00A13FE9" w:rsidRPr="0055596F" w:rsidRDefault="00A13FE9" w:rsidP="00A13FE9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eastAsiaTheme="majorEastAsia" w:hAnsiTheme="majorHAnsi" w:cstheme="majorBidi"/>
          <w:caps/>
          <w:noProof/>
          <w:color w:val="CD003A" w:themeColor="accent1"/>
          <w:szCs w:val="32"/>
        </w:rPr>
      </w:pPr>
    </w:p>
    <w:p w14:paraId="0DF5984D" w14:textId="77777777" w:rsidR="00A13FE9" w:rsidRDefault="00A13FE9" w:rsidP="00A13FE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 Pro" w:hAnsi="Verdana Pro" w:cs="Segoe UI"/>
          <w:sz w:val="20"/>
          <w:szCs w:val="20"/>
        </w:rPr>
        <w:t> </w:t>
      </w:r>
    </w:p>
    <w:p w14:paraId="154AC609" w14:textId="77777777" w:rsidR="00843A8E" w:rsidRPr="00DE04F2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Vážení,</w:t>
      </w:r>
    </w:p>
    <w:p w14:paraId="709BFECA" w14:textId="77777777" w:rsidR="00843A8E" w:rsidRPr="00DE04F2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na základě Vaší cenové nabídky u Vás objednáváme zajištění pronájmu konferenčních prostor ve dne 1</w:t>
      </w:r>
      <w:r>
        <w:rPr>
          <w:rFonts w:ascii="Verdana" w:eastAsia="Verdana" w:hAnsi="Verdana" w:cs="Verdana"/>
          <w:sz w:val="20"/>
        </w:rPr>
        <w:t>3</w:t>
      </w:r>
      <w:r w:rsidRPr="00DE04F2">
        <w:rPr>
          <w:rFonts w:ascii="Verdana" w:eastAsia="Verdana" w:hAnsi="Verdana" w:cs="Verdana"/>
          <w:sz w:val="20"/>
        </w:rPr>
        <w:t>. 1</w:t>
      </w:r>
      <w:r>
        <w:rPr>
          <w:rFonts w:ascii="Verdana" w:eastAsia="Verdana" w:hAnsi="Verdana" w:cs="Verdana"/>
          <w:sz w:val="20"/>
        </w:rPr>
        <w:t>0</w:t>
      </w:r>
      <w:r w:rsidRPr="00DE04F2">
        <w:rPr>
          <w:rFonts w:ascii="Verdana" w:eastAsia="Verdana" w:hAnsi="Verdana" w:cs="Verdana"/>
          <w:sz w:val="20"/>
        </w:rPr>
        <w:t>. 20</w:t>
      </w:r>
      <w:r>
        <w:rPr>
          <w:rFonts w:ascii="Verdana" w:eastAsia="Verdana" w:hAnsi="Verdana" w:cs="Verdana"/>
          <w:sz w:val="20"/>
        </w:rPr>
        <w:t>22</w:t>
      </w:r>
      <w:r w:rsidRPr="00DE04F2">
        <w:rPr>
          <w:rFonts w:ascii="Verdana" w:eastAsia="Verdana" w:hAnsi="Verdana" w:cs="Verdana"/>
          <w:sz w:val="20"/>
        </w:rPr>
        <w:t xml:space="preserve">. Cena za pronájem konferenčních prostor a audiovizuální techniky, spolu s ostatními službami, nepřesáhne částku </w:t>
      </w:r>
      <w:r>
        <w:rPr>
          <w:rFonts w:ascii="Verdana" w:eastAsia="Verdana" w:hAnsi="Verdana" w:cs="Verdana"/>
          <w:sz w:val="20"/>
        </w:rPr>
        <w:t>76</w:t>
      </w:r>
      <w:r w:rsidRPr="00DE04F2">
        <w:rPr>
          <w:rFonts w:ascii="Verdana" w:eastAsia="Verdana" w:hAnsi="Verdana" w:cs="Verdana"/>
          <w:sz w:val="20"/>
        </w:rPr>
        <w:t> </w:t>
      </w:r>
      <w:r>
        <w:rPr>
          <w:rFonts w:ascii="Verdana" w:eastAsia="Verdana" w:hAnsi="Verdana" w:cs="Verdana"/>
          <w:sz w:val="20"/>
        </w:rPr>
        <w:t>6</w:t>
      </w:r>
      <w:r w:rsidRPr="00DE04F2">
        <w:rPr>
          <w:rFonts w:ascii="Verdana" w:eastAsia="Verdana" w:hAnsi="Verdana" w:cs="Verdana"/>
          <w:sz w:val="20"/>
        </w:rPr>
        <w:t>00 bez DPH.</w:t>
      </w:r>
    </w:p>
    <w:p w14:paraId="2B8A7C14" w14:textId="77777777" w:rsidR="00843A8E" w:rsidRPr="00DE04F2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 xml:space="preserve">Uvedené ceny jsou maximální a nepřekročitelné, zahrnující veškeré náklady s řádným poskytnutím výše uvedeného. </w:t>
      </w:r>
    </w:p>
    <w:p w14:paraId="7AC6C5EE" w14:textId="6C6E1284" w:rsidR="00843A8E" w:rsidRPr="00FB20DA" w:rsidRDefault="00843A8E" w:rsidP="00843A8E">
      <w:pPr>
        <w:spacing w:before="120"/>
        <w:jc w:val="both"/>
        <w:rPr>
          <w:rFonts w:ascii="Verdana" w:eastAsia="Verdana" w:hAnsi="Verdana" w:cs="Verdana"/>
          <w:color w:val="161616" w:themeColor="background2" w:themeShade="1A"/>
          <w:sz w:val="20"/>
        </w:rPr>
      </w:pPr>
      <w:r w:rsidRPr="00FB20DA">
        <w:rPr>
          <w:rFonts w:ascii="Verdana" w:eastAsia="Verdana" w:hAnsi="Verdana" w:cs="Verdana"/>
          <w:color w:val="161616" w:themeColor="background2" w:themeShade="1A"/>
          <w:sz w:val="20"/>
        </w:rPr>
        <w:t>Objednatel uhradí zálohovou fakturu na částku 45 600 Kč bez DPH do 1</w:t>
      </w:r>
      <w:r w:rsidR="00CC0B3C">
        <w:rPr>
          <w:rFonts w:ascii="Verdana" w:eastAsia="Verdana" w:hAnsi="Verdana" w:cs="Verdana"/>
          <w:color w:val="161616" w:themeColor="background2" w:themeShade="1A"/>
          <w:sz w:val="20"/>
        </w:rPr>
        <w:t>0</w:t>
      </w:r>
      <w:r w:rsidRPr="00FB20DA">
        <w:rPr>
          <w:rFonts w:ascii="Verdana" w:eastAsia="Verdana" w:hAnsi="Verdana" w:cs="Verdana"/>
          <w:color w:val="161616" w:themeColor="background2" w:themeShade="1A"/>
          <w:sz w:val="20"/>
        </w:rPr>
        <w:t xml:space="preserve"> dní ode dne jejího doručení objednateli. Splatnost faktury je dodržena, jestliže v poslední den lhůty splatnosti je fakturovaná částka odepsána z účtu objednatele ve prospěch účtu zhotovitele. Následně, po poskytnutí plnění, zhotovitel zašle vyúčtování zálohové faktury, kdy toto musí obsahovat všechny náležitosti daňového dokladu podle § 29 a násl. zákona č. 235/2004 Sb., o dani z přidané hodnoty, ve znění pozdějších předpisů..</w:t>
      </w:r>
    </w:p>
    <w:p w14:paraId="36A44448" w14:textId="77777777" w:rsidR="00843A8E" w:rsidRPr="00DE04F2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6D71F113">
        <w:rPr>
          <w:rFonts w:ascii="Verdana" w:eastAsia="Verdana" w:hAnsi="Verdana" w:cs="Verdana"/>
          <w:sz w:val="20"/>
        </w:rPr>
        <w:t>Vyúčtovací fakturu</w:t>
      </w:r>
      <w:r w:rsidRPr="00DE04F2">
        <w:rPr>
          <w:rFonts w:ascii="Verdana" w:eastAsia="Verdana" w:hAnsi="Verdana" w:cs="Verdana"/>
          <w:sz w:val="20"/>
        </w:rPr>
        <w:t xml:space="preserve"> na částku zbývajících 3</w:t>
      </w:r>
      <w:r>
        <w:rPr>
          <w:rFonts w:ascii="Verdana" w:eastAsia="Verdana" w:hAnsi="Verdana" w:cs="Verdana"/>
          <w:sz w:val="20"/>
        </w:rPr>
        <w:t>1</w:t>
      </w:r>
      <w:r w:rsidRPr="00DE04F2">
        <w:rPr>
          <w:rFonts w:ascii="Verdana" w:eastAsia="Verdana" w:hAnsi="Verdana" w:cs="Verdana"/>
          <w:sz w:val="20"/>
        </w:rPr>
        <w:t> 000 Kč bez DPH je možné zaslat až po řádném splnění předmětu objednávky</w:t>
      </w:r>
      <w:r>
        <w:rPr>
          <w:rFonts w:ascii="Verdana" w:eastAsia="Verdana" w:hAnsi="Verdana" w:cs="Verdana"/>
          <w:sz w:val="20"/>
        </w:rPr>
        <w:t>.</w:t>
      </w:r>
      <w:r w:rsidRPr="002D416E">
        <w:rPr>
          <w:rFonts w:ascii="Verdana" w:eastAsia="Verdana" w:hAnsi="Verdana" w:cs="Verdana"/>
          <w:sz w:val="20"/>
        </w:rPr>
        <w:t xml:space="preserve"> </w:t>
      </w:r>
      <w:r w:rsidRPr="5F48FDE4">
        <w:rPr>
          <w:rFonts w:ascii="Verdana" w:eastAsia="Verdana" w:hAnsi="Verdana" w:cs="Verdana"/>
          <w:sz w:val="20"/>
        </w:rPr>
        <w:t xml:space="preserve">Splatnost faktury (daňového dokladu) je 15 kalendářních dnů ode dne prokazatelného doručení faktury na e-mail </w:t>
      </w:r>
      <w:hyperlink r:id="rId8">
        <w:r w:rsidRPr="00326531">
          <w:rPr>
            <w:rStyle w:val="Hypertextovodkaz"/>
            <w:rFonts w:ascii="Verdana" w:eastAsia="Verdana" w:hAnsi="Verdana" w:cs="Verdana"/>
            <w:color w:val="161616" w:themeColor="background2" w:themeShade="1A"/>
            <w:sz w:val="20"/>
          </w:rPr>
          <w:t>podatelna@sfdi.cz</w:t>
        </w:r>
      </w:hyperlink>
      <w:r w:rsidRPr="5F48FDE4">
        <w:rPr>
          <w:rFonts w:ascii="Verdana" w:eastAsia="Verdana" w:hAnsi="Verdana" w:cs="Verdana"/>
          <w:sz w:val="20"/>
        </w:rPr>
        <w:t>.</w:t>
      </w:r>
      <w:r w:rsidRPr="00DE04F2">
        <w:rPr>
          <w:rFonts w:ascii="Verdana" w:eastAsia="Verdana" w:hAnsi="Verdana" w:cs="Verdana"/>
          <w:sz w:val="20"/>
        </w:rPr>
        <w:t xml:space="preserve"> </w:t>
      </w:r>
    </w:p>
    <w:p w14:paraId="56DC4BB5" w14:textId="77777777" w:rsidR="00843A8E" w:rsidRPr="00DE04F2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Dodavatel je povinen na zálohovou i na následnou fakturu uvést následující větu: „Zakázka je spolufinancována z prostředků Technické pomoci OP Doprava 2014-2020 v rámci projektu Technická pomoc ZS OPD 2016-2023 číslo CZ.04.4.125/0.0/0.0/15_005/0000002“.</w:t>
      </w:r>
    </w:p>
    <w:p w14:paraId="5C513884" w14:textId="77777777" w:rsidR="00843A8E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5F48FDE4">
        <w:rPr>
          <w:rFonts w:ascii="Verdana" w:eastAsia="Verdana" w:hAnsi="Verdana" w:cs="Verdana"/>
          <w:sz w:val="20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14:paraId="32F21105" w14:textId="77777777" w:rsidR="00843A8E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0B83CA55" w14:textId="77777777" w:rsidR="00843A8E" w:rsidRPr="00DE04F2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S pozdravem</w:t>
      </w:r>
    </w:p>
    <w:p w14:paraId="44C7D36C" w14:textId="77777777" w:rsidR="00843A8E" w:rsidRPr="00DE04F2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</w:p>
    <w:p w14:paraId="4106B6D1" w14:textId="77777777" w:rsidR="00843A8E" w:rsidRDefault="00843A8E" w:rsidP="00843A8E">
      <w:pPr>
        <w:tabs>
          <w:tab w:val="center" w:pos="6237"/>
        </w:tabs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ab/>
      </w:r>
      <w:r w:rsidRPr="5F48FDE4">
        <w:rPr>
          <w:rFonts w:ascii="Verdana" w:eastAsia="Verdana" w:hAnsi="Verdana" w:cs="Verdana"/>
          <w:sz w:val="20"/>
        </w:rPr>
        <w:t>Ing. Zbyněk Hořelica</w:t>
      </w:r>
    </w:p>
    <w:p w14:paraId="39A04EF0" w14:textId="77777777" w:rsidR="00843A8E" w:rsidRDefault="00843A8E" w:rsidP="00843A8E">
      <w:pPr>
        <w:tabs>
          <w:tab w:val="center" w:pos="6237"/>
        </w:tabs>
        <w:jc w:val="both"/>
        <w:rPr>
          <w:rFonts w:ascii="Verdana" w:eastAsia="Verdana" w:hAnsi="Verdana" w:cs="Verdana"/>
          <w:sz w:val="20"/>
        </w:rPr>
      </w:pPr>
      <w:r>
        <w:rPr>
          <w:rFonts w:ascii="Arial" w:hAnsi="Arial" w:cs="Arial"/>
          <w:sz w:val="22"/>
        </w:rPr>
        <w:tab/>
      </w:r>
      <w:r w:rsidRPr="5F48FDE4">
        <w:rPr>
          <w:rFonts w:ascii="Verdana" w:eastAsia="Verdana" w:hAnsi="Verdana" w:cs="Verdana"/>
          <w:sz w:val="20"/>
        </w:rPr>
        <w:t>ředitel SFDI</w:t>
      </w:r>
    </w:p>
    <w:p w14:paraId="56010CF3" w14:textId="77777777" w:rsidR="00843A8E" w:rsidRDefault="00843A8E" w:rsidP="00843A8E">
      <w:pPr>
        <w:tabs>
          <w:tab w:val="center" w:pos="6237"/>
        </w:tabs>
        <w:jc w:val="both"/>
        <w:rPr>
          <w:rFonts w:ascii="Verdana" w:eastAsia="Verdana" w:hAnsi="Verdana" w:cs="Verdana"/>
          <w:sz w:val="20"/>
        </w:rPr>
      </w:pPr>
    </w:p>
    <w:p w14:paraId="015AB639" w14:textId="77777777" w:rsidR="00843A8E" w:rsidRPr="00DE04F2" w:rsidRDefault="00843A8E" w:rsidP="00843A8E">
      <w:pPr>
        <w:spacing w:before="120"/>
        <w:jc w:val="both"/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Dodavatel:</w:t>
      </w:r>
    </w:p>
    <w:p w14:paraId="100D6A6C" w14:textId="77777777" w:rsidR="00843A8E" w:rsidRPr="00BD5070" w:rsidRDefault="00843A8E" w:rsidP="00843A8E">
      <w:pPr>
        <w:rPr>
          <w:rFonts w:ascii="Verdana" w:eastAsia="Verdana" w:hAnsi="Verdana" w:cs="Verdana"/>
          <w:b/>
          <w:bCs/>
          <w:sz w:val="20"/>
        </w:rPr>
      </w:pPr>
      <w:r w:rsidRPr="00BD5070">
        <w:rPr>
          <w:rFonts w:ascii="Verdana" w:eastAsia="Verdana" w:hAnsi="Verdana" w:cs="Verdana"/>
          <w:b/>
          <w:bCs/>
          <w:sz w:val="20"/>
        </w:rPr>
        <w:t xml:space="preserve">Czech ICT Alliance </w:t>
      </w:r>
    </w:p>
    <w:p w14:paraId="6DB8702C" w14:textId="77777777" w:rsidR="00843A8E" w:rsidRDefault="00843A8E" w:rsidP="00843A8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Rybná 716/24</w:t>
      </w:r>
    </w:p>
    <w:p w14:paraId="57B44381" w14:textId="77777777" w:rsidR="00843A8E" w:rsidRPr="00DE04F2" w:rsidRDefault="00843A8E" w:rsidP="00843A8E">
      <w:pPr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110 00 Praha 1</w:t>
      </w:r>
    </w:p>
    <w:p w14:paraId="398E834E" w14:textId="77777777" w:rsidR="00843A8E" w:rsidRPr="00DE04F2" w:rsidRDefault="00843A8E" w:rsidP="00843A8E">
      <w:pPr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IČO:75066335</w:t>
      </w:r>
    </w:p>
    <w:p w14:paraId="2B502034" w14:textId="77777777" w:rsidR="00843A8E" w:rsidRPr="00DE04F2" w:rsidRDefault="00843A8E" w:rsidP="00843A8E">
      <w:pPr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>DIČ: CZ75066335</w:t>
      </w:r>
    </w:p>
    <w:p w14:paraId="3BF02EB4" w14:textId="22F7F659" w:rsidR="00CC0B3C" w:rsidRDefault="00843A8E" w:rsidP="00843A8E">
      <w:pPr>
        <w:rPr>
          <w:rFonts w:ascii="Verdana" w:eastAsia="Verdana" w:hAnsi="Verdana" w:cs="Verdana"/>
          <w:sz w:val="20"/>
        </w:rPr>
      </w:pPr>
      <w:r w:rsidRPr="00DE04F2">
        <w:rPr>
          <w:rFonts w:ascii="Verdana" w:eastAsia="Verdana" w:hAnsi="Verdana" w:cs="Verdana"/>
          <w:sz w:val="20"/>
        </w:rPr>
        <w:t xml:space="preserve">Číslo bankovního účtu: </w:t>
      </w:r>
      <w:r w:rsidR="00E53151">
        <w:rPr>
          <w:rFonts w:ascii="Verdana" w:eastAsia="Verdana" w:hAnsi="Verdana" w:cs="Verdana"/>
          <w:sz w:val="20"/>
        </w:rPr>
        <w:t>XXX</w:t>
      </w:r>
    </w:p>
    <w:p w14:paraId="4E800B94" w14:textId="7C088AD6" w:rsidR="00DF529C" w:rsidRPr="00720B11" w:rsidRDefault="00C2639B" w:rsidP="00720B11">
      <w:pPr>
        <w:spacing w:line="240" w:lineRule="auto"/>
        <w:rPr>
          <w:rFonts w:ascii="Verdana" w:eastAsia="Verdana" w:hAnsi="Verdana" w:cs="Verdana"/>
          <w:sz w:val="20"/>
        </w:rPr>
      </w:pPr>
      <w:r>
        <w:br w:type="page"/>
      </w:r>
      <w:r w:rsidR="00DF529C" w:rsidRPr="00D81059">
        <w:rPr>
          <w:b/>
          <w:bCs/>
          <w:u w:val="single"/>
        </w:rPr>
        <w:lastRenderedPageBreak/>
        <w:t xml:space="preserve">Potvrzení objednávky </w:t>
      </w:r>
    </w:p>
    <w:p w14:paraId="21491BD0" w14:textId="0E47FF3A" w:rsidR="00DF529C" w:rsidRDefault="00DF529C" w:rsidP="00DF529C">
      <w:pPr>
        <w:pStyle w:val="Zkladn"/>
      </w:pPr>
      <w:r>
        <w:t xml:space="preserve">Tímto potvrzuji přijetí objednávky CEO </w:t>
      </w:r>
      <w:r w:rsidR="000705B8">
        <w:t>191/2022</w:t>
      </w:r>
      <w:r>
        <w:t xml:space="preserve"> a akceptuji tak veškerá její ustanovení.</w:t>
      </w:r>
    </w:p>
    <w:p w14:paraId="0CBCB562" w14:textId="77777777" w:rsidR="00DF529C" w:rsidRDefault="00DF529C" w:rsidP="00DF529C">
      <w:pPr>
        <w:pStyle w:val="Zkladn"/>
        <w:spacing w:after="0"/>
      </w:pPr>
    </w:p>
    <w:p w14:paraId="3E873AA2" w14:textId="77777777" w:rsidR="00DF529C" w:rsidRPr="00D81059" w:rsidRDefault="00DF529C" w:rsidP="00DF529C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64E11E02" w14:textId="77777777" w:rsidR="00DF529C" w:rsidRDefault="00DF529C" w:rsidP="00DF529C">
      <w:pPr>
        <w:pStyle w:val="Zkladn"/>
        <w:spacing w:after="0"/>
      </w:pPr>
    </w:p>
    <w:p w14:paraId="2B4925AB" w14:textId="77777777" w:rsidR="00DF529C" w:rsidRDefault="00DF529C" w:rsidP="00DF529C">
      <w:pPr>
        <w:pStyle w:val="Zkladn"/>
        <w:spacing w:after="0"/>
      </w:pPr>
      <w:r>
        <w:t>Jméno a příjmení (hůlkově):</w:t>
      </w:r>
    </w:p>
    <w:p w14:paraId="3036DD06" w14:textId="77777777" w:rsidR="00DF529C" w:rsidRDefault="00DF529C" w:rsidP="00DF529C">
      <w:pPr>
        <w:pStyle w:val="Zkladn"/>
        <w:spacing w:after="0"/>
      </w:pPr>
    </w:p>
    <w:p w14:paraId="43CA0918" w14:textId="77777777" w:rsidR="00DF529C" w:rsidRDefault="00DF529C" w:rsidP="00DF529C">
      <w:pPr>
        <w:pStyle w:val="Zkladn"/>
        <w:spacing w:after="0"/>
      </w:pPr>
      <w:r>
        <w:t>Datum:</w:t>
      </w:r>
    </w:p>
    <w:p w14:paraId="38CBB65C" w14:textId="77777777" w:rsidR="00DF529C" w:rsidRDefault="00DF529C" w:rsidP="00DF529C">
      <w:pPr>
        <w:pStyle w:val="Zkladn"/>
        <w:spacing w:after="0"/>
      </w:pPr>
    </w:p>
    <w:p w14:paraId="7A1FBCB0" w14:textId="77777777" w:rsidR="00DF529C" w:rsidRDefault="00DF529C" w:rsidP="00DF529C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DB75" w14:textId="77777777" w:rsidR="00312986" w:rsidRDefault="00312986" w:rsidP="009B4613">
      <w:r>
        <w:separator/>
      </w:r>
    </w:p>
  </w:endnote>
  <w:endnote w:type="continuationSeparator" w:id="0">
    <w:p w14:paraId="39E06C55" w14:textId="77777777" w:rsidR="00312986" w:rsidRDefault="00312986" w:rsidP="009B4613">
      <w:r>
        <w:continuationSeparator/>
      </w:r>
    </w:p>
  </w:endnote>
  <w:endnote w:type="continuationNotice" w:id="1">
    <w:p w14:paraId="5BF8EC9C" w14:textId="77777777" w:rsidR="002F6B5A" w:rsidRDefault="002F6B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6ED4" w14:textId="77777777" w:rsidR="00312986" w:rsidRDefault="00312986" w:rsidP="009B4613">
      <w:r>
        <w:separator/>
      </w:r>
    </w:p>
  </w:footnote>
  <w:footnote w:type="continuationSeparator" w:id="0">
    <w:p w14:paraId="32AD91B5" w14:textId="77777777" w:rsidR="00312986" w:rsidRDefault="00312986" w:rsidP="009B4613">
      <w:r>
        <w:continuationSeparator/>
      </w:r>
    </w:p>
  </w:footnote>
  <w:footnote w:type="continuationNotice" w:id="1">
    <w:p w14:paraId="740AB799" w14:textId="77777777" w:rsidR="002F6B5A" w:rsidRDefault="002F6B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C88B1C" w14:paraId="4312B247" w14:textId="77777777" w:rsidTr="77C88B1C">
      <w:tc>
        <w:tcPr>
          <w:tcW w:w="3210" w:type="dxa"/>
        </w:tcPr>
        <w:p w14:paraId="26B55246" w14:textId="512CC069" w:rsidR="77C88B1C" w:rsidRDefault="77C88B1C" w:rsidP="77C88B1C">
          <w:pPr>
            <w:pStyle w:val="Zhlav"/>
            <w:ind w:left="-115"/>
          </w:pPr>
        </w:p>
      </w:tc>
      <w:tc>
        <w:tcPr>
          <w:tcW w:w="3210" w:type="dxa"/>
        </w:tcPr>
        <w:p w14:paraId="556AAF11" w14:textId="508C0643" w:rsidR="77C88B1C" w:rsidRDefault="77C88B1C" w:rsidP="77C88B1C">
          <w:pPr>
            <w:pStyle w:val="Zhlav"/>
            <w:jc w:val="center"/>
          </w:pPr>
        </w:p>
      </w:tc>
      <w:tc>
        <w:tcPr>
          <w:tcW w:w="3210" w:type="dxa"/>
        </w:tcPr>
        <w:p w14:paraId="531E230F" w14:textId="3F6B8BD1" w:rsidR="77C88B1C" w:rsidRDefault="77C88B1C" w:rsidP="77C88B1C">
          <w:pPr>
            <w:pStyle w:val="Zhlav"/>
            <w:ind w:right="-115"/>
            <w:jc w:val="right"/>
          </w:pPr>
        </w:p>
      </w:tc>
    </w:tr>
  </w:tbl>
  <w:p w14:paraId="4C2B4857" w14:textId="5BCDD1A0" w:rsidR="77C88B1C" w:rsidRDefault="77C88B1C" w:rsidP="77C88B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61A16824" w:rsidR="006315CB" w:rsidRDefault="0055596F" w:rsidP="0055596F">
    <w:pPr>
      <w:pStyle w:val="Nzev"/>
      <w:ind w:left="0"/>
      <w:jc w:val="center"/>
    </w:pPr>
    <w:r w:rsidRPr="009D2A19">
      <w:rPr>
        <w:noProof/>
      </w:rPr>
      <w:drawing>
        <wp:inline distT="0" distB="0" distL="0" distR="0" wp14:anchorId="7B0B2ED0" wp14:editId="3015BAF4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155934" w14:textId="640CFF0C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554AC"/>
    <w:multiLevelType w:val="multilevel"/>
    <w:tmpl w:val="24BC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1"/>
  </w:num>
  <w:num w:numId="2" w16cid:durableId="570581371">
    <w:abstractNumId w:val="2"/>
  </w:num>
  <w:num w:numId="3" w16cid:durableId="101607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06241"/>
    <w:rsid w:val="0001333B"/>
    <w:rsid w:val="00014383"/>
    <w:rsid w:val="00024FC6"/>
    <w:rsid w:val="000705B8"/>
    <w:rsid w:val="00094B17"/>
    <w:rsid w:val="000A3D0E"/>
    <w:rsid w:val="000D0D6C"/>
    <w:rsid w:val="00104679"/>
    <w:rsid w:val="001062F2"/>
    <w:rsid w:val="00113936"/>
    <w:rsid w:val="00135F31"/>
    <w:rsid w:val="0014396D"/>
    <w:rsid w:val="00161BEF"/>
    <w:rsid w:val="001D394C"/>
    <w:rsid w:val="00214D46"/>
    <w:rsid w:val="00236941"/>
    <w:rsid w:val="00252B02"/>
    <w:rsid w:val="00252B81"/>
    <w:rsid w:val="0027385E"/>
    <w:rsid w:val="002A39F2"/>
    <w:rsid w:val="002B7E83"/>
    <w:rsid w:val="002F6B5A"/>
    <w:rsid w:val="00312986"/>
    <w:rsid w:val="00326531"/>
    <w:rsid w:val="0033707C"/>
    <w:rsid w:val="00347603"/>
    <w:rsid w:val="00384A5F"/>
    <w:rsid w:val="003A5538"/>
    <w:rsid w:val="003B09E6"/>
    <w:rsid w:val="003B3E9E"/>
    <w:rsid w:val="003C0326"/>
    <w:rsid w:val="003E03F3"/>
    <w:rsid w:val="003E30B5"/>
    <w:rsid w:val="003F5BEA"/>
    <w:rsid w:val="004004B8"/>
    <w:rsid w:val="00405BA9"/>
    <w:rsid w:val="004114CA"/>
    <w:rsid w:val="004A6DE8"/>
    <w:rsid w:val="004C5937"/>
    <w:rsid w:val="004F51F7"/>
    <w:rsid w:val="005305CF"/>
    <w:rsid w:val="0054746C"/>
    <w:rsid w:val="00550F89"/>
    <w:rsid w:val="0055596F"/>
    <w:rsid w:val="00565C3F"/>
    <w:rsid w:val="00584AE7"/>
    <w:rsid w:val="005E6D82"/>
    <w:rsid w:val="005F78BF"/>
    <w:rsid w:val="006315CB"/>
    <w:rsid w:val="006519E0"/>
    <w:rsid w:val="006644B6"/>
    <w:rsid w:val="0068123D"/>
    <w:rsid w:val="006917BB"/>
    <w:rsid w:val="006A4690"/>
    <w:rsid w:val="006E2635"/>
    <w:rsid w:val="006E2A66"/>
    <w:rsid w:val="00717D04"/>
    <w:rsid w:val="00720B11"/>
    <w:rsid w:val="00724307"/>
    <w:rsid w:val="007279F7"/>
    <w:rsid w:val="0073690C"/>
    <w:rsid w:val="00760BFD"/>
    <w:rsid w:val="007728DE"/>
    <w:rsid w:val="00781A66"/>
    <w:rsid w:val="007B6127"/>
    <w:rsid w:val="007B6EDB"/>
    <w:rsid w:val="007C22CE"/>
    <w:rsid w:val="007D129F"/>
    <w:rsid w:val="00803A83"/>
    <w:rsid w:val="008154D3"/>
    <w:rsid w:val="00817545"/>
    <w:rsid w:val="008240CE"/>
    <w:rsid w:val="00842FF8"/>
    <w:rsid w:val="00843A8E"/>
    <w:rsid w:val="00844AF3"/>
    <w:rsid w:val="00845EC6"/>
    <w:rsid w:val="00852F01"/>
    <w:rsid w:val="00855563"/>
    <w:rsid w:val="00873171"/>
    <w:rsid w:val="00891AA4"/>
    <w:rsid w:val="008C4EB6"/>
    <w:rsid w:val="008D6D3F"/>
    <w:rsid w:val="008F23A2"/>
    <w:rsid w:val="008F358F"/>
    <w:rsid w:val="00905DB9"/>
    <w:rsid w:val="00922FB8"/>
    <w:rsid w:val="00923D5A"/>
    <w:rsid w:val="00940935"/>
    <w:rsid w:val="00946DF4"/>
    <w:rsid w:val="00987059"/>
    <w:rsid w:val="009A6DCA"/>
    <w:rsid w:val="009B4613"/>
    <w:rsid w:val="009D2668"/>
    <w:rsid w:val="009E5FBC"/>
    <w:rsid w:val="00A13FE9"/>
    <w:rsid w:val="00A15FA9"/>
    <w:rsid w:val="00A226F1"/>
    <w:rsid w:val="00A32638"/>
    <w:rsid w:val="00A67856"/>
    <w:rsid w:val="00A7359C"/>
    <w:rsid w:val="00A86932"/>
    <w:rsid w:val="00AD5750"/>
    <w:rsid w:val="00AF570A"/>
    <w:rsid w:val="00B15F0C"/>
    <w:rsid w:val="00B16E7D"/>
    <w:rsid w:val="00B24B5B"/>
    <w:rsid w:val="00B4163F"/>
    <w:rsid w:val="00B504A5"/>
    <w:rsid w:val="00B5570A"/>
    <w:rsid w:val="00B77615"/>
    <w:rsid w:val="00B940CB"/>
    <w:rsid w:val="00B9729C"/>
    <w:rsid w:val="00BA636B"/>
    <w:rsid w:val="00BB1A58"/>
    <w:rsid w:val="00BC48AA"/>
    <w:rsid w:val="00BE0CEF"/>
    <w:rsid w:val="00BF10C0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CC0B3C"/>
    <w:rsid w:val="00D16C96"/>
    <w:rsid w:val="00D21BEF"/>
    <w:rsid w:val="00D4524D"/>
    <w:rsid w:val="00D5190F"/>
    <w:rsid w:val="00D71FBB"/>
    <w:rsid w:val="00D97E71"/>
    <w:rsid w:val="00DA69A1"/>
    <w:rsid w:val="00DC2F8F"/>
    <w:rsid w:val="00DC435F"/>
    <w:rsid w:val="00DD274F"/>
    <w:rsid w:val="00DE4A66"/>
    <w:rsid w:val="00DF529C"/>
    <w:rsid w:val="00DF72A7"/>
    <w:rsid w:val="00DF78B4"/>
    <w:rsid w:val="00E17D36"/>
    <w:rsid w:val="00E53151"/>
    <w:rsid w:val="00E71EFA"/>
    <w:rsid w:val="00EB70E4"/>
    <w:rsid w:val="00EC661B"/>
    <w:rsid w:val="00F23BFF"/>
    <w:rsid w:val="00FB20DA"/>
    <w:rsid w:val="77C88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customStyle="1" w:styleId="paragraph">
    <w:name w:val="paragraph"/>
    <w:basedOn w:val="Normln"/>
    <w:rsid w:val="00A1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Standardnpsmoodstavce"/>
    <w:rsid w:val="00A13FE9"/>
  </w:style>
  <w:style w:type="character" w:customStyle="1" w:styleId="eop">
    <w:name w:val="eop"/>
    <w:basedOn w:val="Standardnpsmoodstavce"/>
    <w:rsid w:val="00A13FE9"/>
  </w:style>
  <w:style w:type="character" w:customStyle="1" w:styleId="spellingerror">
    <w:name w:val="spellingerror"/>
    <w:basedOn w:val="Standardnpsmoodstavce"/>
    <w:rsid w:val="00A13FE9"/>
  </w:style>
  <w:style w:type="paragraph" w:customStyle="1" w:styleId="MDSR">
    <w:name w:val="MDS ČR"/>
    <w:basedOn w:val="Normln"/>
    <w:rsid w:val="0014396D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fd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Links>
    <vt:vector size="24" baseType="variant">
      <vt:variant>
        <vt:i4>7864360</vt:i4>
      </vt:variant>
      <vt:variant>
        <vt:i4>15</vt:i4>
      </vt:variant>
      <vt:variant>
        <vt:i4>0</vt:i4>
      </vt:variant>
      <vt:variant>
        <vt:i4>5</vt:i4>
      </vt:variant>
      <vt:variant>
        <vt:lpwstr>https://ib.fio.cz/ib/wicket/bookmarkable/cz.fio.ib2.prehledy.web.dashboard.DashboardVsechnyUctyPage?3-1.ILinkListener-widgets-widgets-0-widget-table-body-rows-0-row-cells-0-cell-link</vt:lpwstr>
      </vt:variant>
      <vt:variant>
        <vt:lpwstr/>
      </vt:variant>
      <vt:variant>
        <vt:i4>4980835</vt:i4>
      </vt:variant>
      <vt:variant>
        <vt:i4>12</vt:i4>
      </vt:variant>
      <vt:variant>
        <vt:i4>0</vt:i4>
      </vt:variant>
      <vt:variant>
        <vt:i4>5</vt:i4>
      </vt:variant>
      <vt:variant>
        <vt:lpwstr>mailto:podatelna@sfdi.cz</vt:lpwstr>
      </vt:variant>
      <vt:variant>
        <vt:lpwstr/>
      </vt:variant>
      <vt:variant>
        <vt:i4>6815804</vt:i4>
      </vt:variant>
      <vt:variant>
        <vt:i4>9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0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2022-09-30T09:51:00Z</dcterms:created>
  <dcterms:modified xsi:type="dcterms:W3CDTF">2022-09-30T09:51:00Z</dcterms:modified>
</cp:coreProperties>
</file>