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DB2" w14:textId="1ACFEE51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FD7E07">
        <w:rPr>
          <w:rFonts w:asciiTheme="minorHAnsi" w:hAnsiTheme="minorHAnsi" w:cstheme="minorHAnsi"/>
          <w:b/>
          <w:bCs/>
        </w:rPr>
        <w:t>008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8B59C5">
        <w:rPr>
          <w:rFonts w:asciiTheme="minorHAnsi" w:hAnsiTheme="minorHAnsi" w:cstheme="minorHAnsi"/>
          <w:b/>
          <w:bCs/>
        </w:rPr>
        <w:t>2</w:t>
      </w: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2C4DEB5E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Zastoupené: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3701DCBD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AA1571">
        <w:rPr>
          <w:rFonts w:asciiTheme="minorHAnsi" w:hAnsiTheme="minorHAnsi" w:cstheme="minorHAnsi"/>
          <w:sz w:val="22"/>
          <w:szCs w:val="22"/>
        </w:rPr>
        <w:t>XXXXXXXXXXXXXXXXXXX</w:t>
      </w:r>
    </w:p>
    <w:p w14:paraId="2D2D48B0" w14:textId="5F0128AA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AA1571">
        <w:rPr>
          <w:rFonts w:asciiTheme="minorHAnsi" w:hAnsiTheme="minorHAnsi" w:cstheme="minorHAnsi"/>
          <w:sz w:val="22"/>
          <w:szCs w:val="22"/>
        </w:rPr>
        <w:t>XXXXXXXXXXXXXXXXXXX</w:t>
      </w:r>
    </w:p>
    <w:p w14:paraId="3D4A4F58" w14:textId="77777777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07AFC8F9" w14:textId="77777777" w:rsidR="001657F3" w:rsidRPr="00962C45" w:rsidRDefault="001657F3" w:rsidP="001657F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2C45">
        <w:rPr>
          <w:rFonts w:asciiTheme="minorHAnsi" w:hAnsiTheme="minorHAnsi" w:cstheme="minorHAnsi"/>
          <w:b/>
          <w:sz w:val="22"/>
          <w:szCs w:val="22"/>
        </w:rPr>
        <w:t xml:space="preserve">Dodavatel: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962C45">
        <w:rPr>
          <w:rFonts w:asciiTheme="minorHAnsi" w:hAnsiTheme="minorHAnsi" w:cstheme="minorHAnsi"/>
          <w:b/>
          <w:sz w:val="22"/>
          <w:szCs w:val="22"/>
        </w:rPr>
        <w:t>Agentura Orange s.r.o.</w:t>
      </w:r>
      <w:r w:rsidRPr="00962C45">
        <w:rPr>
          <w:rFonts w:asciiTheme="minorHAnsi" w:hAnsiTheme="minorHAnsi" w:cstheme="minorHAnsi"/>
          <w:b/>
          <w:sz w:val="22"/>
          <w:szCs w:val="22"/>
        </w:rPr>
        <w:tab/>
      </w:r>
      <w:r w:rsidRPr="00962C45">
        <w:rPr>
          <w:rFonts w:asciiTheme="minorHAnsi" w:hAnsiTheme="minorHAnsi" w:cstheme="minorHAnsi"/>
          <w:b/>
          <w:sz w:val="22"/>
          <w:szCs w:val="22"/>
        </w:rPr>
        <w:tab/>
      </w:r>
      <w:r w:rsidRPr="00962C45">
        <w:rPr>
          <w:rFonts w:asciiTheme="minorHAnsi" w:hAnsiTheme="minorHAnsi" w:cstheme="minorHAnsi"/>
          <w:b/>
          <w:sz w:val="22"/>
          <w:szCs w:val="22"/>
        </w:rPr>
        <w:tab/>
      </w:r>
      <w:r w:rsidRPr="00962C45">
        <w:rPr>
          <w:rFonts w:asciiTheme="minorHAnsi" w:hAnsiTheme="minorHAnsi" w:cstheme="minorHAnsi"/>
          <w:b/>
          <w:sz w:val="22"/>
          <w:szCs w:val="22"/>
        </w:rPr>
        <w:tab/>
      </w:r>
    </w:p>
    <w:p w14:paraId="7DBDA5C9" w14:textId="77777777" w:rsidR="001657F3" w:rsidRPr="00962C45" w:rsidRDefault="001657F3" w:rsidP="001657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2C45">
        <w:rPr>
          <w:rFonts w:asciiTheme="minorHAnsi" w:hAnsiTheme="minorHAnsi" w:cstheme="minorHAnsi"/>
          <w:bCs/>
          <w:sz w:val="22"/>
          <w:szCs w:val="22"/>
        </w:rPr>
        <w:t>Zapsaný v obchodním rejstříku: Krajský soud v Ostravě, oddíl C, vložka 40613</w:t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</w:p>
    <w:p w14:paraId="6F8E0C19" w14:textId="77777777" w:rsidR="001657F3" w:rsidRPr="00962C45" w:rsidRDefault="001657F3" w:rsidP="001657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2C45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>Frýdek-Místek, Maxe Švabinského 2239, PSČ 738 01</w:t>
      </w:r>
    </w:p>
    <w:p w14:paraId="3773137E" w14:textId="77777777" w:rsidR="001657F3" w:rsidRPr="00962C45" w:rsidRDefault="001657F3" w:rsidP="001657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2C45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 xml:space="preserve">26856425   </w:t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</w:p>
    <w:p w14:paraId="54BF9EB7" w14:textId="77777777" w:rsidR="001657F3" w:rsidRPr="00962C45" w:rsidRDefault="001657F3" w:rsidP="001657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2C45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>CZ26856425</w:t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</w:p>
    <w:p w14:paraId="5638B96E" w14:textId="77777777" w:rsidR="001657F3" w:rsidRPr="00962C45" w:rsidRDefault="001657F3" w:rsidP="001657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2C45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>Ing. Markéta Uherková</w:t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</w:p>
    <w:p w14:paraId="592EA0D4" w14:textId="77777777" w:rsidR="001657F3" w:rsidRPr="00962C45" w:rsidRDefault="001657F3" w:rsidP="001657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2C45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 xml:space="preserve">ČSOB, a.s. </w:t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</w:p>
    <w:p w14:paraId="6CDCC61F" w14:textId="096DC35A" w:rsidR="001657F3" w:rsidRPr="00F868DD" w:rsidRDefault="001657F3" w:rsidP="001657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proofErr w:type="gramStart"/>
      <w:r w:rsidRPr="00962C45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Pr="00962C45">
        <w:rPr>
          <w:rFonts w:asciiTheme="minorHAnsi" w:hAnsiTheme="minorHAnsi" w:cstheme="minorHAnsi"/>
          <w:bCs/>
          <w:sz w:val="22"/>
          <w:szCs w:val="22"/>
        </w:rPr>
        <w:t>. :</w:t>
      </w:r>
      <w:proofErr w:type="gramEnd"/>
      <w:r w:rsidRPr="00962C4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A1571">
        <w:rPr>
          <w:rFonts w:asciiTheme="minorHAnsi" w:hAnsiTheme="minorHAnsi" w:cstheme="minorHAnsi"/>
          <w:bCs/>
          <w:sz w:val="22"/>
          <w:szCs w:val="22"/>
        </w:rPr>
        <w:t>XXXXXXXXXXXXXXXXX</w:t>
      </w:r>
      <w:r w:rsidRPr="00962C45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Preambule</w:t>
      </w:r>
    </w:p>
    <w:p w14:paraId="16FFED65" w14:textId="683AF817" w:rsidR="00D02859" w:rsidRPr="00F868DD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1C7FAA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1C7FAA">
        <w:rPr>
          <w:rFonts w:asciiTheme="minorHAnsi" w:hAnsiTheme="minorHAnsi" w:cstheme="minorHAnsi"/>
          <w:sz w:val="22"/>
          <w:szCs w:val="22"/>
        </w:rPr>
        <w:t>díla</w:t>
      </w:r>
      <w:r w:rsidR="00F868D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8568047"/>
      <w:r w:rsidR="00732B4F" w:rsidRPr="00732B4F">
        <w:rPr>
          <w:rFonts w:ascii="Calibri" w:hAnsi="Calibri" w:cs="Calibri"/>
          <w:sz w:val="22"/>
          <w:szCs w:val="22"/>
        </w:rPr>
        <w:t>"Realizace marketingové kampaně s cílem propagovat cykloturistiku v příhraničí a zajištění tisku tiskoviny na téma cyklo a tisku produktu – edukačního materiálu na téma udržitelný CR“</w:t>
      </w:r>
      <w:bookmarkEnd w:id="0"/>
      <w:r w:rsidR="00B35461" w:rsidRPr="00F868DD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(dále jen „</w:t>
      </w:r>
      <w:r w:rsidR="00B35461">
        <w:rPr>
          <w:rFonts w:asciiTheme="minorHAnsi" w:hAnsiTheme="minorHAnsi" w:cstheme="minorHAnsi"/>
          <w:sz w:val="22"/>
          <w:szCs w:val="22"/>
        </w:rPr>
        <w:t>dílo</w:t>
      </w:r>
      <w:r w:rsidRPr="00F868DD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6C64D931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lastRenderedPageBreak/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BDBDD01" w14:textId="394C699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62BA0C" w14:textId="2C0698E6" w:rsidR="00477F7E" w:rsidRPr="00FB1517" w:rsidRDefault="00D02859" w:rsidP="008B59C5">
      <w:pPr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183D1A">
        <w:rPr>
          <w:rFonts w:asciiTheme="minorHAnsi" w:hAnsiTheme="minorHAnsi" w:cstheme="minorHAnsi"/>
          <w:sz w:val="22"/>
          <w:szCs w:val="22"/>
        </w:rPr>
        <w:t xml:space="preserve">předmět díla dle přílohy č. 1. </w:t>
      </w:r>
      <w:r w:rsidR="008B59C5" w:rsidRPr="00E44A5B">
        <w:rPr>
          <w:rFonts w:asciiTheme="minorHAnsi" w:hAnsiTheme="minorHAnsi" w:cstheme="minorHAnsi"/>
          <w:sz w:val="22"/>
          <w:szCs w:val="22"/>
        </w:rPr>
        <w:t>Podrobný popis předmětu díla je uveden v příloze č. 1 této smlouvy.</w:t>
      </w:r>
      <w:r w:rsidR="008B5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C2F7A" w14:textId="77777777" w:rsidR="00183D1A" w:rsidRDefault="00183D1A" w:rsidP="00477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9A79A" w14:textId="14247C95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53703A6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Případné více či méně práce vzniklé v průběhu provádění této smlouvy o dílo budou předmětem písemného dodatku k této smlouvě o dílo a budou oceněny obvyklým způsobem.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4BE8371C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 Č</w:t>
      </w:r>
      <w:r w:rsidR="00B35461">
        <w:rPr>
          <w:rFonts w:asciiTheme="minorHAnsi" w:hAnsiTheme="minorHAnsi" w:cstheme="minorHAnsi"/>
          <w:sz w:val="22"/>
          <w:szCs w:val="22"/>
        </w:rPr>
        <w:t>eská republika</w:t>
      </w:r>
      <w:r w:rsidRPr="00F868DD">
        <w:rPr>
          <w:rFonts w:asciiTheme="minorHAnsi" w:hAnsiTheme="minorHAnsi" w:cstheme="minorHAnsi"/>
          <w:sz w:val="22"/>
          <w:szCs w:val="22"/>
        </w:rPr>
        <w:t>. Doba plnění</w:t>
      </w:r>
      <w:r w:rsidR="00B35461">
        <w:rPr>
          <w:rFonts w:asciiTheme="minorHAnsi" w:hAnsiTheme="minorHAnsi" w:cstheme="minorHAnsi"/>
          <w:sz w:val="22"/>
          <w:szCs w:val="22"/>
        </w:rPr>
        <w:t xml:space="preserve">: </w:t>
      </w:r>
      <w:r w:rsidR="008B59C5">
        <w:rPr>
          <w:rFonts w:asciiTheme="minorHAnsi" w:hAnsiTheme="minorHAnsi" w:cstheme="minorHAnsi"/>
          <w:sz w:val="22"/>
          <w:szCs w:val="22"/>
        </w:rPr>
        <w:t xml:space="preserve">od </w:t>
      </w:r>
      <w:r w:rsidR="00732B4F">
        <w:rPr>
          <w:rFonts w:asciiTheme="minorHAnsi" w:hAnsiTheme="minorHAnsi" w:cstheme="minorHAnsi"/>
          <w:sz w:val="22"/>
          <w:szCs w:val="22"/>
        </w:rPr>
        <w:t>2</w:t>
      </w:r>
      <w:r w:rsidR="00DA7FF4">
        <w:rPr>
          <w:rFonts w:asciiTheme="minorHAnsi" w:hAnsiTheme="minorHAnsi" w:cstheme="minorHAnsi"/>
          <w:sz w:val="22"/>
          <w:szCs w:val="22"/>
        </w:rPr>
        <w:t>1</w:t>
      </w:r>
      <w:r w:rsidR="00732B4F">
        <w:rPr>
          <w:rFonts w:asciiTheme="minorHAnsi" w:hAnsiTheme="minorHAnsi" w:cstheme="minorHAnsi"/>
          <w:sz w:val="22"/>
          <w:szCs w:val="22"/>
        </w:rPr>
        <w:t>.9</w:t>
      </w:r>
      <w:r w:rsidR="008B59C5">
        <w:rPr>
          <w:rFonts w:asciiTheme="minorHAnsi" w:hAnsiTheme="minorHAnsi" w:cstheme="minorHAnsi"/>
          <w:sz w:val="22"/>
          <w:szCs w:val="22"/>
        </w:rPr>
        <w:t>.2022</w:t>
      </w:r>
      <w:r w:rsidR="00B35461">
        <w:rPr>
          <w:rFonts w:asciiTheme="minorHAnsi" w:hAnsiTheme="minorHAnsi" w:cstheme="minorHAnsi"/>
          <w:sz w:val="22"/>
          <w:szCs w:val="22"/>
        </w:rPr>
        <w:t>,</w:t>
      </w:r>
      <w:r w:rsidR="0008610C" w:rsidRPr="00017721">
        <w:rPr>
          <w:rFonts w:ascii="Calibri" w:hAnsi="Calibri" w:cs="Calibri"/>
          <w:sz w:val="22"/>
          <w:szCs w:val="22"/>
        </w:rPr>
        <w:t xml:space="preserve"> předání hotového </w:t>
      </w:r>
      <w:r w:rsidR="0008610C" w:rsidRPr="00F01879">
        <w:rPr>
          <w:rFonts w:ascii="Calibri" w:hAnsi="Calibri" w:cs="Calibri"/>
          <w:sz w:val="22"/>
          <w:szCs w:val="22"/>
        </w:rPr>
        <w:t xml:space="preserve">díla proběhne </w:t>
      </w:r>
      <w:r w:rsidR="00183D1A">
        <w:rPr>
          <w:rFonts w:ascii="Calibri" w:hAnsi="Calibri" w:cs="Calibri"/>
          <w:sz w:val="22"/>
          <w:szCs w:val="22"/>
        </w:rPr>
        <w:t xml:space="preserve">do </w:t>
      </w:r>
      <w:r w:rsidR="00732B4F">
        <w:rPr>
          <w:rFonts w:ascii="Calibri" w:hAnsi="Calibri" w:cs="Calibri"/>
          <w:sz w:val="22"/>
          <w:szCs w:val="22"/>
        </w:rPr>
        <w:t>15</w:t>
      </w:r>
      <w:r w:rsidR="00B43DF2" w:rsidRPr="00F01879">
        <w:rPr>
          <w:rFonts w:ascii="Calibri" w:hAnsi="Calibri" w:cs="Calibri"/>
          <w:sz w:val="22"/>
          <w:szCs w:val="22"/>
        </w:rPr>
        <w:t xml:space="preserve">. </w:t>
      </w:r>
      <w:r w:rsidR="0008610C" w:rsidRPr="00F01879">
        <w:rPr>
          <w:rFonts w:ascii="Calibri" w:hAnsi="Calibri" w:cs="Calibri"/>
          <w:sz w:val="22"/>
          <w:szCs w:val="22"/>
        </w:rPr>
        <w:t>1</w:t>
      </w:r>
      <w:r w:rsidR="00732B4F">
        <w:rPr>
          <w:rFonts w:ascii="Calibri" w:hAnsi="Calibri" w:cs="Calibri"/>
          <w:sz w:val="22"/>
          <w:szCs w:val="22"/>
        </w:rPr>
        <w:t>1</w:t>
      </w:r>
      <w:r w:rsidR="0008610C" w:rsidRPr="00F01879">
        <w:rPr>
          <w:rFonts w:ascii="Calibri" w:hAnsi="Calibri" w:cs="Calibri"/>
          <w:sz w:val="22"/>
          <w:szCs w:val="22"/>
        </w:rPr>
        <w:t>. 202</w:t>
      </w:r>
      <w:r w:rsidR="008B59C5">
        <w:rPr>
          <w:rFonts w:ascii="Calibri" w:hAnsi="Calibri" w:cs="Calibri"/>
          <w:sz w:val="22"/>
          <w:szCs w:val="22"/>
        </w:rPr>
        <w:t>2</w:t>
      </w:r>
      <w:r w:rsidR="0008610C" w:rsidRPr="00F01879">
        <w:rPr>
          <w:rFonts w:ascii="Calibri" w:hAnsi="Calibri" w:cs="Calibri"/>
          <w:sz w:val="22"/>
          <w:szCs w:val="22"/>
        </w:rPr>
        <w:t>.</w:t>
      </w:r>
    </w:p>
    <w:p w14:paraId="485460DF" w14:textId="66842512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 bude prováděno na základě předaných výstupů a podepsaného předávacího protokolu objednatelem a dodavatelem. </w:t>
      </w:r>
    </w:p>
    <w:p w14:paraId="6815187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2421A1DA" w:rsidR="00D02859" w:rsidRPr="001657F3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1657F3">
        <w:rPr>
          <w:rFonts w:asciiTheme="minorHAnsi" w:hAnsiTheme="minorHAnsi" w:cstheme="minorHAnsi"/>
          <w:sz w:val="22"/>
          <w:szCs w:val="22"/>
        </w:rPr>
        <w:tab/>
      </w:r>
      <w:r w:rsidRPr="001657F3">
        <w:rPr>
          <w:rFonts w:asciiTheme="minorHAnsi" w:hAnsiTheme="minorHAnsi" w:cstheme="minorHAnsi"/>
          <w:sz w:val="22"/>
          <w:szCs w:val="22"/>
        </w:rPr>
        <w:tab/>
        <w:t xml:space="preserve">                               </w:t>
      </w:r>
      <w:r w:rsidR="001657F3" w:rsidRPr="001657F3">
        <w:rPr>
          <w:rFonts w:asciiTheme="minorHAnsi" w:hAnsiTheme="minorHAnsi" w:cstheme="minorHAnsi"/>
          <w:sz w:val="22"/>
          <w:szCs w:val="22"/>
        </w:rPr>
        <w:tab/>
        <w:t xml:space="preserve">416.500 </w:t>
      </w:r>
      <w:r w:rsidRPr="001657F3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3A8FEB33" w:rsidR="00D02859" w:rsidRPr="001657F3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>DPH 21 %</w:t>
      </w:r>
      <w:r w:rsidRPr="001657F3">
        <w:rPr>
          <w:rFonts w:asciiTheme="minorHAnsi" w:hAnsiTheme="minorHAnsi" w:cstheme="minorHAnsi"/>
          <w:sz w:val="22"/>
          <w:szCs w:val="22"/>
        </w:rPr>
        <w:tab/>
      </w:r>
      <w:r w:rsidRPr="001657F3">
        <w:rPr>
          <w:rFonts w:asciiTheme="minorHAnsi" w:hAnsiTheme="minorHAnsi" w:cstheme="minorHAnsi"/>
          <w:sz w:val="22"/>
          <w:szCs w:val="22"/>
        </w:rPr>
        <w:tab/>
      </w:r>
      <w:r w:rsidRPr="001657F3">
        <w:rPr>
          <w:rFonts w:asciiTheme="minorHAnsi" w:hAnsiTheme="minorHAnsi" w:cstheme="minorHAnsi"/>
          <w:sz w:val="22"/>
          <w:szCs w:val="22"/>
        </w:rPr>
        <w:tab/>
      </w:r>
      <w:r w:rsidRPr="001657F3">
        <w:rPr>
          <w:rFonts w:asciiTheme="minorHAnsi" w:hAnsiTheme="minorHAnsi" w:cstheme="minorHAnsi"/>
          <w:sz w:val="22"/>
          <w:szCs w:val="22"/>
        </w:rPr>
        <w:tab/>
      </w:r>
      <w:r w:rsidRPr="001657F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1657F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1657F3" w:rsidRPr="001657F3">
        <w:rPr>
          <w:rFonts w:asciiTheme="minorHAnsi" w:hAnsiTheme="minorHAnsi" w:cstheme="minorHAnsi"/>
          <w:sz w:val="22"/>
          <w:szCs w:val="22"/>
        </w:rPr>
        <w:t>87.465</w:t>
      </w:r>
      <w:proofErr w:type="gramEnd"/>
      <w:r w:rsidR="001657F3" w:rsidRPr="001657F3">
        <w:rPr>
          <w:rFonts w:asciiTheme="minorHAnsi" w:hAnsiTheme="minorHAnsi" w:cstheme="minorHAnsi"/>
          <w:sz w:val="22"/>
          <w:szCs w:val="22"/>
        </w:rPr>
        <w:t xml:space="preserve"> </w:t>
      </w:r>
      <w:r w:rsidRPr="001657F3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3E3ECA7C" w:rsidR="00D02859" w:rsidRPr="001657F3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1657F3">
        <w:rPr>
          <w:rFonts w:asciiTheme="minorHAnsi" w:hAnsiTheme="minorHAnsi" w:cstheme="minorHAnsi"/>
          <w:sz w:val="22"/>
          <w:szCs w:val="22"/>
        </w:rPr>
        <w:tab/>
      </w:r>
      <w:r w:rsidRPr="001657F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657F3">
        <w:rPr>
          <w:rFonts w:asciiTheme="minorHAnsi" w:hAnsiTheme="minorHAnsi" w:cstheme="minorHAnsi"/>
          <w:sz w:val="22"/>
          <w:szCs w:val="22"/>
        </w:rPr>
        <w:tab/>
      </w:r>
      <w:r w:rsidRPr="001657F3">
        <w:rPr>
          <w:rFonts w:asciiTheme="minorHAnsi" w:hAnsiTheme="minorHAnsi" w:cstheme="minorHAnsi"/>
          <w:sz w:val="22"/>
          <w:szCs w:val="22"/>
        </w:rPr>
        <w:tab/>
      </w:r>
      <w:r w:rsidR="001657F3" w:rsidRPr="001657F3">
        <w:rPr>
          <w:rFonts w:asciiTheme="minorHAnsi" w:hAnsiTheme="minorHAnsi" w:cstheme="minorHAnsi"/>
          <w:sz w:val="22"/>
          <w:szCs w:val="22"/>
        </w:rPr>
        <w:t xml:space="preserve">503.965 </w:t>
      </w:r>
      <w:r w:rsidRPr="001657F3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21EB65CC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1657F3">
        <w:rPr>
          <w:rFonts w:asciiTheme="minorHAnsi" w:hAnsiTheme="minorHAnsi" w:cstheme="minorHAnsi"/>
        </w:rPr>
        <w:t>(slovy:</w:t>
      </w:r>
      <w:r w:rsidR="001657F3" w:rsidRPr="001657F3">
        <w:rPr>
          <w:rFonts w:asciiTheme="minorHAnsi" w:hAnsiTheme="minorHAnsi" w:cstheme="minorHAnsi"/>
        </w:rPr>
        <w:t xml:space="preserve"> </w:t>
      </w:r>
      <w:proofErr w:type="spellStart"/>
      <w:r w:rsidR="001657F3" w:rsidRPr="001657F3">
        <w:rPr>
          <w:rFonts w:asciiTheme="minorHAnsi" w:hAnsiTheme="minorHAnsi" w:cstheme="minorHAnsi"/>
        </w:rPr>
        <w:t>pětsettřitisícedevětsetšedesátpětkorunčeských</w:t>
      </w:r>
      <w:proofErr w:type="spellEnd"/>
      <w:r w:rsidRPr="001657F3">
        <w:rPr>
          <w:rFonts w:asciiTheme="minorHAnsi" w:hAnsiTheme="minorHAnsi" w:cstheme="minorHAnsi"/>
        </w:rPr>
        <w:t>)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703ACD6F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Strany se dohodly na níže uvedené formě fakturace. Platba bude provedena převodem finančních prostředků na účet dodavatele v termínu do 30 dnů po předání faktury objednateli.</w:t>
      </w:r>
      <w:r w:rsidR="00183D1A">
        <w:rPr>
          <w:rFonts w:asciiTheme="minorHAnsi" w:hAnsiTheme="minorHAnsi" w:cstheme="minorHAnsi"/>
          <w:sz w:val="22"/>
          <w:szCs w:val="22"/>
        </w:rPr>
        <w:t xml:space="preserve"> Objednatel bude fakturovat každou část díla zvlášť, tj. Realizace marketingové </w:t>
      </w:r>
      <w:proofErr w:type="gramStart"/>
      <w:r w:rsidR="00183D1A">
        <w:rPr>
          <w:rFonts w:asciiTheme="minorHAnsi" w:hAnsiTheme="minorHAnsi" w:cstheme="minorHAnsi"/>
          <w:sz w:val="22"/>
          <w:szCs w:val="22"/>
        </w:rPr>
        <w:t>kampaně</w:t>
      </w:r>
      <w:r w:rsidR="00732B4F">
        <w:rPr>
          <w:rFonts w:asciiTheme="minorHAnsi" w:hAnsiTheme="minorHAnsi" w:cstheme="minorHAnsi"/>
          <w:sz w:val="22"/>
          <w:szCs w:val="22"/>
        </w:rPr>
        <w:t>„</w:t>
      </w:r>
      <w:r w:rsidR="00AA1571">
        <w:rPr>
          <w:rFonts w:asciiTheme="minorHAnsi" w:hAnsiTheme="minorHAnsi" w:cstheme="minorHAnsi"/>
          <w:sz w:val="22"/>
          <w:szCs w:val="22"/>
        </w:rPr>
        <w:t xml:space="preserve"> </w:t>
      </w:r>
      <w:r w:rsidR="00183D1A">
        <w:rPr>
          <w:rFonts w:asciiTheme="minorHAnsi" w:hAnsiTheme="minorHAnsi" w:cstheme="minorHAnsi"/>
          <w:sz w:val="22"/>
          <w:szCs w:val="22"/>
        </w:rPr>
        <w:t>dále</w:t>
      </w:r>
      <w:proofErr w:type="gramEnd"/>
      <w:r w:rsidR="00183D1A">
        <w:rPr>
          <w:rFonts w:asciiTheme="minorHAnsi" w:hAnsiTheme="minorHAnsi" w:cstheme="minorHAnsi"/>
          <w:sz w:val="22"/>
          <w:szCs w:val="22"/>
        </w:rPr>
        <w:t xml:space="preserve"> faktura za realizaci „</w:t>
      </w:r>
      <w:r w:rsidR="00732B4F">
        <w:rPr>
          <w:rFonts w:asciiTheme="minorHAnsi" w:hAnsiTheme="minorHAnsi" w:cstheme="minorHAnsi"/>
          <w:sz w:val="22"/>
          <w:szCs w:val="22"/>
        </w:rPr>
        <w:t>tisku</w:t>
      </w:r>
      <w:r w:rsidR="00183D1A">
        <w:rPr>
          <w:rFonts w:asciiTheme="minorHAnsi" w:hAnsiTheme="minorHAnsi" w:cstheme="minorHAnsi"/>
          <w:sz w:val="22"/>
          <w:szCs w:val="22"/>
        </w:rPr>
        <w:t xml:space="preserve"> tiskoviny na téma Cyklo“ a dále faktura za realizaci </w:t>
      </w:r>
      <w:r w:rsidR="00732B4F">
        <w:rPr>
          <w:rFonts w:asciiTheme="minorHAnsi" w:hAnsiTheme="minorHAnsi" w:cstheme="minorHAnsi"/>
          <w:sz w:val="22"/>
          <w:szCs w:val="22"/>
        </w:rPr>
        <w:t>„</w:t>
      </w:r>
      <w:r w:rsidR="00183D1A">
        <w:rPr>
          <w:rFonts w:asciiTheme="minorHAnsi" w:hAnsiTheme="minorHAnsi" w:cstheme="minorHAnsi"/>
          <w:sz w:val="22"/>
          <w:szCs w:val="22"/>
        </w:rPr>
        <w:t>tisku produktu – edukačního materiálu</w:t>
      </w:r>
      <w:r w:rsidR="00732B4F">
        <w:rPr>
          <w:rFonts w:asciiTheme="minorHAnsi" w:hAnsiTheme="minorHAnsi" w:cstheme="minorHAnsi"/>
          <w:sz w:val="22"/>
          <w:szCs w:val="22"/>
        </w:rPr>
        <w:t>“</w:t>
      </w:r>
      <w:r w:rsidR="00183D1A">
        <w:rPr>
          <w:rFonts w:asciiTheme="minorHAnsi" w:hAnsiTheme="minorHAnsi" w:cstheme="minorHAnsi"/>
          <w:sz w:val="22"/>
          <w:szCs w:val="22"/>
        </w:rPr>
        <w:t xml:space="preserve">. </w:t>
      </w:r>
      <w:r w:rsidRPr="00F868DD">
        <w:rPr>
          <w:rFonts w:asciiTheme="minorHAnsi" w:hAnsiTheme="minorHAnsi" w:cstheme="minorHAnsi"/>
          <w:sz w:val="22"/>
          <w:szCs w:val="22"/>
        </w:rPr>
        <w:t xml:space="preserve"> Termínem úhrady se rozumí den odepsání peněžních prostředků z účtu objednatele. Fakturace bude provedena po předání plnění a ukončení</w:t>
      </w:r>
      <w:r w:rsidR="00183D1A">
        <w:rPr>
          <w:rFonts w:asciiTheme="minorHAnsi" w:hAnsiTheme="minorHAnsi" w:cstheme="minorHAnsi"/>
          <w:sz w:val="22"/>
          <w:szCs w:val="22"/>
        </w:rPr>
        <w:t xml:space="preserve"> jednotlivých částí</w:t>
      </w:r>
      <w:r w:rsidRPr="00F868DD">
        <w:rPr>
          <w:rFonts w:asciiTheme="minorHAnsi" w:hAnsiTheme="minorHAnsi" w:cstheme="minorHAnsi"/>
          <w:sz w:val="22"/>
          <w:szCs w:val="22"/>
        </w:rPr>
        <w:t xml:space="preserve"> díla. </w:t>
      </w:r>
    </w:p>
    <w:p w14:paraId="6F4E2169" w14:textId="216D827D" w:rsidR="00D02859" w:rsidRPr="00F868DD" w:rsidRDefault="00D02859" w:rsidP="00711AA7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Faktur</w:t>
      </w:r>
      <w:r w:rsidR="00183D1A">
        <w:rPr>
          <w:rFonts w:asciiTheme="minorHAnsi" w:hAnsiTheme="minorHAnsi" w:cstheme="minorHAnsi"/>
          <w:sz w:val="22"/>
          <w:szCs w:val="22"/>
        </w:rPr>
        <w:t>y</w:t>
      </w:r>
      <w:r w:rsidRPr="00F868DD">
        <w:rPr>
          <w:rFonts w:asciiTheme="minorHAnsi" w:hAnsiTheme="minorHAnsi" w:cstheme="minorHAnsi"/>
          <w:sz w:val="22"/>
          <w:szCs w:val="22"/>
        </w:rPr>
        <w:t xml:space="preserve"> bude obsahovat náležitosti podle zákona č. 563/1991 Sb., o účetnictví, ve znění pozdějších předpisů, a zákona č. 235/2004 Sb., o dani z přidané hodnoty, ve znění pozdějších předpisů.</w:t>
      </w:r>
    </w:p>
    <w:p w14:paraId="23649B87" w14:textId="43D2E974" w:rsidR="00D02859" w:rsidRPr="00711AA7" w:rsidRDefault="00D02859" w:rsidP="00711AA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Platba bude provedena na základě faktur, které budou splňovat náležitosti daňového dokladu dle</w:t>
      </w:r>
      <w:r w:rsidR="00183D1A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obecně platných předpisů a budou označeny textem:</w:t>
      </w:r>
      <w:r w:rsidR="00183D1A">
        <w:rPr>
          <w:rFonts w:asciiTheme="minorHAnsi" w:hAnsiTheme="minorHAnsi" w:cstheme="minorHAnsi"/>
          <w:sz w:val="22"/>
          <w:szCs w:val="22"/>
        </w:rPr>
        <w:t xml:space="preserve"> u části díla marketingová kampaň a </w:t>
      </w:r>
      <w:r w:rsidR="00711AA7">
        <w:rPr>
          <w:rFonts w:asciiTheme="minorHAnsi" w:hAnsiTheme="minorHAnsi" w:cstheme="minorHAnsi"/>
          <w:sz w:val="22"/>
          <w:szCs w:val="22"/>
        </w:rPr>
        <w:t xml:space="preserve">tvorba produktu a tiskoviny na téma Cyklo bude uvedeno: </w:t>
      </w:r>
      <w:r w:rsidR="00711AA7" w:rsidRPr="00711AA7">
        <w:rPr>
          <w:rFonts w:asciiTheme="minorHAnsi" w:hAnsiTheme="minorHAnsi" w:cstheme="minorHAnsi"/>
          <w:sz w:val="22"/>
          <w:szCs w:val="22"/>
        </w:rPr>
        <w:t>Projekt „Rozvoj cykloturistiky Východní Morava a Trenčín region“, číslo projektu CZ/FMP/6c/08/101, je hrazen z dotace V-A Slovenská republika – Česká republika</w:t>
      </w:r>
      <w:r w:rsidRPr="008B59C5">
        <w:rPr>
          <w:rFonts w:asciiTheme="minorHAnsi" w:hAnsiTheme="minorHAnsi" w:cstheme="minorHAnsi"/>
          <w:sz w:val="22"/>
          <w:szCs w:val="22"/>
        </w:rPr>
        <w:t>.</w:t>
      </w:r>
      <w:r w:rsidR="00711AA7">
        <w:rPr>
          <w:rFonts w:asciiTheme="minorHAnsi" w:hAnsiTheme="minorHAnsi" w:cstheme="minorHAnsi"/>
          <w:sz w:val="22"/>
          <w:szCs w:val="22"/>
        </w:rPr>
        <w:t xml:space="preserve"> U části díla Tvorba a tisk produktu – edukačního materiálu bude na faktuře uvedeno: </w:t>
      </w:r>
      <w:r w:rsidR="00711AA7" w:rsidRPr="00711AA7">
        <w:rPr>
          <w:rFonts w:asciiTheme="minorHAnsi" w:hAnsiTheme="minorHAnsi" w:cstheme="minorHAnsi"/>
          <w:sz w:val="22"/>
          <w:szCs w:val="22"/>
        </w:rPr>
        <w:t>Projekt „Udržitelný cestovní ruch Východní Morava a Trenčín region“, číslo projektu CZ/FMP/</w:t>
      </w:r>
      <w:proofErr w:type="gramStart"/>
      <w:r w:rsidR="00711AA7" w:rsidRPr="00711AA7">
        <w:rPr>
          <w:rFonts w:asciiTheme="minorHAnsi" w:hAnsiTheme="minorHAnsi" w:cstheme="minorHAnsi"/>
          <w:sz w:val="22"/>
          <w:szCs w:val="22"/>
        </w:rPr>
        <w:t>11b</w:t>
      </w:r>
      <w:proofErr w:type="gramEnd"/>
      <w:r w:rsidR="00711AA7" w:rsidRPr="00711AA7">
        <w:rPr>
          <w:rFonts w:asciiTheme="minorHAnsi" w:hAnsiTheme="minorHAnsi" w:cstheme="minorHAnsi"/>
          <w:sz w:val="22"/>
          <w:szCs w:val="22"/>
        </w:rPr>
        <w:t>/09/118, je hrazen z dotace V-A Slovenská republika – Česká republika</w:t>
      </w:r>
    </w:p>
    <w:p w14:paraId="65AF508C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F868DD">
        <w:rPr>
          <w:rFonts w:asciiTheme="minorHAnsi" w:hAnsiTheme="minorHAnsi" w:cstheme="minorHAnsi"/>
          <w:sz w:val="22"/>
          <w:szCs w:val="22"/>
        </w:rPr>
        <w:t>30ti denní</w:t>
      </w:r>
      <w:proofErr w:type="gramEnd"/>
      <w:r w:rsidRPr="00F868DD">
        <w:rPr>
          <w:rFonts w:asciiTheme="minorHAnsi" w:hAnsiTheme="minorHAnsi" w:cstheme="minorHAnsi"/>
          <w:sz w:val="22"/>
          <w:szCs w:val="22"/>
        </w:rPr>
        <w:t xml:space="preserve"> lhůta splatnosti pak začne běžet doručením opravené faktury.</w:t>
      </w:r>
    </w:p>
    <w:p w14:paraId="11B20825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8770F9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8770F9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8770F9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5D65B5FF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Dodavatel se zavazuje archivovat veškeré doklady, které souvisí s realizací projektu a jeho financováním po dobu 10 let od proplacení závěrečné platby příjemci, tj. od odepsání z účtu poskytovatele dotace, nejméně však do konce roku 20</w:t>
      </w:r>
      <w:r w:rsidR="00165AB8" w:rsidRPr="008770F9">
        <w:rPr>
          <w:rFonts w:asciiTheme="minorHAnsi" w:hAnsiTheme="minorHAnsi" w:cstheme="minorHAnsi"/>
        </w:rPr>
        <w:t>3</w:t>
      </w:r>
      <w:r w:rsidR="0060527E">
        <w:rPr>
          <w:rFonts w:asciiTheme="minorHAnsi" w:hAnsiTheme="minorHAnsi" w:cstheme="minorHAnsi"/>
        </w:rPr>
        <w:t>2</w:t>
      </w:r>
      <w:r w:rsidRPr="008770F9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48F9ECB8" w14:textId="0555952D" w:rsidR="00D02859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9CAF079" w14:textId="6B1D7A6B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V</w:t>
      </w:r>
      <w:r w:rsidR="001657F3">
        <w:rPr>
          <w:rFonts w:asciiTheme="minorHAnsi" w:hAnsiTheme="minorHAnsi" w:cstheme="minorHAnsi"/>
        </w:rPr>
        <w:t xml:space="preserve"> Ostravě </w:t>
      </w:r>
      <w:r w:rsidRPr="00F868DD">
        <w:rPr>
          <w:rFonts w:asciiTheme="minorHAnsi" w:hAnsiTheme="minorHAnsi" w:cstheme="minorHAnsi"/>
        </w:rPr>
        <w:t xml:space="preserve">dne </w:t>
      </w:r>
      <w:r w:rsidR="001657F3">
        <w:rPr>
          <w:rFonts w:asciiTheme="minorHAnsi" w:hAnsiTheme="minorHAnsi" w:cstheme="minorHAnsi"/>
        </w:rPr>
        <w:t>14.9.2022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57BA3B30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1657F3">
        <w:rPr>
          <w:rFonts w:asciiTheme="minorHAnsi" w:hAnsiTheme="minorHAnsi" w:cstheme="minorHAnsi"/>
        </w:rPr>
        <w:t>Ing. Markéta Uherková</w:t>
      </w:r>
    </w:p>
    <w:p w14:paraId="359E3ADC" w14:textId="7BF0DCD3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  <w:r w:rsidR="001657F3">
        <w:rPr>
          <w:rFonts w:asciiTheme="minorHAnsi" w:hAnsiTheme="minorHAnsi" w:cstheme="minorHAnsi"/>
        </w:rPr>
        <w:tab/>
      </w:r>
      <w:r w:rsidR="001657F3">
        <w:rPr>
          <w:rFonts w:asciiTheme="minorHAnsi" w:hAnsiTheme="minorHAnsi" w:cstheme="minorHAnsi"/>
        </w:rPr>
        <w:tab/>
      </w:r>
      <w:r w:rsidR="001657F3">
        <w:rPr>
          <w:rFonts w:asciiTheme="minorHAnsi" w:hAnsiTheme="minorHAnsi" w:cstheme="minorHAnsi"/>
        </w:rPr>
        <w:tab/>
      </w:r>
      <w:r w:rsidR="001657F3">
        <w:rPr>
          <w:rFonts w:asciiTheme="minorHAnsi" w:hAnsiTheme="minorHAnsi" w:cstheme="minorHAnsi"/>
        </w:rPr>
        <w:tab/>
      </w:r>
      <w:r w:rsidR="001657F3">
        <w:rPr>
          <w:rFonts w:asciiTheme="minorHAnsi" w:hAnsiTheme="minorHAnsi" w:cstheme="minorHAnsi"/>
        </w:rPr>
        <w:tab/>
      </w:r>
      <w:r w:rsidR="001657F3">
        <w:rPr>
          <w:rFonts w:asciiTheme="minorHAnsi" w:hAnsiTheme="minorHAnsi" w:cstheme="minorHAnsi"/>
        </w:rPr>
        <w:tab/>
      </w:r>
      <w:r w:rsidR="001657F3">
        <w:rPr>
          <w:rFonts w:asciiTheme="minorHAnsi" w:hAnsiTheme="minorHAnsi" w:cstheme="minorHAnsi"/>
        </w:rPr>
        <w:tab/>
        <w:t>jednatelka společnosti</w:t>
      </w:r>
    </w:p>
    <w:p w14:paraId="43737460" w14:textId="0BD6365D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4252969" w14:textId="33F03366" w:rsidR="008B59C5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  <w:r w:rsidRPr="001657F3">
        <w:rPr>
          <w:rFonts w:asciiTheme="minorHAnsi" w:hAnsiTheme="minorHAnsi" w:cstheme="minorHAnsi"/>
        </w:rPr>
        <w:t xml:space="preserve">Příloha č. 1 – podrobný popis </w:t>
      </w:r>
      <w:r w:rsidR="00E44A5B" w:rsidRPr="001657F3">
        <w:rPr>
          <w:rFonts w:asciiTheme="minorHAnsi" w:hAnsiTheme="minorHAnsi" w:cstheme="minorHAnsi"/>
        </w:rPr>
        <w:t xml:space="preserve">předmětu </w:t>
      </w:r>
      <w:r w:rsidRPr="001657F3">
        <w:rPr>
          <w:rFonts w:asciiTheme="minorHAnsi" w:hAnsiTheme="minorHAnsi" w:cstheme="minorHAnsi"/>
        </w:rPr>
        <w:t xml:space="preserve">díla </w:t>
      </w:r>
    </w:p>
    <w:p w14:paraId="1658F380" w14:textId="77777777" w:rsidR="001657F3" w:rsidRDefault="001657F3" w:rsidP="001657F3">
      <w:pPr>
        <w:rPr>
          <w:b/>
        </w:rPr>
      </w:pPr>
    </w:p>
    <w:p w14:paraId="6D822F7E" w14:textId="77777777" w:rsidR="001657F3" w:rsidRPr="001657F3" w:rsidRDefault="001657F3" w:rsidP="001657F3">
      <w:pPr>
        <w:pStyle w:val="Odstavecseseznamem"/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57F3">
        <w:rPr>
          <w:rFonts w:asciiTheme="minorHAnsi" w:hAnsiTheme="minorHAnsi" w:cstheme="minorHAnsi"/>
          <w:b/>
          <w:sz w:val="22"/>
          <w:szCs w:val="22"/>
        </w:rPr>
        <w:t>Realizace marketingové kampaně s cílem propagovat cykloturistika v příhraničí</w:t>
      </w:r>
    </w:p>
    <w:p w14:paraId="3664E53E" w14:textId="77777777" w:rsidR="001657F3" w:rsidRPr="001657F3" w:rsidRDefault="001657F3" w:rsidP="001657F3">
      <w:pPr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>Realizace marketingové kampaně proběhne v rámci projektu „Rozvoj cykloturistiky Východní Morava a Trenčín region“, číslo projektu CZ/FMP/6c/08/101. Projekt je hrazen z dotace V-A Slovenská republika – Česká republika.</w:t>
      </w:r>
    </w:p>
    <w:p w14:paraId="57BB47B9" w14:textId="77777777" w:rsidR="001657F3" w:rsidRPr="001657F3" w:rsidRDefault="001657F3" w:rsidP="001657F3">
      <w:pPr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>Zajištění realizace marketingové kampaně na podporu cykloturistiky ve Zlínském kraji a v Trenčínském samosprávném kraji.</w:t>
      </w:r>
    </w:p>
    <w:p w14:paraId="46BB79FF" w14:textId="77777777" w:rsidR="001657F3" w:rsidRPr="001657F3" w:rsidRDefault="001657F3" w:rsidP="001657F3">
      <w:pPr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>Cílová skupina: rodiny s dětmi, požitkáři (mladé bezdětné páry / senioři).</w:t>
      </w:r>
    </w:p>
    <w:p w14:paraId="2143F3CB" w14:textId="77777777" w:rsidR="001657F3" w:rsidRPr="001657F3" w:rsidRDefault="001657F3" w:rsidP="001657F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657F3">
        <w:rPr>
          <w:rFonts w:asciiTheme="minorHAnsi" w:hAnsiTheme="minorHAnsi" w:cstheme="minorHAnsi"/>
          <w:b/>
          <w:bCs/>
          <w:sz w:val="22"/>
          <w:szCs w:val="22"/>
        </w:rPr>
        <w:t>1.1 Vkládaná inzerce</w:t>
      </w:r>
    </w:p>
    <w:p w14:paraId="46EC8983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Minimálně jedno vydání v tištěném veřejně známém titulu zpravodajského nebo magazínu cíleného na ženy</w:t>
      </w:r>
    </w:p>
    <w:p w14:paraId="7B644D77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Měsíční periodicita</w:t>
      </w:r>
    </w:p>
    <w:p w14:paraId="51FCB721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Termín realizace polovina října-polovina listopadu 2022</w:t>
      </w:r>
    </w:p>
    <w:p w14:paraId="670A5237" w14:textId="77777777" w:rsidR="001657F3" w:rsidRPr="001657F3" w:rsidRDefault="001657F3" w:rsidP="001657F3">
      <w:pPr>
        <w:rPr>
          <w:rFonts w:asciiTheme="minorHAnsi" w:hAnsiTheme="minorHAnsi" w:cstheme="minorHAnsi"/>
          <w:b/>
          <w:sz w:val="22"/>
          <w:szCs w:val="22"/>
        </w:rPr>
      </w:pPr>
      <w:r w:rsidRPr="001657F3">
        <w:rPr>
          <w:rFonts w:asciiTheme="minorHAnsi" w:hAnsiTheme="minorHAnsi" w:cstheme="minorHAnsi"/>
          <w:b/>
          <w:sz w:val="22"/>
          <w:szCs w:val="22"/>
        </w:rPr>
        <w:t>Česká republika – Lidové noviny</w:t>
      </w:r>
    </w:p>
    <w:p w14:paraId="1200F108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Distribuce v ČR (vydání pro Zlínský, Jihomoravský a Moravskoslezský kraj, Olomoucký, Vysočina)</w:t>
      </w:r>
    </w:p>
    <w:p w14:paraId="492B8CB5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Tištěný veřejně známý titul zpravodajského deníku nebo magazínu cíleném na ženy</w:t>
      </w:r>
    </w:p>
    <w:p w14:paraId="26C1DC90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Měsíční periodicita</w:t>
      </w:r>
    </w:p>
    <w:p w14:paraId="76374DDC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18.10. 2022</w:t>
      </w:r>
    </w:p>
    <w:p w14:paraId="42B2F10D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Vklad do 10 g, 13.100 ks</w:t>
      </w:r>
    </w:p>
    <w:p w14:paraId="65D64A93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Čtenost na vydání 152.000 pro celou ČR</w:t>
      </w:r>
    </w:p>
    <w:p w14:paraId="68F7D4D9" w14:textId="77777777" w:rsidR="001657F3" w:rsidRPr="001657F3" w:rsidRDefault="001657F3" w:rsidP="001657F3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657F3">
        <w:rPr>
          <w:rFonts w:asciiTheme="minorHAnsi" w:hAnsiTheme="minorHAnsi" w:cstheme="minorHAnsi"/>
          <w:b/>
          <w:sz w:val="22"/>
          <w:szCs w:val="22"/>
        </w:rPr>
        <w:t>Slovensko - SME</w:t>
      </w:r>
      <w:proofErr w:type="gramEnd"/>
    </w:p>
    <w:p w14:paraId="06AD74CF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Distribuce v ČR (region BA, západ, střed, zahrnuje mj. vydání pro Trenčínský kraj, Trnava a Žilina)</w:t>
      </w:r>
    </w:p>
    <w:p w14:paraId="4766D2DC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Tištěný veřejně známý titul zpravodajského deníku nebo magazínu cíleném na ženy</w:t>
      </w:r>
    </w:p>
    <w:p w14:paraId="4EB41B76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Měsíční periodicita</w:t>
      </w:r>
    </w:p>
    <w:p w14:paraId="6E8E5A07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18. 10. 2022</w:t>
      </w:r>
    </w:p>
    <w:p w14:paraId="6620A86A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Vklad do 10 g, 15.000 ks</w:t>
      </w:r>
    </w:p>
    <w:p w14:paraId="0DE9DDAD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Čtenost na vydání 225. 000 pro celé Slovensko</w:t>
      </w:r>
    </w:p>
    <w:p w14:paraId="5FE9F04A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</w:p>
    <w:p w14:paraId="2CB43ACC" w14:textId="77777777" w:rsidR="001657F3" w:rsidRPr="001657F3" w:rsidRDefault="001657F3" w:rsidP="001657F3">
      <w:pPr>
        <w:rPr>
          <w:rFonts w:asciiTheme="minorHAnsi" w:hAnsiTheme="minorHAnsi" w:cstheme="minorHAnsi"/>
          <w:b/>
          <w:sz w:val="22"/>
          <w:szCs w:val="22"/>
        </w:rPr>
      </w:pPr>
      <w:r w:rsidRPr="001657F3">
        <w:rPr>
          <w:rFonts w:asciiTheme="minorHAnsi" w:hAnsiTheme="minorHAnsi" w:cstheme="minorHAnsi"/>
          <w:b/>
          <w:sz w:val="22"/>
          <w:szCs w:val="22"/>
        </w:rPr>
        <w:t>1.2 PR články</w:t>
      </w:r>
    </w:p>
    <w:p w14:paraId="19407DE0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 xml:space="preserve">2 PR články na známých a navštěvovaných zpravodajských nebo volnočasových online portálech v Čechách, </w:t>
      </w:r>
      <w:r w:rsidRPr="001657F3">
        <w:rPr>
          <w:rFonts w:asciiTheme="minorHAnsi" w:hAnsiTheme="minorHAnsi" w:cstheme="minorHAnsi"/>
          <w:b/>
          <w:sz w:val="22"/>
          <w:szCs w:val="22"/>
        </w:rPr>
        <w:t>idnes.cz, propagace PR článku formou hypertextu (100 tis. zobrazení na článek) na HP a v sekci Cestování</w:t>
      </w:r>
    </w:p>
    <w:p w14:paraId="5A29C514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 xml:space="preserve">2 PR články na známých a navštěvovaných zpravodajských nebo volnočasových online portálech na Slovensku, </w:t>
      </w:r>
      <w:r w:rsidRPr="001657F3">
        <w:rPr>
          <w:rFonts w:asciiTheme="minorHAnsi" w:hAnsiTheme="minorHAnsi" w:cstheme="minorHAnsi"/>
          <w:b/>
          <w:sz w:val="22"/>
          <w:szCs w:val="22"/>
        </w:rPr>
        <w:t>topky.sk</w:t>
      </w:r>
    </w:p>
    <w:p w14:paraId="0F7A6DC8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Požadavky na PR:</w:t>
      </w:r>
    </w:p>
    <w:p w14:paraId="66D23924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Příprava (DTP, min. 3 korektury, jazyková korektura)</w:t>
      </w:r>
    </w:p>
    <w:p w14:paraId="29E70FB8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Rozsah min. 1 normostrana</w:t>
      </w:r>
    </w:p>
    <w:p w14:paraId="2052C011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Umístění na českém portálu (2 PR články) a na slovenském portálu (2 PR články)</w:t>
      </w:r>
    </w:p>
    <w:p w14:paraId="219F04D3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Články musí zahrnovat povinou publicitu projektu (loga)</w:t>
      </w:r>
    </w:p>
    <w:p w14:paraId="6C88D26A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Překlad do slovenštiny</w:t>
      </w:r>
    </w:p>
    <w:p w14:paraId="57FD1C73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 xml:space="preserve">Každý článek bude zveřejněn v jiný termín a po zveřejnění bude min. 1x v týdnu viditelný na </w:t>
      </w:r>
      <w:proofErr w:type="spellStart"/>
      <w:r w:rsidRPr="001657F3">
        <w:rPr>
          <w:rFonts w:asciiTheme="minorHAnsi" w:hAnsiTheme="minorHAnsi" w:cstheme="minorHAnsi"/>
          <w:bCs/>
          <w:sz w:val="22"/>
          <w:szCs w:val="22"/>
        </w:rPr>
        <w:t>homepage</w:t>
      </w:r>
      <w:proofErr w:type="spellEnd"/>
      <w:r w:rsidRPr="001657F3">
        <w:rPr>
          <w:rFonts w:asciiTheme="minorHAnsi" w:hAnsiTheme="minorHAnsi" w:cstheme="minorHAnsi"/>
          <w:bCs/>
          <w:sz w:val="22"/>
          <w:szCs w:val="22"/>
        </w:rPr>
        <w:t xml:space="preserve"> a následně bude dohledatelný na příslušné stránce </w:t>
      </w:r>
    </w:p>
    <w:p w14:paraId="24395001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Termín realizace říjen-polovina listopadu 2022</w:t>
      </w:r>
    </w:p>
    <w:p w14:paraId="45BF033D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Fotky a text dodá zadavatel</w:t>
      </w:r>
    </w:p>
    <w:p w14:paraId="4BEC22EF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</w:p>
    <w:p w14:paraId="3D051A9E" w14:textId="77777777" w:rsidR="001657F3" w:rsidRPr="001657F3" w:rsidRDefault="001657F3" w:rsidP="001657F3">
      <w:pPr>
        <w:pStyle w:val="Odstavecseseznamem"/>
        <w:numPr>
          <w:ilvl w:val="1"/>
          <w:numId w:val="20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57F3">
        <w:rPr>
          <w:rFonts w:asciiTheme="minorHAnsi" w:hAnsiTheme="minorHAnsi" w:cstheme="minorHAnsi"/>
          <w:b/>
          <w:sz w:val="22"/>
          <w:szCs w:val="22"/>
        </w:rPr>
        <w:t>Kampaň na soc sítích FB</w:t>
      </w:r>
    </w:p>
    <w:p w14:paraId="07DAF98A" w14:textId="77777777" w:rsidR="001657F3" w:rsidRPr="001657F3" w:rsidRDefault="001657F3" w:rsidP="001657F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76A3EA50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/>
          <w:sz w:val="22"/>
          <w:szCs w:val="22"/>
        </w:rPr>
        <w:t>Cílení na ČR</w:t>
      </w:r>
      <w:r w:rsidRPr="001657F3">
        <w:rPr>
          <w:rFonts w:asciiTheme="minorHAnsi" w:hAnsiTheme="minorHAnsi" w:cstheme="minorHAnsi"/>
          <w:bCs/>
          <w:sz w:val="22"/>
          <w:szCs w:val="22"/>
        </w:rPr>
        <w:t xml:space="preserve"> (kraje Zlínský, Jihomoravský a Moravskoslezský) na osoby se zájmem o cestování, cykloturistiku a turistiku, věk 30+, vzdělání SŠ/VŠ</w:t>
      </w:r>
    </w:p>
    <w:p w14:paraId="0960EE56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Využití pouze promo spotu (dodá zadavatel), délka spotu 30 sec.</w:t>
      </w:r>
    </w:p>
    <w:p w14:paraId="66A402AD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20 tisíc impresí</w:t>
      </w:r>
    </w:p>
    <w:p w14:paraId="3D0791D9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 xml:space="preserve">Trvání kampaně 7 dnů, 42. týden v říjnu </w:t>
      </w:r>
    </w:p>
    <w:p w14:paraId="6672F3FE" w14:textId="77777777" w:rsidR="001657F3" w:rsidRPr="001657F3" w:rsidRDefault="001657F3" w:rsidP="001657F3">
      <w:pPr>
        <w:pStyle w:val="Odstavecseseznamem"/>
        <w:rPr>
          <w:rFonts w:asciiTheme="minorHAnsi" w:hAnsiTheme="minorHAnsi" w:cstheme="minorHAnsi"/>
          <w:bCs/>
          <w:sz w:val="22"/>
          <w:szCs w:val="22"/>
        </w:rPr>
      </w:pPr>
    </w:p>
    <w:p w14:paraId="63074005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/>
          <w:sz w:val="22"/>
          <w:szCs w:val="22"/>
        </w:rPr>
        <w:t>Cílení na Slovensko</w:t>
      </w:r>
      <w:r w:rsidRPr="001657F3">
        <w:rPr>
          <w:rFonts w:asciiTheme="minorHAnsi" w:hAnsiTheme="minorHAnsi" w:cstheme="minorHAnsi"/>
          <w:bCs/>
          <w:sz w:val="22"/>
          <w:szCs w:val="22"/>
        </w:rPr>
        <w:t xml:space="preserve"> (kraje Trenčínský, Žilina a Trnava), na osoby se zájmem o cestování, cykloturistiku a turistiku, věk 30+, vzdělání SŠ/VŠ</w:t>
      </w:r>
    </w:p>
    <w:p w14:paraId="282FFD79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Využití pouze promo spotu (dodá zadavatel), délka spotu 30 sec.</w:t>
      </w:r>
    </w:p>
    <w:p w14:paraId="541BD5E2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70 tisíc impresí</w:t>
      </w:r>
    </w:p>
    <w:p w14:paraId="4AE93184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Trvání kampaně 7 dnů, 45. týden v listopadu</w:t>
      </w:r>
    </w:p>
    <w:p w14:paraId="6F1D7CCD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 xml:space="preserve">Termín realizace říjen-15. listopadu 2022 </w:t>
      </w:r>
    </w:p>
    <w:p w14:paraId="5949BB3C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  <w:bookmarkStart w:id="1" w:name="_Hlk110608369"/>
    </w:p>
    <w:p w14:paraId="7CA0C2E3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Zásah v online min. 100.000 uživatelů (PR články vč. FB kampaně)</w:t>
      </w:r>
    </w:p>
    <w:bookmarkEnd w:id="1"/>
    <w:p w14:paraId="3E61735A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</w:p>
    <w:p w14:paraId="3B932B52" w14:textId="77777777" w:rsidR="001657F3" w:rsidRPr="001657F3" w:rsidRDefault="001657F3" w:rsidP="001657F3">
      <w:pPr>
        <w:rPr>
          <w:rFonts w:asciiTheme="minorHAnsi" w:hAnsiTheme="minorHAnsi" w:cstheme="minorHAnsi"/>
          <w:b/>
          <w:sz w:val="22"/>
          <w:szCs w:val="22"/>
        </w:rPr>
      </w:pPr>
      <w:r w:rsidRPr="001657F3">
        <w:rPr>
          <w:rFonts w:asciiTheme="minorHAnsi" w:hAnsiTheme="minorHAnsi" w:cstheme="minorHAnsi"/>
          <w:b/>
          <w:sz w:val="22"/>
          <w:szCs w:val="22"/>
        </w:rPr>
        <w:t>Shrnutí: vkládané inzerce, PR články, FB kampaně</w:t>
      </w:r>
    </w:p>
    <w:p w14:paraId="17F1CAA6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</w:p>
    <w:p w14:paraId="31F7FE53" w14:textId="77777777" w:rsidR="001657F3" w:rsidRPr="001657F3" w:rsidRDefault="001657F3" w:rsidP="001657F3">
      <w:pPr>
        <w:rPr>
          <w:rFonts w:asciiTheme="minorHAnsi" w:hAnsiTheme="minorHAnsi" w:cstheme="minorHAnsi"/>
          <w:bCs/>
          <w:noProof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E47C97" w14:textId="77777777" w:rsidR="001657F3" w:rsidRPr="001657F3" w:rsidRDefault="001657F3" w:rsidP="001657F3">
      <w:pPr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58C5672" w14:textId="77777777" w:rsidR="001657F3" w:rsidRPr="001657F3" w:rsidRDefault="001657F3" w:rsidP="001657F3">
      <w:pPr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73DCFF9E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1111D7A" wp14:editId="28A497E8">
            <wp:extent cx="5941060" cy="29400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570C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D6456CD" wp14:editId="1D62E72B">
            <wp:extent cx="3638550" cy="38576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32A92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</w:p>
    <w:p w14:paraId="64E4FA41" w14:textId="653017B4" w:rsid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</w:p>
    <w:p w14:paraId="010A5113" w14:textId="03D502F9" w:rsid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</w:p>
    <w:p w14:paraId="1DDFBF5C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</w:p>
    <w:p w14:paraId="3F618853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</w:p>
    <w:p w14:paraId="1BB7A388" w14:textId="77777777" w:rsidR="001657F3" w:rsidRPr="001657F3" w:rsidRDefault="001657F3" w:rsidP="001657F3">
      <w:pPr>
        <w:pStyle w:val="Odstavecseseznamem"/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10586596"/>
      <w:r w:rsidRPr="001657F3">
        <w:rPr>
          <w:rFonts w:asciiTheme="minorHAnsi" w:hAnsiTheme="minorHAnsi" w:cstheme="minorHAnsi"/>
          <w:b/>
          <w:sz w:val="22"/>
          <w:szCs w:val="22"/>
        </w:rPr>
        <w:t>Tisk tiskoviny na téma Cyklo</w:t>
      </w:r>
    </w:p>
    <w:p w14:paraId="6F0967E7" w14:textId="77777777" w:rsidR="001657F3" w:rsidRPr="001657F3" w:rsidRDefault="001657F3" w:rsidP="001657F3">
      <w:pPr>
        <w:rPr>
          <w:rFonts w:asciiTheme="minorHAnsi" w:hAnsiTheme="minorHAnsi" w:cstheme="minorHAnsi"/>
          <w:b/>
          <w:sz w:val="22"/>
          <w:szCs w:val="22"/>
        </w:rPr>
      </w:pPr>
    </w:p>
    <w:p w14:paraId="56E3FE68" w14:textId="77777777" w:rsidR="001657F3" w:rsidRPr="001657F3" w:rsidRDefault="001657F3" w:rsidP="001657F3">
      <w:pPr>
        <w:ind w:left="360"/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 xml:space="preserve">Tisk tiskoviny na téma cyklo proběhne v rámci projektu </w:t>
      </w:r>
      <w:proofErr w:type="gramStart"/>
      <w:r w:rsidRPr="001657F3">
        <w:rPr>
          <w:rFonts w:asciiTheme="minorHAnsi" w:hAnsiTheme="minorHAnsi" w:cstheme="minorHAnsi"/>
          <w:sz w:val="22"/>
          <w:szCs w:val="22"/>
        </w:rPr>
        <w:t>„ Rozvoj</w:t>
      </w:r>
      <w:proofErr w:type="gramEnd"/>
      <w:r w:rsidRPr="001657F3">
        <w:rPr>
          <w:rFonts w:asciiTheme="minorHAnsi" w:hAnsiTheme="minorHAnsi" w:cstheme="minorHAnsi"/>
          <w:sz w:val="22"/>
          <w:szCs w:val="22"/>
        </w:rPr>
        <w:t xml:space="preserve"> cykloturistiky Východní Morava a Trenčín region“, číslo projektu CZ/FMP/6c/08/101, je hrazen z dotace V-A Slovenská republika-Česká republika.</w:t>
      </w:r>
    </w:p>
    <w:p w14:paraId="03A3AE6E" w14:textId="77777777" w:rsidR="001657F3" w:rsidRPr="001657F3" w:rsidRDefault="001657F3" w:rsidP="001657F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96772D9" w14:textId="77777777" w:rsidR="001657F3" w:rsidRPr="001657F3" w:rsidRDefault="001657F3" w:rsidP="001657F3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 xml:space="preserve">Tištěný náklad: 76000 ks </w:t>
      </w:r>
    </w:p>
    <w:p w14:paraId="50ADD436" w14:textId="77777777" w:rsidR="001657F3" w:rsidRPr="001657F3" w:rsidRDefault="001657F3" w:rsidP="001657F3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 xml:space="preserve">Formát: skládačka 420x297 mm, papír 90 </w:t>
      </w:r>
      <w:proofErr w:type="spellStart"/>
      <w:r w:rsidRPr="001657F3">
        <w:rPr>
          <w:rFonts w:asciiTheme="minorHAnsi" w:hAnsiTheme="minorHAnsi" w:cstheme="minorHAnsi"/>
          <w:sz w:val="22"/>
          <w:szCs w:val="22"/>
        </w:rPr>
        <w:t>Gprint</w:t>
      </w:r>
      <w:proofErr w:type="spellEnd"/>
      <w:r w:rsidRPr="001657F3">
        <w:rPr>
          <w:rFonts w:asciiTheme="minorHAnsi" w:hAnsiTheme="minorHAnsi" w:cstheme="minorHAnsi"/>
          <w:sz w:val="22"/>
          <w:szCs w:val="22"/>
        </w:rPr>
        <w:t>, barevnost 4/4, falc 3+1</w:t>
      </w:r>
    </w:p>
    <w:p w14:paraId="37B2EC3E" w14:textId="77777777" w:rsidR="001657F3" w:rsidRPr="001657F3" w:rsidRDefault="001657F3" w:rsidP="001657F3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>Termín realizace: 21. 9.-15. říjen 2022</w:t>
      </w:r>
    </w:p>
    <w:p w14:paraId="661DCB15" w14:textId="77777777" w:rsidR="001657F3" w:rsidRPr="001657F3" w:rsidRDefault="001657F3" w:rsidP="001657F3">
      <w:pPr>
        <w:rPr>
          <w:rFonts w:asciiTheme="minorHAnsi" w:hAnsiTheme="minorHAnsi" w:cstheme="minorHAnsi"/>
          <w:sz w:val="22"/>
          <w:szCs w:val="22"/>
        </w:rPr>
      </w:pPr>
    </w:p>
    <w:p w14:paraId="2004C630" w14:textId="77777777" w:rsidR="001657F3" w:rsidRPr="001657F3" w:rsidRDefault="001657F3" w:rsidP="001657F3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>Místo dodání, včetně uskladnění v místech určených zadavatelem, je:</w:t>
      </w:r>
    </w:p>
    <w:p w14:paraId="7233E5F1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>Adresa pro vklad v ČR a adresa pro vklad na Slovensku: přesný počet tiskovin vychází ze zvoleného tištěného média. Zajištění vkladu (a tedy i konkrétní adresy pro vklad) je součástí předmětu veřejné zakázky, bod 1.1</w:t>
      </w:r>
    </w:p>
    <w:p w14:paraId="4C094BD5" w14:textId="77777777" w:rsidR="001657F3" w:rsidRPr="001657F3" w:rsidRDefault="001657F3" w:rsidP="001657F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BAEF8D5" w14:textId="77777777" w:rsidR="001657F3" w:rsidRPr="001657F3" w:rsidRDefault="001657F3" w:rsidP="001657F3">
      <w:pPr>
        <w:pStyle w:val="Odstavecseseznamem"/>
        <w:numPr>
          <w:ilvl w:val="0"/>
          <w:numId w:val="2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>Zbývající materiál bude distribuován na:</w:t>
      </w:r>
    </w:p>
    <w:p w14:paraId="228CBDAD" w14:textId="77777777" w:rsidR="001657F3" w:rsidRPr="001657F3" w:rsidRDefault="001657F3" w:rsidP="001657F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C555577" w14:textId="77777777" w:rsidR="001657F3" w:rsidRPr="001657F3" w:rsidRDefault="001657F3" w:rsidP="001657F3">
      <w:pPr>
        <w:numPr>
          <w:ilvl w:val="1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 xml:space="preserve">ČR, Zlín, </w:t>
      </w:r>
      <w:proofErr w:type="gramStart"/>
      <w:r w:rsidRPr="001657F3">
        <w:rPr>
          <w:rFonts w:asciiTheme="minorHAnsi" w:hAnsiTheme="minorHAnsi" w:cstheme="minorHAnsi"/>
          <w:sz w:val="22"/>
          <w:szCs w:val="22"/>
        </w:rPr>
        <w:t>CCRVM ,</w:t>
      </w:r>
      <w:proofErr w:type="gramEnd"/>
      <w:r w:rsidRPr="001657F3">
        <w:rPr>
          <w:rFonts w:asciiTheme="minorHAnsi" w:hAnsiTheme="minorHAnsi" w:cstheme="minorHAnsi"/>
          <w:sz w:val="22"/>
          <w:szCs w:val="22"/>
        </w:rPr>
        <w:t xml:space="preserve"> J. A. Bati 5520, 760 01 Zlín, Česká republika </w:t>
      </w:r>
    </w:p>
    <w:p w14:paraId="40BC71E0" w14:textId="77777777" w:rsidR="001657F3" w:rsidRPr="001657F3" w:rsidRDefault="001657F3" w:rsidP="001657F3">
      <w:pPr>
        <w:numPr>
          <w:ilvl w:val="1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 xml:space="preserve">SK, Trenčín, Krajská </w:t>
      </w:r>
      <w:proofErr w:type="spellStart"/>
      <w:r w:rsidRPr="001657F3">
        <w:rPr>
          <w:rFonts w:asciiTheme="minorHAnsi" w:hAnsiTheme="minorHAnsi" w:cstheme="minorHAnsi"/>
          <w:sz w:val="22"/>
          <w:szCs w:val="22"/>
        </w:rPr>
        <w:t>organizácia</w:t>
      </w:r>
      <w:proofErr w:type="spellEnd"/>
      <w:r w:rsidRPr="001657F3">
        <w:rPr>
          <w:rFonts w:asciiTheme="minorHAnsi" w:hAnsiTheme="minorHAnsi" w:cstheme="minorHAnsi"/>
          <w:sz w:val="22"/>
          <w:szCs w:val="22"/>
        </w:rPr>
        <w:t xml:space="preserve"> cestovného ruchu Trenčín region, K </w:t>
      </w:r>
      <w:proofErr w:type="spellStart"/>
      <w:r w:rsidRPr="001657F3">
        <w:rPr>
          <w:rFonts w:asciiTheme="minorHAnsi" w:hAnsiTheme="minorHAnsi" w:cstheme="minorHAnsi"/>
          <w:sz w:val="22"/>
          <w:szCs w:val="22"/>
        </w:rPr>
        <w:t>Dolnej</w:t>
      </w:r>
      <w:proofErr w:type="spellEnd"/>
      <w:r w:rsidRPr="001657F3">
        <w:rPr>
          <w:rFonts w:asciiTheme="minorHAnsi" w:hAnsiTheme="minorHAnsi" w:cstheme="minorHAnsi"/>
          <w:sz w:val="22"/>
          <w:szCs w:val="22"/>
        </w:rPr>
        <w:t xml:space="preserve"> stanici 7282/</w:t>
      </w:r>
      <w:proofErr w:type="gramStart"/>
      <w:r w:rsidRPr="001657F3">
        <w:rPr>
          <w:rFonts w:asciiTheme="minorHAnsi" w:hAnsiTheme="minorHAnsi" w:cstheme="minorHAnsi"/>
          <w:sz w:val="22"/>
          <w:szCs w:val="22"/>
        </w:rPr>
        <w:t>20A</w:t>
      </w:r>
      <w:proofErr w:type="gramEnd"/>
      <w:r w:rsidRPr="001657F3">
        <w:rPr>
          <w:rFonts w:asciiTheme="minorHAnsi" w:hAnsiTheme="minorHAnsi" w:cstheme="minorHAnsi"/>
          <w:sz w:val="22"/>
          <w:szCs w:val="22"/>
        </w:rPr>
        <w:t>, 911 01 Trenčín, Slovensko</w:t>
      </w:r>
    </w:p>
    <w:p w14:paraId="18696855" w14:textId="77777777" w:rsidR="001657F3" w:rsidRPr="001657F3" w:rsidRDefault="001657F3" w:rsidP="001657F3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ED44312" w14:textId="77777777" w:rsidR="001657F3" w:rsidRPr="001657F3" w:rsidRDefault="001657F3" w:rsidP="001657F3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>Součástí zakázky je zajištění složení tiskovin ve skladu zadavatele (Budova Krajského úřadu Zlínského kraje).</w:t>
      </w:r>
    </w:p>
    <w:p w14:paraId="501DDA3C" w14:textId="77777777" w:rsidR="001657F3" w:rsidRPr="001657F3" w:rsidRDefault="001657F3" w:rsidP="001657F3">
      <w:pPr>
        <w:rPr>
          <w:rFonts w:asciiTheme="minorHAnsi" w:hAnsiTheme="minorHAnsi" w:cstheme="minorHAnsi"/>
          <w:sz w:val="22"/>
          <w:szCs w:val="22"/>
        </w:rPr>
      </w:pPr>
    </w:p>
    <w:p w14:paraId="244A21B1" w14:textId="77777777" w:rsidR="001657F3" w:rsidRPr="001657F3" w:rsidRDefault="001657F3" w:rsidP="001657F3">
      <w:pPr>
        <w:rPr>
          <w:rFonts w:asciiTheme="minorHAnsi" w:hAnsiTheme="minorHAnsi" w:cstheme="minorHAnsi"/>
          <w:sz w:val="22"/>
          <w:szCs w:val="22"/>
        </w:rPr>
      </w:pPr>
      <w:r w:rsidRPr="001657F3">
        <w:rPr>
          <w:rFonts w:asciiTheme="minorHAnsi" w:hAnsiTheme="minorHAnsi" w:cstheme="minorHAnsi"/>
          <w:sz w:val="22"/>
          <w:szCs w:val="22"/>
        </w:rPr>
        <w:t xml:space="preserve">Shrnutí: zadavatel požaduje zajištění vytištění produktu a následná distribuce </w:t>
      </w:r>
    </w:p>
    <w:p w14:paraId="4AFB3A5F" w14:textId="77777777" w:rsidR="001657F3" w:rsidRPr="001657F3" w:rsidRDefault="001657F3" w:rsidP="001657F3">
      <w:pPr>
        <w:rPr>
          <w:rFonts w:asciiTheme="minorHAnsi" w:hAnsiTheme="minorHAnsi" w:cstheme="minorHAnsi"/>
          <w:b/>
          <w:sz w:val="22"/>
          <w:szCs w:val="22"/>
        </w:rPr>
      </w:pPr>
    </w:p>
    <w:p w14:paraId="22FB3BC2" w14:textId="77777777" w:rsidR="001657F3" w:rsidRPr="001657F3" w:rsidRDefault="001657F3" w:rsidP="001657F3">
      <w:pPr>
        <w:pStyle w:val="Odstavecseseznamem"/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12417491"/>
      <w:r w:rsidRPr="001657F3">
        <w:rPr>
          <w:rFonts w:asciiTheme="minorHAnsi" w:hAnsiTheme="minorHAnsi" w:cstheme="minorHAnsi"/>
          <w:b/>
          <w:sz w:val="22"/>
          <w:szCs w:val="22"/>
        </w:rPr>
        <w:t>Tisk produktu – edukačního materiálu na téma udržitelný cestovní ruch</w:t>
      </w:r>
    </w:p>
    <w:bookmarkEnd w:id="3"/>
    <w:p w14:paraId="1B3054E0" w14:textId="77777777" w:rsidR="001657F3" w:rsidRPr="001657F3" w:rsidRDefault="001657F3" w:rsidP="001657F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2834CF39" w14:textId="77777777" w:rsidR="001657F3" w:rsidRPr="001657F3" w:rsidRDefault="001657F3" w:rsidP="001657F3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Realizace tvorby a tisku produktu je v rámci projektu „Udržitelný cestovní ruch Východní Morava a Trenčín region“, číslo projektu CZ/FMP/</w:t>
      </w:r>
      <w:proofErr w:type="gramStart"/>
      <w:r w:rsidRPr="001657F3">
        <w:rPr>
          <w:rFonts w:asciiTheme="minorHAnsi" w:hAnsiTheme="minorHAnsi" w:cstheme="minorHAnsi"/>
          <w:bCs/>
          <w:sz w:val="22"/>
          <w:szCs w:val="22"/>
        </w:rPr>
        <w:t>11b</w:t>
      </w:r>
      <w:proofErr w:type="gramEnd"/>
      <w:r w:rsidRPr="001657F3">
        <w:rPr>
          <w:rFonts w:asciiTheme="minorHAnsi" w:hAnsiTheme="minorHAnsi" w:cstheme="minorHAnsi"/>
          <w:bCs/>
          <w:sz w:val="22"/>
          <w:szCs w:val="22"/>
        </w:rPr>
        <w:t>/09/118, je hrazen z dotace V-A Slovenská republika-Česká republika.</w:t>
      </w:r>
    </w:p>
    <w:p w14:paraId="0CFE79E1" w14:textId="77777777" w:rsidR="001657F3" w:rsidRPr="001657F3" w:rsidRDefault="001657F3" w:rsidP="001657F3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Formát: A5</w:t>
      </w:r>
    </w:p>
    <w:p w14:paraId="19965ABF" w14:textId="77777777" w:rsidR="001657F3" w:rsidRPr="001657F3" w:rsidRDefault="001657F3" w:rsidP="001657F3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Rozsah: min. blok 80 stran + obálka 4 strany</w:t>
      </w:r>
    </w:p>
    <w:p w14:paraId="38241918" w14:textId="77777777" w:rsidR="001657F3" w:rsidRPr="001657F3" w:rsidRDefault="001657F3" w:rsidP="001657F3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Barevnost: obálka 4/1, blok 1/0 cca 25 stran, zbytek bloku 0/0</w:t>
      </w:r>
    </w:p>
    <w:p w14:paraId="5BE3810A" w14:textId="77777777" w:rsidR="001657F3" w:rsidRPr="001657F3" w:rsidRDefault="001657F3" w:rsidP="001657F3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 xml:space="preserve">Papír: obálka 300 </w:t>
      </w:r>
      <w:proofErr w:type="spellStart"/>
      <w:r w:rsidRPr="001657F3">
        <w:rPr>
          <w:rFonts w:asciiTheme="minorHAnsi" w:hAnsiTheme="minorHAnsi" w:cstheme="minorHAnsi"/>
          <w:bCs/>
          <w:sz w:val="22"/>
          <w:szCs w:val="22"/>
        </w:rPr>
        <w:t>gr</w:t>
      </w:r>
      <w:proofErr w:type="spellEnd"/>
      <w:r w:rsidRPr="001657F3">
        <w:rPr>
          <w:rFonts w:asciiTheme="minorHAnsi" w:hAnsiTheme="minorHAnsi" w:cstheme="minorHAnsi"/>
          <w:bCs/>
          <w:sz w:val="22"/>
          <w:szCs w:val="22"/>
        </w:rPr>
        <w:t xml:space="preserve"> eko papír (400 </w:t>
      </w:r>
      <w:proofErr w:type="spellStart"/>
      <w:r w:rsidRPr="001657F3">
        <w:rPr>
          <w:rFonts w:asciiTheme="minorHAnsi" w:hAnsiTheme="minorHAnsi" w:cstheme="minorHAnsi"/>
          <w:bCs/>
          <w:sz w:val="22"/>
          <w:szCs w:val="22"/>
        </w:rPr>
        <w:t>gr</w:t>
      </w:r>
      <w:proofErr w:type="spellEnd"/>
      <w:r w:rsidRPr="001657F3">
        <w:rPr>
          <w:rFonts w:asciiTheme="minorHAnsi" w:hAnsiTheme="minorHAnsi" w:cstheme="minorHAnsi"/>
          <w:bCs/>
          <w:sz w:val="22"/>
          <w:szCs w:val="22"/>
        </w:rPr>
        <w:t xml:space="preserve"> eko papír není standardně dostupný, tedy není možné zaručit, aby v požadovaném čase, kdy je potřeba pro tisk, byl dostupný), blok 80 </w:t>
      </w:r>
      <w:proofErr w:type="spellStart"/>
      <w:r w:rsidRPr="001657F3">
        <w:rPr>
          <w:rFonts w:asciiTheme="minorHAnsi" w:hAnsiTheme="minorHAnsi" w:cstheme="minorHAnsi"/>
          <w:bCs/>
          <w:sz w:val="22"/>
          <w:szCs w:val="22"/>
        </w:rPr>
        <w:t>gr</w:t>
      </w:r>
      <w:proofErr w:type="spellEnd"/>
      <w:r w:rsidRPr="001657F3">
        <w:rPr>
          <w:rFonts w:asciiTheme="minorHAnsi" w:hAnsiTheme="minorHAnsi" w:cstheme="minorHAnsi"/>
          <w:bCs/>
          <w:sz w:val="22"/>
          <w:szCs w:val="22"/>
        </w:rPr>
        <w:t xml:space="preserve"> ekologický nelinkovaný papír</w:t>
      </w:r>
    </w:p>
    <w:p w14:paraId="41DA35DF" w14:textId="77777777" w:rsidR="001657F3" w:rsidRPr="001657F3" w:rsidRDefault="001657F3" w:rsidP="001657F3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Vazba: V1</w:t>
      </w:r>
    </w:p>
    <w:p w14:paraId="6B5192A9" w14:textId="77777777" w:rsidR="001657F3" w:rsidRPr="001657F3" w:rsidRDefault="001657F3" w:rsidP="001657F3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 xml:space="preserve">Dokončení: </w:t>
      </w:r>
      <w:proofErr w:type="spellStart"/>
      <w:r w:rsidRPr="001657F3">
        <w:rPr>
          <w:rFonts w:asciiTheme="minorHAnsi" w:hAnsiTheme="minorHAnsi" w:cstheme="minorHAnsi"/>
          <w:bCs/>
          <w:sz w:val="22"/>
          <w:szCs w:val="22"/>
        </w:rPr>
        <w:t>zagumkování</w:t>
      </w:r>
      <w:proofErr w:type="spellEnd"/>
      <w:r w:rsidRPr="001657F3">
        <w:rPr>
          <w:rFonts w:asciiTheme="minorHAnsi" w:hAnsiTheme="minorHAnsi" w:cstheme="minorHAnsi"/>
          <w:bCs/>
          <w:sz w:val="22"/>
          <w:szCs w:val="22"/>
        </w:rPr>
        <w:t xml:space="preserve"> gumkou po kratší straně</w:t>
      </w:r>
    </w:p>
    <w:p w14:paraId="337457C1" w14:textId="77777777" w:rsidR="001657F3" w:rsidRPr="001657F3" w:rsidRDefault="001657F3" w:rsidP="001657F3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Materiál bude vytištěn v nákladu 2300 ks</w:t>
      </w:r>
    </w:p>
    <w:p w14:paraId="1157526B" w14:textId="77777777" w:rsidR="001657F3" w:rsidRPr="001657F3" w:rsidRDefault="001657F3" w:rsidP="001657F3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Termín realizace konec září-polovina října 2022</w:t>
      </w:r>
    </w:p>
    <w:p w14:paraId="5E019B66" w14:textId="77777777" w:rsidR="001657F3" w:rsidRPr="001657F3" w:rsidRDefault="001657F3" w:rsidP="001657F3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Zadavatel požaduje tvorbu tohoto materiálu, tisk materiálu a distribuci materiálu včetně uskladnění v místech určených zadavatelem na adresu:</w:t>
      </w:r>
    </w:p>
    <w:p w14:paraId="7EB391A9" w14:textId="77777777" w:rsidR="001657F3" w:rsidRPr="001657F3" w:rsidRDefault="001657F3" w:rsidP="001657F3">
      <w:pPr>
        <w:pStyle w:val="Odstavecseseznamem"/>
        <w:numPr>
          <w:ilvl w:val="1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>ČR, Zlín, CCRVM (J. A. Bati 5520, 760 01 Zlín, Česká republika)</w:t>
      </w:r>
    </w:p>
    <w:p w14:paraId="49E7F907" w14:textId="77777777" w:rsidR="001657F3" w:rsidRPr="001657F3" w:rsidRDefault="001657F3" w:rsidP="001657F3">
      <w:pPr>
        <w:pStyle w:val="Odstavecseseznamem"/>
        <w:numPr>
          <w:ilvl w:val="1"/>
          <w:numId w:val="2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 xml:space="preserve">SK, Trenčín, Krajská </w:t>
      </w:r>
      <w:proofErr w:type="spellStart"/>
      <w:r w:rsidRPr="001657F3">
        <w:rPr>
          <w:rFonts w:asciiTheme="minorHAnsi" w:hAnsiTheme="minorHAnsi" w:cstheme="minorHAnsi"/>
          <w:bCs/>
          <w:sz w:val="22"/>
          <w:szCs w:val="22"/>
        </w:rPr>
        <w:t>organizácia</w:t>
      </w:r>
      <w:proofErr w:type="spellEnd"/>
      <w:r w:rsidRPr="001657F3">
        <w:rPr>
          <w:rFonts w:asciiTheme="minorHAnsi" w:hAnsiTheme="minorHAnsi" w:cstheme="minorHAnsi"/>
          <w:bCs/>
          <w:sz w:val="22"/>
          <w:szCs w:val="22"/>
        </w:rPr>
        <w:t xml:space="preserve"> cestovného ruchu Trenčín region, K </w:t>
      </w:r>
      <w:proofErr w:type="spellStart"/>
      <w:r w:rsidRPr="001657F3">
        <w:rPr>
          <w:rFonts w:asciiTheme="minorHAnsi" w:hAnsiTheme="minorHAnsi" w:cstheme="minorHAnsi"/>
          <w:bCs/>
          <w:sz w:val="22"/>
          <w:szCs w:val="22"/>
        </w:rPr>
        <w:t>Dolnej</w:t>
      </w:r>
      <w:proofErr w:type="spellEnd"/>
      <w:r w:rsidRPr="001657F3">
        <w:rPr>
          <w:rFonts w:asciiTheme="minorHAnsi" w:hAnsiTheme="minorHAnsi" w:cstheme="minorHAnsi"/>
          <w:bCs/>
          <w:sz w:val="22"/>
          <w:szCs w:val="22"/>
        </w:rPr>
        <w:t xml:space="preserve"> stanici 7282/</w:t>
      </w:r>
      <w:proofErr w:type="gramStart"/>
      <w:r w:rsidRPr="001657F3">
        <w:rPr>
          <w:rFonts w:asciiTheme="minorHAnsi" w:hAnsiTheme="minorHAnsi" w:cstheme="minorHAnsi"/>
          <w:bCs/>
          <w:sz w:val="22"/>
          <w:szCs w:val="22"/>
        </w:rPr>
        <w:t>20A</w:t>
      </w:r>
      <w:proofErr w:type="gramEnd"/>
      <w:r w:rsidRPr="001657F3">
        <w:rPr>
          <w:rFonts w:asciiTheme="minorHAnsi" w:hAnsiTheme="minorHAnsi" w:cstheme="minorHAnsi"/>
          <w:bCs/>
          <w:sz w:val="22"/>
          <w:szCs w:val="22"/>
        </w:rPr>
        <w:t>, 911 01 Trenčín, Slovensko</w:t>
      </w:r>
    </w:p>
    <w:p w14:paraId="63496C77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  <w:r w:rsidRPr="001657F3">
        <w:rPr>
          <w:rFonts w:asciiTheme="minorHAnsi" w:hAnsiTheme="minorHAnsi" w:cstheme="minorHAnsi"/>
          <w:bCs/>
          <w:sz w:val="22"/>
          <w:szCs w:val="22"/>
        </w:rPr>
        <w:t xml:space="preserve">Shrnutí: zadavatel požaduje zajištění tisku produktu a distribuci. </w:t>
      </w:r>
      <w:bookmarkEnd w:id="2"/>
    </w:p>
    <w:p w14:paraId="12D2F2CA" w14:textId="77777777" w:rsidR="001657F3" w:rsidRPr="001657F3" w:rsidRDefault="001657F3" w:rsidP="001657F3">
      <w:pPr>
        <w:rPr>
          <w:rFonts w:asciiTheme="minorHAnsi" w:hAnsiTheme="minorHAnsi" w:cstheme="minorHAnsi"/>
          <w:bCs/>
          <w:sz w:val="22"/>
          <w:szCs w:val="22"/>
        </w:rPr>
      </w:pPr>
    </w:p>
    <w:p w14:paraId="41B8F5E4" w14:textId="77777777" w:rsidR="001657F3" w:rsidRPr="001657F3" w:rsidRDefault="001657F3" w:rsidP="001657F3">
      <w:pPr>
        <w:rPr>
          <w:rFonts w:asciiTheme="minorHAnsi" w:hAnsiTheme="minorHAnsi" w:cstheme="minorHAnsi"/>
          <w:b/>
          <w:sz w:val="22"/>
          <w:szCs w:val="22"/>
        </w:rPr>
      </w:pPr>
      <w:r w:rsidRPr="001657F3">
        <w:rPr>
          <w:rFonts w:asciiTheme="minorHAnsi" w:hAnsiTheme="minorHAnsi" w:cstheme="minorHAnsi"/>
          <w:b/>
          <w:sz w:val="22"/>
          <w:szCs w:val="22"/>
        </w:rPr>
        <w:t xml:space="preserve">Harmonogram </w:t>
      </w:r>
    </w:p>
    <w:p w14:paraId="6FBE02BE" w14:textId="77777777" w:rsidR="001657F3" w:rsidRPr="001657F3" w:rsidRDefault="001657F3" w:rsidP="001657F3">
      <w:pPr>
        <w:rPr>
          <w:rFonts w:asciiTheme="minorHAnsi" w:hAnsiTheme="minorHAnsi" w:cstheme="minorHAnsi"/>
          <w:b/>
          <w:sz w:val="22"/>
          <w:szCs w:val="22"/>
        </w:rPr>
      </w:pPr>
      <w:r w:rsidRPr="001657F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64B1749" wp14:editId="39C95457">
            <wp:extent cx="5941060" cy="318960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C27D6" w14:textId="77777777" w:rsidR="001657F3" w:rsidRPr="001657F3" w:rsidRDefault="001657F3" w:rsidP="001657F3">
      <w:pPr>
        <w:rPr>
          <w:rFonts w:asciiTheme="minorHAnsi" w:hAnsiTheme="minorHAnsi" w:cstheme="minorHAnsi"/>
          <w:b/>
          <w:sz w:val="22"/>
          <w:szCs w:val="22"/>
        </w:rPr>
      </w:pPr>
    </w:p>
    <w:p w14:paraId="70DC6A30" w14:textId="52E29D29" w:rsidR="00711AA7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AB4131F" w14:textId="494E7550" w:rsidR="00711AA7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711AA7" w:rsidRPr="00FC451E" w14:paraId="0634E7D6" w14:textId="77777777" w:rsidTr="00771F96">
        <w:tc>
          <w:tcPr>
            <w:tcW w:w="4606" w:type="dxa"/>
            <w:shd w:val="clear" w:color="auto" w:fill="auto"/>
          </w:tcPr>
          <w:p w14:paraId="66FFE117" w14:textId="77777777" w:rsidR="00711AA7" w:rsidRPr="00FC451E" w:rsidRDefault="00711AA7" w:rsidP="00771F96">
            <w:pPr>
              <w:pStyle w:val="Nadpis"/>
              <w:spacing w:after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C451E">
              <w:rPr>
                <w:rFonts w:ascii="Calibri" w:hAnsi="Calibri" w:cs="Calibri"/>
                <w:bCs/>
                <w:sz w:val="22"/>
                <w:szCs w:val="22"/>
              </w:rPr>
              <w:t>Aktivita</w:t>
            </w:r>
          </w:p>
        </w:tc>
        <w:tc>
          <w:tcPr>
            <w:tcW w:w="4606" w:type="dxa"/>
            <w:shd w:val="clear" w:color="auto" w:fill="auto"/>
          </w:tcPr>
          <w:p w14:paraId="016B2346" w14:textId="529AF9F6" w:rsidR="00711AA7" w:rsidRPr="00FC451E" w:rsidRDefault="00711AA7" w:rsidP="00771F96">
            <w:pPr>
              <w:pStyle w:val="Nadpis"/>
              <w:spacing w:after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Cena v Kč vč. DPH</w:t>
            </w:r>
          </w:p>
        </w:tc>
      </w:tr>
      <w:tr w:rsidR="00711AA7" w:rsidRPr="00FC451E" w14:paraId="4D07C11C" w14:textId="77777777" w:rsidTr="00771F96">
        <w:tc>
          <w:tcPr>
            <w:tcW w:w="4606" w:type="dxa"/>
            <w:shd w:val="clear" w:color="auto" w:fill="auto"/>
          </w:tcPr>
          <w:p w14:paraId="36AEA116" w14:textId="690EC9F3" w:rsidR="00711AA7" w:rsidRPr="00E0668D" w:rsidRDefault="0060527E" w:rsidP="0060527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668D">
              <w:rPr>
                <w:rFonts w:ascii="Calibri" w:hAnsi="Calibri" w:cs="Calibri"/>
                <w:sz w:val="22"/>
                <w:szCs w:val="22"/>
              </w:rPr>
              <w:t>Realizace marketingové kampaně s cílem propagovat cykloturistiku v příhraničí</w:t>
            </w:r>
          </w:p>
        </w:tc>
        <w:tc>
          <w:tcPr>
            <w:tcW w:w="4606" w:type="dxa"/>
            <w:shd w:val="clear" w:color="auto" w:fill="auto"/>
          </w:tcPr>
          <w:p w14:paraId="64668BA2" w14:textId="6E48AA84" w:rsidR="00711AA7" w:rsidRPr="0093469F" w:rsidRDefault="00E0668D" w:rsidP="00771F96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  <w:r w:rsidRPr="00E0668D">
              <w:rPr>
                <w:rFonts w:ascii="Calibri" w:hAnsi="Calibri" w:cs="Calibri"/>
                <w:b w:val="0"/>
                <w:sz w:val="22"/>
                <w:szCs w:val="22"/>
              </w:rPr>
              <w:t>148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Pr="00E0668D">
              <w:rPr>
                <w:rFonts w:ascii="Calibri" w:hAnsi="Calibri" w:cs="Calibri"/>
                <w:b w:val="0"/>
                <w:sz w:val="22"/>
                <w:szCs w:val="22"/>
              </w:rPr>
              <w:t>467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Kč</w:t>
            </w:r>
            <w:r w:rsidR="0093469F"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  <w:t xml:space="preserve">                                                                          </w:t>
            </w:r>
          </w:p>
        </w:tc>
      </w:tr>
      <w:tr w:rsidR="00711AA7" w:rsidRPr="00FC451E" w14:paraId="75EC5C7D" w14:textId="77777777" w:rsidTr="00771F96">
        <w:tc>
          <w:tcPr>
            <w:tcW w:w="4606" w:type="dxa"/>
            <w:shd w:val="clear" w:color="auto" w:fill="auto"/>
          </w:tcPr>
          <w:p w14:paraId="3D88214B" w14:textId="6D064A07" w:rsidR="00711AA7" w:rsidRPr="00E0668D" w:rsidRDefault="0060527E" w:rsidP="00771F96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0668D">
              <w:rPr>
                <w:rFonts w:ascii="Calibri" w:hAnsi="Calibri" w:cs="Calibri"/>
                <w:b w:val="0"/>
                <w:sz w:val="22"/>
                <w:szCs w:val="22"/>
              </w:rPr>
              <w:t>Tisk tiskoviny na téma cyklo</w:t>
            </w:r>
          </w:p>
        </w:tc>
        <w:tc>
          <w:tcPr>
            <w:tcW w:w="4606" w:type="dxa"/>
            <w:shd w:val="clear" w:color="auto" w:fill="auto"/>
          </w:tcPr>
          <w:p w14:paraId="2A721715" w14:textId="23C849EE" w:rsidR="00711AA7" w:rsidRPr="0093469F" w:rsidRDefault="00E0668D" w:rsidP="00771F96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  <w:r w:rsidRPr="00E0668D">
              <w:rPr>
                <w:rFonts w:ascii="Calibri" w:hAnsi="Calibri" w:cs="Calibri"/>
                <w:b w:val="0"/>
                <w:sz w:val="22"/>
                <w:szCs w:val="22"/>
              </w:rPr>
              <w:t>210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Pr="00E0668D">
              <w:rPr>
                <w:rFonts w:ascii="Calibri" w:hAnsi="Calibri" w:cs="Calibri"/>
                <w:b w:val="0"/>
                <w:sz w:val="22"/>
                <w:szCs w:val="22"/>
              </w:rPr>
              <w:t>661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Kč</w:t>
            </w:r>
            <w:r w:rsidR="0093469F"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  <w:t xml:space="preserve">                                                                  </w:t>
            </w:r>
          </w:p>
        </w:tc>
      </w:tr>
      <w:tr w:rsidR="00711AA7" w:rsidRPr="00FC451E" w14:paraId="5470154A" w14:textId="77777777" w:rsidTr="00771F96">
        <w:tc>
          <w:tcPr>
            <w:tcW w:w="4606" w:type="dxa"/>
            <w:shd w:val="clear" w:color="auto" w:fill="auto"/>
          </w:tcPr>
          <w:p w14:paraId="07A51BC7" w14:textId="7BE86E94" w:rsidR="00711AA7" w:rsidRPr="00E0668D" w:rsidRDefault="0060527E" w:rsidP="0060527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668D">
              <w:rPr>
                <w:rFonts w:ascii="Calibri" w:hAnsi="Calibri" w:cs="Calibri"/>
                <w:sz w:val="22"/>
                <w:szCs w:val="22"/>
              </w:rPr>
              <w:t>Tisk produktu – edukačního materiálu na téma udržitelný cestovní ruch</w:t>
            </w:r>
          </w:p>
        </w:tc>
        <w:tc>
          <w:tcPr>
            <w:tcW w:w="4606" w:type="dxa"/>
            <w:shd w:val="clear" w:color="auto" w:fill="auto"/>
          </w:tcPr>
          <w:p w14:paraId="64275837" w14:textId="07591043" w:rsidR="00711AA7" w:rsidRPr="0093469F" w:rsidRDefault="00E0668D" w:rsidP="00771F96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  <w:r w:rsidRPr="00E0668D">
              <w:rPr>
                <w:rFonts w:ascii="Calibri" w:hAnsi="Calibri" w:cs="Calibri"/>
                <w:b w:val="0"/>
                <w:sz w:val="22"/>
                <w:szCs w:val="22"/>
              </w:rPr>
              <w:t>144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Pr="00E0668D">
              <w:rPr>
                <w:rFonts w:ascii="Calibri" w:hAnsi="Calibri" w:cs="Calibri"/>
                <w:b w:val="0"/>
                <w:sz w:val="22"/>
                <w:szCs w:val="22"/>
              </w:rPr>
              <w:t>837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Kč</w:t>
            </w:r>
            <w:r w:rsidR="0093469F"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  <w:t xml:space="preserve">                                                                        </w:t>
            </w:r>
          </w:p>
        </w:tc>
      </w:tr>
      <w:tr w:rsidR="00711AA7" w:rsidRPr="00FC451E" w14:paraId="5B9279A7" w14:textId="77777777" w:rsidTr="00771F96">
        <w:tc>
          <w:tcPr>
            <w:tcW w:w="4606" w:type="dxa"/>
            <w:shd w:val="clear" w:color="auto" w:fill="auto"/>
          </w:tcPr>
          <w:p w14:paraId="6AED9385" w14:textId="77777777" w:rsidR="00711AA7" w:rsidRPr="00E0668D" w:rsidRDefault="00711AA7" w:rsidP="00771F96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0668D">
              <w:rPr>
                <w:rFonts w:ascii="Calibri" w:hAnsi="Calibri" w:cs="Calibri"/>
                <w:b w:val="0"/>
                <w:sz w:val="22"/>
                <w:szCs w:val="22"/>
              </w:rPr>
              <w:t>Celkem</w:t>
            </w:r>
          </w:p>
        </w:tc>
        <w:tc>
          <w:tcPr>
            <w:tcW w:w="4606" w:type="dxa"/>
            <w:shd w:val="clear" w:color="auto" w:fill="auto"/>
          </w:tcPr>
          <w:p w14:paraId="374134C7" w14:textId="4AB6B833" w:rsidR="00711AA7" w:rsidRPr="0093469F" w:rsidRDefault="00E0668D" w:rsidP="00771F96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  <w:r w:rsidRPr="00E0668D">
              <w:rPr>
                <w:rFonts w:ascii="Calibri" w:hAnsi="Calibri" w:cs="Calibri"/>
                <w:b w:val="0"/>
                <w:sz w:val="22"/>
                <w:szCs w:val="22"/>
              </w:rPr>
              <w:t>503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Pr="00E0668D">
              <w:rPr>
                <w:rFonts w:ascii="Calibri" w:hAnsi="Calibri" w:cs="Calibri"/>
                <w:b w:val="0"/>
                <w:sz w:val="22"/>
                <w:szCs w:val="22"/>
              </w:rPr>
              <w:t>965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Kč</w:t>
            </w:r>
            <w:r w:rsidR="0093469F"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  <w:t xml:space="preserve">                                                                       </w:t>
            </w:r>
          </w:p>
        </w:tc>
      </w:tr>
    </w:tbl>
    <w:p w14:paraId="61F74ADD" w14:textId="77777777" w:rsidR="00711AA7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0AB4B24C" w14:textId="5128BE16" w:rsidR="00711AA7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3113FD7" w14:textId="67CAD985" w:rsidR="00711AA7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6C07A8EB" w14:textId="77777777" w:rsidR="00711AA7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711AA7" w:rsidSect="00E315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00B7" w14:textId="77777777" w:rsidR="0072176E" w:rsidRDefault="0072176E">
      <w:r>
        <w:separator/>
      </w:r>
    </w:p>
  </w:endnote>
  <w:endnote w:type="continuationSeparator" w:id="0">
    <w:p w14:paraId="0BB1E176" w14:textId="77777777" w:rsidR="0072176E" w:rsidRDefault="0072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77777777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14:paraId="27813B7F" w14:textId="77777777" w:rsidR="00726A96" w:rsidRDefault="00AA1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BB71" w14:textId="77777777" w:rsidR="0072176E" w:rsidRDefault="0072176E">
      <w:r>
        <w:separator/>
      </w:r>
    </w:p>
  </w:footnote>
  <w:footnote w:type="continuationSeparator" w:id="0">
    <w:p w14:paraId="787E5638" w14:textId="77777777" w:rsidR="0072176E" w:rsidRDefault="0072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14AF" w14:textId="39D6E7F7" w:rsidR="00183D1A" w:rsidRDefault="00183D1A" w:rsidP="00183D1A">
    <w:pPr>
      <w:pStyle w:val="Zhlav"/>
    </w:pPr>
    <w:bookmarkStart w:id="4" w:name="_Hlk105616381"/>
    <w:bookmarkStart w:id="5" w:name="_Hlk105616554"/>
    <w:bookmarkStart w:id="6" w:name="_Hlk105616555"/>
    <w:bookmarkStart w:id="7" w:name="_Hlk105616801"/>
    <w:bookmarkStart w:id="8" w:name="_Hlk105616802"/>
    <w:bookmarkStart w:id="9" w:name="_Hlk105617086"/>
    <w:bookmarkStart w:id="10" w:name="_Hlk105617087"/>
    <w:bookmarkStart w:id="11" w:name="_Hlk105617203"/>
    <w:bookmarkStart w:id="12" w:name="_Hlk105617204"/>
    <w:bookmarkStart w:id="13" w:name="_Hlk105617617"/>
    <w:bookmarkStart w:id="14" w:name="_Hlk105617618"/>
    <w:r w:rsidRPr="003B55CA">
      <w:rPr>
        <w:noProof/>
      </w:rPr>
      <w:drawing>
        <wp:inline distT="0" distB="0" distL="0" distR="0" wp14:anchorId="24E8B66C" wp14:editId="6D859CA2">
          <wp:extent cx="5760720" cy="831215"/>
          <wp:effectExtent l="0" t="0" r="0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" r="110" b="2722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52553" w14:textId="77777777" w:rsidR="00183D1A" w:rsidRPr="003C3707" w:rsidRDefault="00183D1A" w:rsidP="00183D1A">
    <w:pPr>
      <w:jc w:val="center"/>
      <w:rPr>
        <w:sz w:val="16"/>
        <w:szCs w:val="16"/>
      </w:rPr>
    </w:pPr>
    <w:r w:rsidRPr="003C3707">
      <w:rPr>
        <w:sz w:val="16"/>
        <w:szCs w:val="16"/>
      </w:rPr>
      <w:t xml:space="preserve">Projekt </w:t>
    </w:r>
    <w:r>
      <w:rPr>
        <w:sz w:val="16"/>
        <w:szCs w:val="16"/>
      </w:rPr>
      <w:t>„</w:t>
    </w:r>
    <w:r w:rsidRPr="003C3707">
      <w:rPr>
        <w:sz w:val="16"/>
        <w:szCs w:val="16"/>
      </w:rPr>
      <w:t>Udržitelný cestovní ruch Východní Morava a Trenčín region</w:t>
    </w:r>
    <w:r>
      <w:rPr>
        <w:sz w:val="16"/>
        <w:szCs w:val="16"/>
      </w:rPr>
      <w:t>“</w:t>
    </w:r>
    <w:r w:rsidRPr="003C3707">
      <w:rPr>
        <w:sz w:val="16"/>
        <w:szCs w:val="16"/>
      </w:rPr>
      <w:t>, číslo projektu CZ/FMP/</w:t>
    </w:r>
    <w:proofErr w:type="gramStart"/>
    <w:r w:rsidRPr="003C3707">
      <w:rPr>
        <w:sz w:val="16"/>
        <w:szCs w:val="16"/>
      </w:rPr>
      <w:t>11b</w:t>
    </w:r>
    <w:proofErr w:type="gramEnd"/>
    <w:r w:rsidRPr="003C3707">
      <w:rPr>
        <w:sz w:val="16"/>
        <w:szCs w:val="16"/>
      </w:rPr>
      <w:t>/09/118</w:t>
    </w:r>
    <w:r>
      <w:rPr>
        <w:sz w:val="16"/>
        <w:szCs w:val="16"/>
      </w:rPr>
      <w:t>,</w:t>
    </w:r>
    <w:r w:rsidRPr="003C3707">
      <w:rPr>
        <w:sz w:val="16"/>
        <w:szCs w:val="16"/>
      </w:rPr>
      <w:t xml:space="preserve"> je hrazen z dotace V-A Slovenská republika – Česká republika</w:t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7BB5B5A1" w14:textId="77777777" w:rsidR="00183D1A" w:rsidRPr="003C3707" w:rsidRDefault="00183D1A" w:rsidP="00183D1A">
    <w:pPr>
      <w:jc w:val="center"/>
      <w:rPr>
        <w:sz w:val="16"/>
        <w:szCs w:val="16"/>
      </w:rPr>
    </w:pPr>
    <w:r w:rsidRPr="003C3707">
      <w:rPr>
        <w:sz w:val="16"/>
        <w:szCs w:val="16"/>
      </w:rPr>
      <w:t xml:space="preserve">Projekt </w:t>
    </w:r>
    <w:r>
      <w:rPr>
        <w:sz w:val="16"/>
        <w:szCs w:val="16"/>
      </w:rPr>
      <w:t>„Rozvoj cykloturistiky Východní Morava a Trenčín region“</w:t>
    </w:r>
    <w:r w:rsidRPr="003C3707">
      <w:rPr>
        <w:sz w:val="16"/>
        <w:szCs w:val="16"/>
      </w:rPr>
      <w:t>, číslo projektu CZ/FMP/</w:t>
    </w:r>
    <w:r>
      <w:rPr>
        <w:sz w:val="16"/>
        <w:szCs w:val="16"/>
      </w:rPr>
      <w:t>6c</w:t>
    </w:r>
    <w:r w:rsidRPr="003C3707">
      <w:rPr>
        <w:sz w:val="16"/>
        <w:szCs w:val="16"/>
      </w:rPr>
      <w:t>/0</w:t>
    </w:r>
    <w:r>
      <w:rPr>
        <w:sz w:val="16"/>
        <w:szCs w:val="16"/>
      </w:rPr>
      <w:t>8</w:t>
    </w:r>
    <w:r w:rsidRPr="003C3707">
      <w:rPr>
        <w:sz w:val="16"/>
        <w:szCs w:val="16"/>
      </w:rPr>
      <w:t>/1</w:t>
    </w:r>
    <w:r>
      <w:rPr>
        <w:sz w:val="16"/>
        <w:szCs w:val="16"/>
      </w:rPr>
      <w:t>01,</w:t>
    </w:r>
    <w:r w:rsidRPr="003C3707">
      <w:rPr>
        <w:sz w:val="16"/>
        <w:szCs w:val="16"/>
      </w:rPr>
      <w:t xml:space="preserve"> je hrazen z dotace V-A Slovenská republika – Česká republika</w:t>
    </w:r>
  </w:p>
  <w:p w14:paraId="0505ED29" w14:textId="77777777" w:rsidR="00183D1A" w:rsidRPr="00B17380" w:rsidRDefault="00183D1A" w:rsidP="00183D1A">
    <w:pPr>
      <w:pStyle w:val="Zhlav"/>
    </w:pPr>
  </w:p>
  <w:p w14:paraId="7FBD018F" w14:textId="77777777" w:rsidR="001C57E6" w:rsidRPr="001C57E6" w:rsidRDefault="001C57E6" w:rsidP="001C57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B9B"/>
    <w:multiLevelType w:val="multilevel"/>
    <w:tmpl w:val="D4265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4173A"/>
    <w:multiLevelType w:val="hybridMultilevel"/>
    <w:tmpl w:val="68B0A83C"/>
    <w:lvl w:ilvl="0" w:tplc="25C08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D221F"/>
    <w:multiLevelType w:val="hybridMultilevel"/>
    <w:tmpl w:val="FF6A4972"/>
    <w:lvl w:ilvl="0" w:tplc="C3A08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9D4E38"/>
    <w:multiLevelType w:val="hybridMultilevel"/>
    <w:tmpl w:val="BA3E55B0"/>
    <w:lvl w:ilvl="0" w:tplc="C9EE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2AA3E1D"/>
    <w:multiLevelType w:val="hybridMultilevel"/>
    <w:tmpl w:val="8C5628FE"/>
    <w:lvl w:ilvl="0" w:tplc="652493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E65D1"/>
    <w:multiLevelType w:val="hybridMultilevel"/>
    <w:tmpl w:val="B6A2D740"/>
    <w:lvl w:ilvl="0" w:tplc="E558E756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755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242119">
    <w:abstractNumId w:val="10"/>
  </w:num>
  <w:num w:numId="3" w16cid:durableId="1651246801">
    <w:abstractNumId w:val="15"/>
  </w:num>
  <w:num w:numId="4" w16cid:durableId="1129737188">
    <w:abstractNumId w:val="5"/>
  </w:num>
  <w:num w:numId="5" w16cid:durableId="985933783">
    <w:abstractNumId w:val="11"/>
  </w:num>
  <w:num w:numId="6" w16cid:durableId="1445229384">
    <w:abstractNumId w:val="12"/>
  </w:num>
  <w:num w:numId="7" w16cid:durableId="201555551">
    <w:abstractNumId w:val="14"/>
  </w:num>
  <w:num w:numId="8" w16cid:durableId="85461609">
    <w:abstractNumId w:val="8"/>
  </w:num>
  <w:num w:numId="9" w16cid:durableId="1225948258">
    <w:abstractNumId w:val="4"/>
  </w:num>
  <w:num w:numId="10" w16cid:durableId="1357385035">
    <w:abstractNumId w:val="17"/>
  </w:num>
  <w:num w:numId="11" w16cid:durableId="1821381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728710">
    <w:abstractNumId w:val="3"/>
  </w:num>
  <w:num w:numId="13" w16cid:durableId="1772580174">
    <w:abstractNumId w:val="6"/>
  </w:num>
  <w:num w:numId="14" w16cid:durableId="1889998125">
    <w:abstractNumId w:val="1"/>
  </w:num>
  <w:num w:numId="15" w16cid:durableId="960918690">
    <w:abstractNumId w:val="3"/>
  </w:num>
  <w:num w:numId="16" w16cid:durableId="174340476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709397">
    <w:abstractNumId w:val="7"/>
  </w:num>
  <w:num w:numId="18" w16cid:durableId="1830825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132847">
    <w:abstractNumId w:val="13"/>
  </w:num>
  <w:num w:numId="20" w16cid:durableId="1847623154">
    <w:abstractNumId w:val="0"/>
  </w:num>
  <w:num w:numId="21" w16cid:durableId="1910647203">
    <w:abstractNumId w:val="16"/>
  </w:num>
  <w:num w:numId="22" w16cid:durableId="2065371462">
    <w:abstractNumId w:val="9"/>
  </w:num>
  <w:num w:numId="23" w16cid:durableId="16407691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9"/>
    <w:rsid w:val="00063872"/>
    <w:rsid w:val="0008610C"/>
    <w:rsid w:val="000E7DC5"/>
    <w:rsid w:val="0014270A"/>
    <w:rsid w:val="001657F3"/>
    <w:rsid w:val="00165AB8"/>
    <w:rsid w:val="00183D1A"/>
    <w:rsid w:val="001A0A6D"/>
    <w:rsid w:val="001C57E6"/>
    <w:rsid w:val="001C7FAA"/>
    <w:rsid w:val="00234D97"/>
    <w:rsid w:val="002D3881"/>
    <w:rsid w:val="003B600C"/>
    <w:rsid w:val="003E3DF0"/>
    <w:rsid w:val="003F0ECA"/>
    <w:rsid w:val="00415E74"/>
    <w:rsid w:val="00477F7E"/>
    <w:rsid w:val="004B5C9F"/>
    <w:rsid w:val="004E3F7E"/>
    <w:rsid w:val="004F1DDA"/>
    <w:rsid w:val="00500C4B"/>
    <w:rsid w:val="005268CF"/>
    <w:rsid w:val="005439FE"/>
    <w:rsid w:val="00587F12"/>
    <w:rsid w:val="005E79E4"/>
    <w:rsid w:val="0060527E"/>
    <w:rsid w:val="00632AC9"/>
    <w:rsid w:val="006563E8"/>
    <w:rsid w:val="006603B8"/>
    <w:rsid w:val="006630CC"/>
    <w:rsid w:val="006957EA"/>
    <w:rsid w:val="007072AB"/>
    <w:rsid w:val="00711AA7"/>
    <w:rsid w:val="0072176E"/>
    <w:rsid w:val="00732B4F"/>
    <w:rsid w:val="00734EB3"/>
    <w:rsid w:val="00783CB6"/>
    <w:rsid w:val="00821A11"/>
    <w:rsid w:val="008770F9"/>
    <w:rsid w:val="008B59C5"/>
    <w:rsid w:val="008F2C94"/>
    <w:rsid w:val="008F74F3"/>
    <w:rsid w:val="0093469F"/>
    <w:rsid w:val="00945686"/>
    <w:rsid w:val="0096406C"/>
    <w:rsid w:val="0097101C"/>
    <w:rsid w:val="0099720F"/>
    <w:rsid w:val="009B3C53"/>
    <w:rsid w:val="009C3BD6"/>
    <w:rsid w:val="00A643D3"/>
    <w:rsid w:val="00A64D2E"/>
    <w:rsid w:val="00A75CDB"/>
    <w:rsid w:val="00AA05D9"/>
    <w:rsid w:val="00AA1571"/>
    <w:rsid w:val="00B34C1B"/>
    <w:rsid w:val="00B35461"/>
    <w:rsid w:val="00B43DF2"/>
    <w:rsid w:val="00B60926"/>
    <w:rsid w:val="00BA5432"/>
    <w:rsid w:val="00BA54BD"/>
    <w:rsid w:val="00BB4CE5"/>
    <w:rsid w:val="00BD7E6F"/>
    <w:rsid w:val="00C16117"/>
    <w:rsid w:val="00CC3F47"/>
    <w:rsid w:val="00CE05BE"/>
    <w:rsid w:val="00D02859"/>
    <w:rsid w:val="00D367A9"/>
    <w:rsid w:val="00D914B6"/>
    <w:rsid w:val="00DA7FF4"/>
    <w:rsid w:val="00DD3C76"/>
    <w:rsid w:val="00DE4029"/>
    <w:rsid w:val="00E00679"/>
    <w:rsid w:val="00E045E5"/>
    <w:rsid w:val="00E0668D"/>
    <w:rsid w:val="00E13B72"/>
    <w:rsid w:val="00E24195"/>
    <w:rsid w:val="00E44A5B"/>
    <w:rsid w:val="00E6275B"/>
    <w:rsid w:val="00F01879"/>
    <w:rsid w:val="00F134C8"/>
    <w:rsid w:val="00F4178A"/>
    <w:rsid w:val="00F622E8"/>
    <w:rsid w:val="00F76883"/>
    <w:rsid w:val="00F868DD"/>
    <w:rsid w:val="00F94A4C"/>
    <w:rsid w:val="00FB1517"/>
    <w:rsid w:val="00FC31C2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1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link w:val="Odstavecseseznamem"/>
    <w:uiPriority w:val="1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57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7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711AA7"/>
    <w:pPr>
      <w:spacing w:after="120"/>
      <w:jc w:val="center"/>
    </w:pPr>
    <w:rPr>
      <w:b/>
      <w:szCs w:val="20"/>
    </w:rPr>
  </w:style>
  <w:style w:type="paragraph" w:customStyle="1" w:styleId="Nadpis1ZD">
    <w:name w:val="Nadpis 1 ZD"/>
    <w:basedOn w:val="Normln"/>
    <w:rsid w:val="00711AA7"/>
    <w:pPr>
      <w:numPr>
        <w:numId w:val="16"/>
      </w:numPr>
      <w:jc w:val="both"/>
    </w:pPr>
    <w:rPr>
      <w:rFonts w:ascii="Arial" w:hAnsi="Arial" w:cs="Arial"/>
      <w:b/>
      <w:sz w:val="28"/>
      <w:szCs w:val="28"/>
    </w:rPr>
  </w:style>
  <w:style w:type="paragraph" w:styleId="Revize">
    <w:name w:val="Revision"/>
    <w:hidden/>
    <w:uiPriority w:val="99"/>
    <w:semiHidden/>
    <w:rsid w:val="00BA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2536</Words>
  <Characters>14964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3</cp:revision>
  <cp:lastPrinted>2022-09-14T06:18:00Z</cp:lastPrinted>
  <dcterms:created xsi:type="dcterms:W3CDTF">2022-09-22T07:39:00Z</dcterms:created>
  <dcterms:modified xsi:type="dcterms:W3CDTF">2022-09-26T08:32:00Z</dcterms:modified>
</cp:coreProperties>
</file>