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88AB" w14:textId="77777777" w:rsidR="004C5E8E" w:rsidRDefault="00F71F7A">
      <w:pPr>
        <w:pStyle w:val="Nadpis10"/>
        <w:keepNext/>
        <w:keepLines/>
      </w:pPr>
      <w:bookmarkStart w:id="0" w:name="bookmark0"/>
      <w:r>
        <w:t>SMLOUVA O DÍLO</w:t>
      </w:r>
      <w:bookmarkEnd w:id="0"/>
    </w:p>
    <w:p w14:paraId="18E7D154" w14:textId="77777777" w:rsidR="004C5E8E" w:rsidRDefault="00F71F7A">
      <w:pPr>
        <w:pStyle w:val="Zkladntext1"/>
        <w:spacing w:line="252" w:lineRule="auto"/>
        <w:jc w:val="center"/>
      </w:pPr>
      <w:r>
        <w:t>Číslo smlouvy Objednatele: SML/10491/2022</w:t>
      </w:r>
    </w:p>
    <w:p w14:paraId="105648C1" w14:textId="77777777" w:rsidR="004C5E8E" w:rsidRDefault="00F71F7A">
      <w:pPr>
        <w:pStyle w:val="Zkladntext1"/>
        <w:spacing w:line="252" w:lineRule="auto"/>
        <w:jc w:val="center"/>
      </w:pPr>
      <w:r>
        <w:t xml:space="preserve">Číslo smlouvy Zhotovitele: </w:t>
      </w:r>
      <w:proofErr w:type="gramStart"/>
      <w:r>
        <w:t>22- 28</w:t>
      </w:r>
      <w:proofErr w:type="gramEnd"/>
    </w:p>
    <w:p w14:paraId="5931C14B" w14:textId="77777777" w:rsidR="004C5E8E" w:rsidRDefault="00F71F7A">
      <w:pPr>
        <w:pStyle w:val="Zkladntext1"/>
        <w:spacing w:after="260" w:line="252" w:lineRule="auto"/>
        <w:ind w:firstLine="460"/>
      </w:pPr>
      <w:r>
        <w:t xml:space="preserve">Název díla: Zpracování TP </w:t>
      </w:r>
      <w:proofErr w:type="spellStart"/>
      <w:r>
        <w:t>xx</w:t>
      </w:r>
      <w:proofErr w:type="spellEnd"/>
      <w:r>
        <w:t xml:space="preserve"> </w:t>
      </w:r>
      <w:r>
        <w:rPr>
          <w:i/>
          <w:iCs/>
        </w:rPr>
        <w:t>„Zásady pro zklidňování dopravy na pozemních komunikacích v obcích"</w:t>
      </w:r>
    </w:p>
    <w:p w14:paraId="64D14864" w14:textId="77777777" w:rsidR="004C5E8E" w:rsidRDefault="00F71F7A">
      <w:pPr>
        <w:pStyle w:val="Zkladntext1"/>
        <w:spacing w:after="260" w:line="252" w:lineRule="auto"/>
        <w:jc w:val="center"/>
      </w:pPr>
      <w:r>
        <w:t>uzavřená níže uvedeného dne, měsíce a roku mezi následujícími smluvními stranami</w:t>
      </w:r>
      <w:r>
        <w:br/>
        <w:t>(dále jen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6"/>
        <w:gridCol w:w="3784"/>
      </w:tblGrid>
      <w:tr w:rsidR="004C5E8E" w14:paraId="768108E3" w14:textId="77777777">
        <w:trPr>
          <w:trHeight w:hRule="exact" w:val="752"/>
          <w:jc w:val="center"/>
        </w:trPr>
        <w:tc>
          <w:tcPr>
            <w:tcW w:w="4946" w:type="dxa"/>
            <w:shd w:val="clear" w:color="auto" w:fill="auto"/>
          </w:tcPr>
          <w:p w14:paraId="4BD2FE9E" w14:textId="77777777" w:rsidR="004C5E8E" w:rsidRDefault="00F71F7A">
            <w:pPr>
              <w:pStyle w:val="Jin0"/>
              <w:spacing w:line="240" w:lineRule="auto"/>
            </w:pPr>
            <w:r>
              <w:rPr>
                <w:b/>
                <w:bCs/>
              </w:rPr>
              <w:t>Centrum dopravního výzkumu, v. v. i.</w:t>
            </w:r>
          </w:p>
          <w:p w14:paraId="787EC884" w14:textId="77777777" w:rsidR="004C5E8E" w:rsidRDefault="00F71F7A">
            <w:pPr>
              <w:pStyle w:val="Jin0"/>
              <w:spacing w:line="240" w:lineRule="auto"/>
            </w:pPr>
            <w:r>
              <w:t>se sídlem</w:t>
            </w:r>
          </w:p>
          <w:p w14:paraId="32DF56FB" w14:textId="77777777" w:rsidR="004C5E8E" w:rsidRDefault="00F71F7A">
            <w:pPr>
              <w:pStyle w:val="Jin0"/>
              <w:spacing w:line="240" w:lineRule="auto"/>
            </w:pPr>
            <w:r>
              <w:t>IČO:</w:t>
            </w:r>
          </w:p>
        </w:tc>
        <w:tc>
          <w:tcPr>
            <w:tcW w:w="3784" w:type="dxa"/>
            <w:shd w:val="clear" w:color="auto" w:fill="auto"/>
            <w:vAlign w:val="bottom"/>
          </w:tcPr>
          <w:p w14:paraId="3D18ABBB" w14:textId="77777777" w:rsidR="004C5E8E" w:rsidRDefault="00F71F7A">
            <w:pPr>
              <w:pStyle w:val="Jin0"/>
              <w:spacing w:line="240" w:lineRule="auto"/>
              <w:ind w:left="460"/>
            </w:pPr>
            <w:r>
              <w:t>Líšeňská 2657/</w:t>
            </w:r>
            <w:proofErr w:type="gramStart"/>
            <w:r>
              <w:t>33a</w:t>
            </w:r>
            <w:proofErr w:type="gramEnd"/>
            <w:r>
              <w:t>, 636 00 Brno 44994575</w:t>
            </w:r>
          </w:p>
        </w:tc>
      </w:tr>
      <w:tr w:rsidR="004C5E8E" w14:paraId="703010B5" w14:textId="77777777">
        <w:trPr>
          <w:trHeight w:hRule="exact" w:val="259"/>
          <w:jc w:val="center"/>
        </w:trPr>
        <w:tc>
          <w:tcPr>
            <w:tcW w:w="4946" w:type="dxa"/>
            <w:shd w:val="clear" w:color="auto" w:fill="auto"/>
          </w:tcPr>
          <w:p w14:paraId="4F3ED224" w14:textId="77777777" w:rsidR="004C5E8E" w:rsidRDefault="00F71F7A">
            <w:pPr>
              <w:pStyle w:val="Jin0"/>
              <w:spacing w:line="240" w:lineRule="auto"/>
            </w:pPr>
            <w:r>
              <w:t>DIČ:</w:t>
            </w:r>
          </w:p>
        </w:tc>
        <w:tc>
          <w:tcPr>
            <w:tcW w:w="3784" w:type="dxa"/>
            <w:shd w:val="clear" w:color="auto" w:fill="auto"/>
          </w:tcPr>
          <w:p w14:paraId="38109BA6" w14:textId="77777777" w:rsidR="004C5E8E" w:rsidRDefault="00F71F7A">
            <w:pPr>
              <w:pStyle w:val="Jin0"/>
              <w:spacing w:line="240" w:lineRule="auto"/>
              <w:ind w:firstLine="460"/>
              <w:jc w:val="both"/>
            </w:pPr>
            <w:r>
              <w:t>CZ44994575</w:t>
            </w:r>
          </w:p>
        </w:tc>
      </w:tr>
      <w:tr w:rsidR="004C5E8E" w14:paraId="20DFD5C0" w14:textId="77777777">
        <w:trPr>
          <w:trHeight w:hRule="exact" w:val="529"/>
          <w:jc w:val="center"/>
        </w:trPr>
        <w:tc>
          <w:tcPr>
            <w:tcW w:w="4946" w:type="dxa"/>
            <w:shd w:val="clear" w:color="auto" w:fill="auto"/>
          </w:tcPr>
          <w:p w14:paraId="7EFDF50C" w14:textId="77777777" w:rsidR="004C5E8E" w:rsidRDefault="00F71F7A">
            <w:pPr>
              <w:pStyle w:val="Jin0"/>
              <w:spacing w:line="240" w:lineRule="auto"/>
            </w:pPr>
            <w:r>
              <w:t>bankovní spojení:</w:t>
            </w:r>
          </w:p>
        </w:tc>
        <w:tc>
          <w:tcPr>
            <w:tcW w:w="3784" w:type="dxa"/>
            <w:shd w:val="clear" w:color="auto" w:fill="auto"/>
            <w:vAlign w:val="bottom"/>
          </w:tcPr>
          <w:p w14:paraId="6FAED2F4" w14:textId="77777777" w:rsidR="004C5E8E" w:rsidRDefault="00F71F7A">
            <w:pPr>
              <w:pStyle w:val="Jin0"/>
              <w:spacing w:line="252" w:lineRule="auto"/>
              <w:ind w:left="460"/>
            </w:pPr>
            <w:r>
              <w:t xml:space="preserve">Komerční banka, a.s., </w:t>
            </w:r>
            <w:proofErr w:type="spellStart"/>
            <w:r>
              <w:t>č.ú</w:t>
            </w:r>
            <w:proofErr w:type="spellEnd"/>
            <w:r>
              <w:t>.: 100736621/0100</w:t>
            </w:r>
          </w:p>
        </w:tc>
      </w:tr>
      <w:tr w:rsidR="004C5E8E" w14:paraId="6B8E5DEB" w14:textId="77777777">
        <w:trPr>
          <w:trHeight w:hRule="exact" w:val="252"/>
          <w:jc w:val="center"/>
        </w:trPr>
        <w:tc>
          <w:tcPr>
            <w:tcW w:w="4946" w:type="dxa"/>
            <w:shd w:val="clear" w:color="auto" w:fill="auto"/>
            <w:vAlign w:val="bottom"/>
          </w:tcPr>
          <w:p w14:paraId="4617EB02" w14:textId="77777777" w:rsidR="004C5E8E" w:rsidRDefault="00F71F7A">
            <w:pPr>
              <w:pStyle w:val="Jin0"/>
              <w:spacing w:line="240" w:lineRule="auto"/>
            </w:pPr>
            <w:r>
              <w:t>zastoupeno:</w:t>
            </w:r>
          </w:p>
        </w:tc>
        <w:tc>
          <w:tcPr>
            <w:tcW w:w="3784" w:type="dxa"/>
            <w:shd w:val="clear" w:color="auto" w:fill="auto"/>
            <w:vAlign w:val="bottom"/>
          </w:tcPr>
          <w:p w14:paraId="1E9F97C7" w14:textId="77777777" w:rsidR="004C5E8E" w:rsidRDefault="00F71F7A">
            <w:pPr>
              <w:pStyle w:val="Jin0"/>
              <w:spacing w:line="240" w:lineRule="auto"/>
              <w:ind w:firstLine="460"/>
            </w:pPr>
            <w:r>
              <w:t>Ing. Jindřich Frič, Ph.D., ředitel</w:t>
            </w:r>
          </w:p>
        </w:tc>
      </w:tr>
      <w:tr w:rsidR="004C5E8E" w14:paraId="2C9A1FBF" w14:textId="77777777">
        <w:trPr>
          <w:trHeight w:hRule="exact" w:val="252"/>
          <w:jc w:val="center"/>
        </w:trPr>
        <w:tc>
          <w:tcPr>
            <w:tcW w:w="4946" w:type="dxa"/>
            <w:shd w:val="clear" w:color="auto" w:fill="auto"/>
            <w:vAlign w:val="bottom"/>
          </w:tcPr>
          <w:p w14:paraId="4FB5FC27" w14:textId="77777777" w:rsidR="004C5E8E" w:rsidRDefault="00F71F7A">
            <w:pPr>
              <w:pStyle w:val="Jin0"/>
              <w:spacing w:line="240" w:lineRule="auto"/>
            </w:pPr>
            <w:r>
              <w:t>kontaktní osoba ve věcech smluvních:</w:t>
            </w:r>
          </w:p>
        </w:tc>
        <w:tc>
          <w:tcPr>
            <w:tcW w:w="3784" w:type="dxa"/>
            <w:shd w:val="clear" w:color="auto" w:fill="auto"/>
            <w:vAlign w:val="bottom"/>
          </w:tcPr>
          <w:p w14:paraId="139740B5" w14:textId="48CDE893" w:rsidR="004C5E8E" w:rsidRDefault="00A76C1F">
            <w:pPr>
              <w:pStyle w:val="Jin0"/>
              <w:spacing w:line="240" w:lineRule="auto"/>
              <w:ind w:firstLine="460"/>
            </w:pPr>
            <w:proofErr w:type="spellStart"/>
            <w:r>
              <w:t>xxxxxxxxxx</w:t>
            </w:r>
            <w:proofErr w:type="spellEnd"/>
          </w:p>
        </w:tc>
      </w:tr>
      <w:tr w:rsidR="004C5E8E" w14:paraId="589F059D" w14:textId="77777777">
        <w:trPr>
          <w:trHeight w:hRule="exact" w:val="274"/>
          <w:jc w:val="center"/>
        </w:trPr>
        <w:tc>
          <w:tcPr>
            <w:tcW w:w="4946" w:type="dxa"/>
            <w:shd w:val="clear" w:color="auto" w:fill="auto"/>
          </w:tcPr>
          <w:p w14:paraId="2FC09A82" w14:textId="77777777" w:rsidR="004C5E8E" w:rsidRDefault="00F71F7A">
            <w:pPr>
              <w:pStyle w:val="Jin0"/>
              <w:spacing w:line="240" w:lineRule="auto"/>
            </w:pPr>
            <w:r>
              <w:t>e-mail:</w:t>
            </w:r>
          </w:p>
        </w:tc>
        <w:tc>
          <w:tcPr>
            <w:tcW w:w="3784" w:type="dxa"/>
            <w:shd w:val="clear" w:color="auto" w:fill="auto"/>
          </w:tcPr>
          <w:p w14:paraId="0AF448F1" w14:textId="5E61BCF2" w:rsidR="004C5E8E" w:rsidRDefault="00000000">
            <w:pPr>
              <w:pStyle w:val="Jin0"/>
              <w:spacing w:line="240" w:lineRule="auto"/>
              <w:ind w:firstLine="460"/>
            </w:pPr>
            <w:hyperlink r:id="rId7" w:history="1">
              <w:proofErr w:type="spellStart"/>
              <w:r w:rsidR="00A76C1F">
                <w:rPr>
                  <w:color w:val="2A365B"/>
                  <w:u w:val="single"/>
                  <w:lang w:val="en-US" w:eastAsia="en-US" w:bidi="en-US"/>
                </w:rPr>
                <w:t>xxxxxx</w:t>
              </w:r>
              <w:proofErr w:type="spellEnd"/>
            </w:hyperlink>
          </w:p>
        </w:tc>
      </w:tr>
      <w:tr w:rsidR="004C5E8E" w14:paraId="02AF32CE" w14:textId="77777777">
        <w:trPr>
          <w:trHeight w:hRule="exact" w:val="241"/>
          <w:jc w:val="center"/>
        </w:trPr>
        <w:tc>
          <w:tcPr>
            <w:tcW w:w="4946" w:type="dxa"/>
            <w:shd w:val="clear" w:color="auto" w:fill="auto"/>
          </w:tcPr>
          <w:p w14:paraId="67A73D7C" w14:textId="77777777" w:rsidR="004C5E8E" w:rsidRDefault="00F71F7A">
            <w:pPr>
              <w:pStyle w:val="Jin0"/>
              <w:spacing w:line="240" w:lineRule="auto"/>
            </w:pPr>
            <w:r>
              <w:t>tel.:</w:t>
            </w:r>
          </w:p>
        </w:tc>
        <w:tc>
          <w:tcPr>
            <w:tcW w:w="3784" w:type="dxa"/>
            <w:tcBorders>
              <w:top w:val="single" w:sz="4" w:space="0" w:color="auto"/>
            </w:tcBorders>
            <w:shd w:val="clear" w:color="auto" w:fill="auto"/>
          </w:tcPr>
          <w:p w14:paraId="15EEBC01" w14:textId="23765F15" w:rsidR="004C5E8E" w:rsidRDefault="00A76C1F">
            <w:pPr>
              <w:pStyle w:val="Jin0"/>
              <w:spacing w:line="240" w:lineRule="auto"/>
              <w:ind w:firstLine="460"/>
            </w:pPr>
            <w:proofErr w:type="spellStart"/>
            <w:r>
              <w:t>xxxxx</w:t>
            </w:r>
            <w:proofErr w:type="spellEnd"/>
          </w:p>
        </w:tc>
      </w:tr>
      <w:tr w:rsidR="004C5E8E" w14:paraId="37F03AE2" w14:textId="77777777">
        <w:trPr>
          <w:trHeight w:hRule="exact" w:val="277"/>
          <w:jc w:val="center"/>
        </w:trPr>
        <w:tc>
          <w:tcPr>
            <w:tcW w:w="4946" w:type="dxa"/>
            <w:shd w:val="clear" w:color="auto" w:fill="auto"/>
            <w:vAlign w:val="bottom"/>
          </w:tcPr>
          <w:p w14:paraId="163CC468" w14:textId="77777777" w:rsidR="004C5E8E" w:rsidRDefault="00F71F7A">
            <w:pPr>
              <w:pStyle w:val="Jin0"/>
              <w:spacing w:line="240" w:lineRule="auto"/>
            </w:pPr>
            <w:r>
              <w:t>kontaktní osoba ve věcech technických:</w:t>
            </w:r>
          </w:p>
        </w:tc>
        <w:tc>
          <w:tcPr>
            <w:tcW w:w="3784" w:type="dxa"/>
            <w:shd w:val="clear" w:color="auto" w:fill="auto"/>
            <w:vAlign w:val="bottom"/>
          </w:tcPr>
          <w:p w14:paraId="34478CC5" w14:textId="72CE6001" w:rsidR="004C5E8E" w:rsidRDefault="00A76C1F">
            <w:pPr>
              <w:pStyle w:val="Jin0"/>
              <w:spacing w:line="240" w:lineRule="auto"/>
              <w:ind w:firstLine="460"/>
            </w:pPr>
            <w:proofErr w:type="spellStart"/>
            <w:r>
              <w:t>xxxxxxx</w:t>
            </w:r>
            <w:proofErr w:type="spellEnd"/>
          </w:p>
        </w:tc>
      </w:tr>
      <w:tr w:rsidR="004C5E8E" w14:paraId="5BE97336" w14:textId="77777777">
        <w:trPr>
          <w:trHeight w:hRule="exact" w:val="252"/>
          <w:jc w:val="center"/>
        </w:trPr>
        <w:tc>
          <w:tcPr>
            <w:tcW w:w="4946" w:type="dxa"/>
            <w:shd w:val="clear" w:color="auto" w:fill="auto"/>
          </w:tcPr>
          <w:p w14:paraId="160FB75C" w14:textId="77777777" w:rsidR="004C5E8E" w:rsidRDefault="00F71F7A">
            <w:pPr>
              <w:pStyle w:val="Jin0"/>
              <w:spacing w:line="240" w:lineRule="auto"/>
            </w:pPr>
            <w:r>
              <w:t>e-mail:</w:t>
            </w:r>
          </w:p>
        </w:tc>
        <w:tc>
          <w:tcPr>
            <w:tcW w:w="3784" w:type="dxa"/>
            <w:shd w:val="clear" w:color="auto" w:fill="auto"/>
          </w:tcPr>
          <w:p w14:paraId="73FA144B" w14:textId="67484DC4" w:rsidR="004C5E8E" w:rsidRDefault="00000000">
            <w:pPr>
              <w:pStyle w:val="Jin0"/>
              <w:spacing w:line="240" w:lineRule="auto"/>
              <w:ind w:firstLine="460"/>
              <w:jc w:val="both"/>
            </w:pPr>
            <w:hyperlink r:id="rId8" w:history="1">
              <w:proofErr w:type="spellStart"/>
              <w:r w:rsidR="00A76C1F">
                <w:rPr>
                  <w:color w:val="2A365B"/>
                  <w:u w:val="single"/>
                  <w:lang w:val="en-US" w:eastAsia="en-US" w:bidi="en-US"/>
                </w:rPr>
                <w:t>xxxxxx</w:t>
              </w:r>
              <w:proofErr w:type="spellEnd"/>
            </w:hyperlink>
          </w:p>
        </w:tc>
      </w:tr>
      <w:tr w:rsidR="004C5E8E" w14:paraId="204A7E37" w14:textId="77777777">
        <w:trPr>
          <w:trHeight w:hRule="exact" w:val="277"/>
          <w:jc w:val="center"/>
        </w:trPr>
        <w:tc>
          <w:tcPr>
            <w:tcW w:w="4946" w:type="dxa"/>
            <w:shd w:val="clear" w:color="auto" w:fill="auto"/>
          </w:tcPr>
          <w:p w14:paraId="25F5C319" w14:textId="77777777" w:rsidR="004C5E8E" w:rsidRDefault="00F71F7A">
            <w:pPr>
              <w:pStyle w:val="Jin0"/>
              <w:spacing w:line="240" w:lineRule="auto"/>
            </w:pPr>
            <w:r>
              <w:t>tel.:</w:t>
            </w:r>
          </w:p>
        </w:tc>
        <w:tc>
          <w:tcPr>
            <w:tcW w:w="3784" w:type="dxa"/>
            <w:tcBorders>
              <w:top w:val="single" w:sz="4" w:space="0" w:color="auto"/>
            </w:tcBorders>
            <w:shd w:val="clear" w:color="auto" w:fill="auto"/>
          </w:tcPr>
          <w:p w14:paraId="604A5FCF" w14:textId="0CCE01C7" w:rsidR="004C5E8E" w:rsidRDefault="00A76C1F">
            <w:pPr>
              <w:pStyle w:val="Jin0"/>
              <w:spacing w:line="240" w:lineRule="auto"/>
              <w:ind w:firstLine="460"/>
            </w:pPr>
            <w:proofErr w:type="spellStart"/>
            <w:r>
              <w:t>xxxxxx</w:t>
            </w:r>
            <w:proofErr w:type="spellEnd"/>
          </w:p>
        </w:tc>
      </w:tr>
    </w:tbl>
    <w:p w14:paraId="64D8BAAD" w14:textId="77777777" w:rsidR="004C5E8E" w:rsidRDefault="00F71F7A">
      <w:pPr>
        <w:pStyle w:val="Titulektabulky0"/>
        <w:ind w:left="22"/>
      </w:pPr>
      <w:r>
        <w:t>(dále jen „Objednatel" či „</w:t>
      </w:r>
      <w:proofErr w:type="spellStart"/>
      <w:r>
        <w:t>CDV'</w:t>
      </w:r>
      <w:r>
        <w:rPr>
          <w:vertAlign w:val="superscript"/>
        </w:rPr>
        <w:t>r</w:t>
      </w:r>
      <w:proofErr w:type="spellEnd"/>
    </w:p>
    <w:p w14:paraId="697E6F9D" w14:textId="77777777" w:rsidR="004C5E8E" w:rsidRDefault="004C5E8E">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46"/>
        <w:gridCol w:w="3787"/>
      </w:tblGrid>
      <w:tr w:rsidR="004C5E8E" w14:paraId="52514950" w14:textId="77777777">
        <w:trPr>
          <w:trHeight w:hRule="exact" w:val="1177"/>
          <w:jc w:val="center"/>
        </w:trPr>
        <w:tc>
          <w:tcPr>
            <w:tcW w:w="4946" w:type="dxa"/>
            <w:shd w:val="clear" w:color="auto" w:fill="auto"/>
          </w:tcPr>
          <w:p w14:paraId="328CC209" w14:textId="7DC6E510" w:rsidR="004C5E8E" w:rsidRPr="00582548" w:rsidRDefault="00582548">
            <w:pPr>
              <w:pStyle w:val="Jin0"/>
              <w:spacing w:after="280" w:line="240" w:lineRule="auto"/>
              <w:rPr>
                <w:rFonts w:asciiTheme="minorHAnsi" w:hAnsiTheme="minorHAnsi" w:cstheme="minorHAnsi"/>
              </w:rPr>
            </w:pPr>
            <w:r w:rsidRPr="00582548">
              <w:rPr>
                <w:rFonts w:asciiTheme="minorHAnsi" w:eastAsia="Arial" w:hAnsiTheme="minorHAnsi" w:cstheme="minorHAnsi"/>
              </w:rPr>
              <w:t>a</w:t>
            </w:r>
          </w:p>
          <w:p w14:paraId="5CFCB19A" w14:textId="77777777" w:rsidR="004C5E8E" w:rsidRDefault="00F71F7A">
            <w:pPr>
              <w:pStyle w:val="Jin0"/>
              <w:spacing w:line="240" w:lineRule="auto"/>
            </w:pPr>
            <w:r>
              <w:rPr>
                <w:b/>
                <w:bCs/>
              </w:rPr>
              <w:t>EDIP s.r.o.</w:t>
            </w:r>
          </w:p>
          <w:p w14:paraId="65365515" w14:textId="77777777" w:rsidR="004C5E8E" w:rsidRDefault="00F71F7A">
            <w:pPr>
              <w:pStyle w:val="Jin0"/>
              <w:spacing w:after="140" w:line="240" w:lineRule="auto"/>
            </w:pPr>
            <w:r>
              <w:t>se sídlem</w:t>
            </w:r>
          </w:p>
        </w:tc>
        <w:tc>
          <w:tcPr>
            <w:tcW w:w="3787" w:type="dxa"/>
            <w:shd w:val="clear" w:color="auto" w:fill="auto"/>
            <w:vAlign w:val="bottom"/>
          </w:tcPr>
          <w:p w14:paraId="706AF54C" w14:textId="77777777" w:rsidR="004C5E8E" w:rsidRDefault="00F71F7A">
            <w:pPr>
              <w:pStyle w:val="Jin0"/>
              <w:spacing w:line="240" w:lineRule="auto"/>
              <w:ind w:left="500" w:firstLine="20"/>
            </w:pPr>
            <w:r>
              <w:t>Pařížská 1230/1, Východní Předměstí, 301 00 Plzeň</w:t>
            </w:r>
          </w:p>
        </w:tc>
      </w:tr>
      <w:tr w:rsidR="004C5E8E" w14:paraId="258FB940" w14:textId="77777777">
        <w:trPr>
          <w:trHeight w:hRule="exact" w:val="259"/>
          <w:jc w:val="center"/>
        </w:trPr>
        <w:tc>
          <w:tcPr>
            <w:tcW w:w="4946" w:type="dxa"/>
            <w:shd w:val="clear" w:color="auto" w:fill="auto"/>
          </w:tcPr>
          <w:p w14:paraId="137660B3" w14:textId="77777777" w:rsidR="004C5E8E" w:rsidRDefault="00F71F7A">
            <w:pPr>
              <w:pStyle w:val="Jin0"/>
              <w:spacing w:line="240" w:lineRule="auto"/>
            </w:pPr>
            <w:r>
              <w:t>IČO:</w:t>
            </w:r>
          </w:p>
        </w:tc>
        <w:tc>
          <w:tcPr>
            <w:tcW w:w="3787" w:type="dxa"/>
            <w:shd w:val="clear" w:color="auto" w:fill="auto"/>
          </w:tcPr>
          <w:p w14:paraId="3F687650" w14:textId="77777777" w:rsidR="004C5E8E" w:rsidRDefault="00F71F7A">
            <w:pPr>
              <w:pStyle w:val="Jin0"/>
              <w:spacing w:line="240" w:lineRule="auto"/>
              <w:ind w:firstLine="500"/>
              <w:jc w:val="both"/>
            </w:pPr>
            <w:r>
              <w:t>25462482</w:t>
            </w:r>
          </w:p>
        </w:tc>
      </w:tr>
      <w:tr w:rsidR="004C5E8E" w14:paraId="04FF67E0" w14:textId="77777777">
        <w:trPr>
          <w:trHeight w:hRule="exact" w:val="256"/>
          <w:jc w:val="center"/>
        </w:trPr>
        <w:tc>
          <w:tcPr>
            <w:tcW w:w="4946" w:type="dxa"/>
            <w:shd w:val="clear" w:color="auto" w:fill="auto"/>
          </w:tcPr>
          <w:p w14:paraId="15C28C18" w14:textId="77777777" w:rsidR="004C5E8E" w:rsidRDefault="00F71F7A">
            <w:pPr>
              <w:pStyle w:val="Jin0"/>
              <w:spacing w:line="240" w:lineRule="auto"/>
            </w:pPr>
            <w:r>
              <w:t>DIČ:</w:t>
            </w:r>
          </w:p>
        </w:tc>
        <w:tc>
          <w:tcPr>
            <w:tcW w:w="3787" w:type="dxa"/>
            <w:shd w:val="clear" w:color="auto" w:fill="auto"/>
          </w:tcPr>
          <w:p w14:paraId="63851EE7" w14:textId="77777777" w:rsidR="004C5E8E" w:rsidRDefault="00F71F7A">
            <w:pPr>
              <w:pStyle w:val="Jin0"/>
              <w:spacing w:line="240" w:lineRule="auto"/>
              <w:ind w:firstLine="500"/>
              <w:jc w:val="both"/>
            </w:pPr>
            <w:r>
              <w:t>CZ25462482</w:t>
            </w:r>
          </w:p>
        </w:tc>
      </w:tr>
      <w:tr w:rsidR="004C5E8E" w14:paraId="0C8DEBC4" w14:textId="77777777">
        <w:trPr>
          <w:trHeight w:hRule="exact" w:val="274"/>
          <w:jc w:val="center"/>
        </w:trPr>
        <w:tc>
          <w:tcPr>
            <w:tcW w:w="4946" w:type="dxa"/>
            <w:shd w:val="clear" w:color="auto" w:fill="auto"/>
            <w:vAlign w:val="bottom"/>
          </w:tcPr>
          <w:p w14:paraId="5540BBB0" w14:textId="77777777" w:rsidR="004C5E8E" w:rsidRDefault="00F71F7A">
            <w:pPr>
              <w:pStyle w:val="Jin0"/>
              <w:spacing w:line="240" w:lineRule="auto"/>
            </w:pPr>
            <w:r>
              <w:t>bankovní spojení:</w:t>
            </w:r>
          </w:p>
        </w:tc>
        <w:tc>
          <w:tcPr>
            <w:tcW w:w="3787" w:type="dxa"/>
            <w:shd w:val="clear" w:color="auto" w:fill="auto"/>
            <w:vAlign w:val="bottom"/>
          </w:tcPr>
          <w:p w14:paraId="2F6D3B6F" w14:textId="77777777" w:rsidR="004C5E8E" w:rsidRDefault="00F71F7A">
            <w:pPr>
              <w:pStyle w:val="Jin0"/>
              <w:spacing w:line="240" w:lineRule="auto"/>
              <w:ind w:firstLine="500"/>
            </w:pPr>
            <w:r>
              <w:t>250 107 804/0300</w:t>
            </w:r>
          </w:p>
        </w:tc>
      </w:tr>
      <w:tr w:rsidR="004C5E8E" w14:paraId="5AAC250B" w14:textId="77777777">
        <w:trPr>
          <w:trHeight w:hRule="exact" w:val="256"/>
          <w:jc w:val="center"/>
        </w:trPr>
        <w:tc>
          <w:tcPr>
            <w:tcW w:w="4946" w:type="dxa"/>
            <w:shd w:val="clear" w:color="auto" w:fill="auto"/>
            <w:vAlign w:val="bottom"/>
          </w:tcPr>
          <w:p w14:paraId="3B9A7AE5" w14:textId="77777777" w:rsidR="004C5E8E" w:rsidRDefault="00F71F7A">
            <w:pPr>
              <w:pStyle w:val="Jin0"/>
              <w:spacing w:line="240" w:lineRule="auto"/>
            </w:pPr>
            <w:r>
              <w:t>zastoupen:</w:t>
            </w:r>
          </w:p>
        </w:tc>
        <w:tc>
          <w:tcPr>
            <w:tcW w:w="3787" w:type="dxa"/>
            <w:shd w:val="clear" w:color="auto" w:fill="auto"/>
            <w:vAlign w:val="bottom"/>
          </w:tcPr>
          <w:p w14:paraId="306981FA" w14:textId="77777777" w:rsidR="004C5E8E" w:rsidRDefault="00F71F7A">
            <w:pPr>
              <w:pStyle w:val="Jin0"/>
              <w:spacing w:line="240" w:lineRule="auto"/>
              <w:ind w:firstLine="500"/>
            </w:pPr>
            <w:r>
              <w:t>Ing. Luděk Bartoš, Ph.D.</w:t>
            </w:r>
          </w:p>
        </w:tc>
      </w:tr>
      <w:tr w:rsidR="004C5E8E" w14:paraId="32392095" w14:textId="77777777">
        <w:trPr>
          <w:trHeight w:hRule="exact" w:val="248"/>
          <w:jc w:val="center"/>
        </w:trPr>
        <w:tc>
          <w:tcPr>
            <w:tcW w:w="4946" w:type="dxa"/>
            <w:shd w:val="clear" w:color="auto" w:fill="auto"/>
            <w:vAlign w:val="bottom"/>
          </w:tcPr>
          <w:p w14:paraId="1915ECF1" w14:textId="77777777" w:rsidR="004C5E8E" w:rsidRDefault="00F71F7A">
            <w:pPr>
              <w:pStyle w:val="Jin0"/>
              <w:spacing w:line="240" w:lineRule="auto"/>
            </w:pPr>
            <w:r>
              <w:t>kontaktní osoba ve věcech smluvních a technických:</w:t>
            </w:r>
          </w:p>
        </w:tc>
        <w:tc>
          <w:tcPr>
            <w:tcW w:w="3787" w:type="dxa"/>
            <w:shd w:val="clear" w:color="auto" w:fill="auto"/>
            <w:vAlign w:val="bottom"/>
          </w:tcPr>
          <w:p w14:paraId="792F9A23" w14:textId="77777777" w:rsidR="004C5E8E" w:rsidRDefault="00F71F7A">
            <w:pPr>
              <w:pStyle w:val="Jin0"/>
              <w:spacing w:line="240" w:lineRule="auto"/>
              <w:ind w:firstLine="500"/>
            </w:pPr>
            <w:r>
              <w:t>Ing. Luděk Bartoš, Ph.D.</w:t>
            </w:r>
          </w:p>
        </w:tc>
      </w:tr>
      <w:tr w:rsidR="004C5E8E" w14:paraId="747DE5E0" w14:textId="77777777">
        <w:trPr>
          <w:trHeight w:hRule="exact" w:val="274"/>
          <w:jc w:val="center"/>
        </w:trPr>
        <w:tc>
          <w:tcPr>
            <w:tcW w:w="4946" w:type="dxa"/>
            <w:shd w:val="clear" w:color="auto" w:fill="auto"/>
          </w:tcPr>
          <w:p w14:paraId="54A3D54F" w14:textId="77777777" w:rsidR="004C5E8E" w:rsidRDefault="00F71F7A">
            <w:pPr>
              <w:pStyle w:val="Jin0"/>
              <w:spacing w:line="240" w:lineRule="auto"/>
            </w:pPr>
            <w:r>
              <w:t>e-mail:</w:t>
            </w:r>
          </w:p>
        </w:tc>
        <w:tc>
          <w:tcPr>
            <w:tcW w:w="3787" w:type="dxa"/>
            <w:shd w:val="clear" w:color="auto" w:fill="auto"/>
          </w:tcPr>
          <w:p w14:paraId="2C3B2818" w14:textId="6009B1F4" w:rsidR="004C5E8E" w:rsidRDefault="00000000">
            <w:pPr>
              <w:pStyle w:val="Jin0"/>
              <w:spacing w:line="240" w:lineRule="auto"/>
              <w:ind w:firstLine="500"/>
            </w:pPr>
            <w:hyperlink r:id="rId9" w:history="1">
              <w:proofErr w:type="spellStart"/>
              <w:r w:rsidR="00A76C1F">
                <w:rPr>
                  <w:color w:val="2A365B"/>
                  <w:u w:val="single"/>
                  <w:lang w:val="en-US" w:eastAsia="en-US" w:bidi="en-US"/>
                </w:rPr>
                <w:t>xxxxxxx</w:t>
              </w:r>
              <w:proofErr w:type="spellEnd"/>
            </w:hyperlink>
          </w:p>
        </w:tc>
      </w:tr>
      <w:tr w:rsidR="004C5E8E" w14:paraId="31FF202C" w14:textId="77777777">
        <w:trPr>
          <w:trHeight w:hRule="exact" w:val="270"/>
          <w:jc w:val="center"/>
        </w:trPr>
        <w:tc>
          <w:tcPr>
            <w:tcW w:w="4946" w:type="dxa"/>
            <w:shd w:val="clear" w:color="auto" w:fill="auto"/>
          </w:tcPr>
          <w:p w14:paraId="1CE8B551" w14:textId="77777777" w:rsidR="004C5E8E" w:rsidRDefault="00F71F7A">
            <w:pPr>
              <w:pStyle w:val="Jin0"/>
              <w:spacing w:line="240" w:lineRule="auto"/>
            </w:pPr>
            <w:r>
              <w:t>tel.:</w:t>
            </w:r>
          </w:p>
        </w:tc>
        <w:tc>
          <w:tcPr>
            <w:tcW w:w="3787" w:type="dxa"/>
            <w:tcBorders>
              <w:top w:val="single" w:sz="4" w:space="0" w:color="auto"/>
            </w:tcBorders>
            <w:shd w:val="clear" w:color="auto" w:fill="auto"/>
          </w:tcPr>
          <w:p w14:paraId="2680B07B" w14:textId="49CAAC3F" w:rsidR="004C5E8E" w:rsidRDefault="00A76C1F">
            <w:pPr>
              <w:pStyle w:val="Jin0"/>
              <w:spacing w:line="240" w:lineRule="auto"/>
              <w:ind w:firstLine="500"/>
            </w:pPr>
            <w:proofErr w:type="spellStart"/>
            <w:r>
              <w:t>Xxxxxxxxx</w:t>
            </w:r>
            <w:proofErr w:type="spellEnd"/>
          </w:p>
        </w:tc>
      </w:tr>
    </w:tbl>
    <w:p w14:paraId="23820862" w14:textId="77777777" w:rsidR="004C5E8E" w:rsidRDefault="00F71F7A">
      <w:pPr>
        <w:pStyle w:val="Titulektabulky0"/>
        <w:ind w:left="7"/>
      </w:pPr>
      <w:r>
        <w:t>(dále jen „Zhotovitel" či „EDIP")</w:t>
      </w:r>
    </w:p>
    <w:p w14:paraId="4E886D9E" w14:textId="77777777" w:rsidR="004C5E8E" w:rsidRDefault="004C5E8E">
      <w:pPr>
        <w:spacing w:after="259" w:line="1" w:lineRule="exact"/>
      </w:pPr>
    </w:p>
    <w:p w14:paraId="62E23451" w14:textId="77777777" w:rsidR="004C5E8E" w:rsidRDefault="00F71F7A">
      <w:pPr>
        <w:pStyle w:val="Zkladntext1"/>
        <w:spacing w:after="520" w:line="240" w:lineRule="auto"/>
        <w:ind w:firstLine="320"/>
        <w:jc w:val="both"/>
      </w:pPr>
      <w:r>
        <w:t>(Objednatel a Zhotovitel dále také společně jako „Smluvní strany"</w:t>
      </w:r>
    </w:p>
    <w:p w14:paraId="1AFDF32D" w14:textId="77777777" w:rsidR="004C5E8E" w:rsidRDefault="00F71F7A">
      <w:pPr>
        <w:pStyle w:val="Nadpis20"/>
        <w:keepNext/>
        <w:keepLines/>
        <w:spacing w:after="0"/>
      </w:pPr>
      <w:bookmarkStart w:id="1" w:name="bookmark2"/>
      <w:r>
        <w:t>Článek I</w:t>
      </w:r>
      <w:bookmarkEnd w:id="1"/>
    </w:p>
    <w:p w14:paraId="1B66C078" w14:textId="77777777" w:rsidR="004C5E8E" w:rsidRDefault="00F71F7A">
      <w:pPr>
        <w:pStyle w:val="Nadpis20"/>
        <w:keepNext/>
        <w:keepLines/>
      </w:pPr>
      <w:r>
        <w:t>Úvodní ustanovení</w:t>
      </w:r>
    </w:p>
    <w:p w14:paraId="4FF27B22" w14:textId="77777777" w:rsidR="004C5E8E" w:rsidRDefault="00F71F7A">
      <w:pPr>
        <w:pStyle w:val="Zkladntext1"/>
        <w:spacing w:after="260" w:line="286" w:lineRule="auto"/>
        <w:ind w:left="320" w:hanging="320"/>
        <w:jc w:val="both"/>
      </w:pPr>
      <w:r>
        <w:t>1. Smlouva je uzavřena podle ustanovení § 2586 a násl. zákona č. 89/2012 Sb., občanský zákoník, v platném znění (dále jen „Občanský zákoník").</w:t>
      </w:r>
    </w:p>
    <w:p w14:paraId="246AA264" w14:textId="77777777" w:rsidR="004C5E8E" w:rsidRDefault="00F71F7A">
      <w:pPr>
        <w:pStyle w:val="Nadpis20"/>
        <w:keepNext/>
        <w:keepLines/>
        <w:spacing w:after="0"/>
      </w:pPr>
      <w:bookmarkStart w:id="2" w:name="bookmark5"/>
      <w:r>
        <w:t>Článek II</w:t>
      </w:r>
      <w:bookmarkEnd w:id="2"/>
    </w:p>
    <w:p w14:paraId="29E4A468" w14:textId="77777777" w:rsidR="004C5E8E" w:rsidRDefault="00F71F7A">
      <w:pPr>
        <w:pStyle w:val="Nadpis20"/>
        <w:keepNext/>
        <w:keepLines/>
      </w:pPr>
      <w:r>
        <w:t>Předmět díla a specifikace služeb</w:t>
      </w:r>
    </w:p>
    <w:p w14:paraId="4383E799" w14:textId="77777777" w:rsidR="004C5E8E" w:rsidRDefault="00F71F7A">
      <w:pPr>
        <w:pStyle w:val="Zkladntext1"/>
        <w:numPr>
          <w:ilvl w:val="0"/>
          <w:numId w:val="1"/>
        </w:numPr>
        <w:tabs>
          <w:tab w:val="left" w:pos="330"/>
        </w:tabs>
        <w:ind w:left="340" w:hanging="340"/>
        <w:jc w:val="both"/>
      </w:pPr>
      <w:r>
        <w:t xml:space="preserve">Předmětem díla je spolupráce na zakázce „Zpracování TP </w:t>
      </w:r>
      <w:proofErr w:type="spellStart"/>
      <w:r>
        <w:t>xx</w:t>
      </w:r>
      <w:proofErr w:type="spellEnd"/>
      <w:r>
        <w:t xml:space="preserve"> Zásady pro zklidňování dopravy na pozemních komunikacích v obcích" (dále jen „Zakázka") pro zadavatele díla, kterým je Ředitelství silnic a dálnic ČR, IČO: 65993390, se sídlem Na Pankráci 546/56, 140 00 Praha 4.</w:t>
      </w:r>
    </w:p>
    <w:p w14:paraId="3658ACCD" w14:textId="77777777" w:rsidR="004C5E8E" w:rsidRDefault="00F71F7A">
      <w:pPr>
        <w:pStyle w:val="Zkladntext1"/>
        <w:numPr>
          <w:ilvl w:val="0"/>
          <w:numId w:val="1"/>
        </w:numPr>
        <w:tabs>
          <w:tab w:val="left" w:pos="330"/>
        </w:tabs>
        <w:ind w:left="340" w:hanging="340"/>
        <w:jc w:val="both"/>
      </w:pPr>
      <w:r>
        <w:lastRenderedPageBreak/>
        <w:t>Zhotovitel má nezbytné expertní znalosti a zkušenosti související s předmětem díla a bude se na díle podílet jako subdodavatel.</w:t>
      </w:r>
    </w:p>
    <w:p w14:paraId="02EA149C" w14:textId="77777777" w:rsidR="004C5E8E" w:rsidRDefault="00F71F7A">
      <w:pPr>
        <w:pStyle w:val="Zkladntext1"/>
        <w:numPr>
          <w:ilvl w:val="0"/>
          <w:numId w:val="1"/>
        </w:numPr>
        <w:tabs>
          <w:tab w:val="left" w:pos="330"/>
        </w:tabs>
        <w:ind w:left="340" w:hanging="340"/>
        <w:jc w:val="both"/>
      </w:pPr>
      <w:r>
        <w:t xml:space="preserve">Zhotovitel se zavazuje poskytnout Objednateli plnění (služby), které spočívá v podílu Zhotovitele na zhotovení díla těmito činnostmi, rozvrženými do jednotlivých kapitol: Úvod: rozvržení spolupráce v %: CDV </w:t>
      </w:r>
      <w:proofErr w:type="gramStart"/>
      <w:r>
        <w:t>70%</w:t>
      </w:r>
      <w:proofErr w:type="gramEnd"/>
      <w:r>
        <w:t>, EDIP 30% Obecná část: rozvržení spolupráce v %: CDV 60%, EDIP 40%</w:t>
      </w:r>
    </w:p>
    <w:p w14:paraId="692559DE" w14:textId="77777777" w:rsidR="004C5E8E" w:rsidRDefault="00F71F7A">
      <w:pPr>
        <w:pStyle w:val="Zkladntext1"/>
        <w:ind w:firstLine="340"/>
        <w:jc w:val="both"/>
      </w:pPr>
      <w:r>
        <w:t xml:space="preserve">Výběr oblasti pro zavedení zóny: rozvržení spolupráce v %: CDV </w:t>
      </w:r>
      <w:proofErr w:type="gramStart"/>
      <w:r>
        <w:t>40%</w:t>
      </w:r>
      <w:proofErr w:type="gramEnd"/>
      <w:r>
        <w:t>, EDIP 60%</w:t>
      </w:r>
    </w:p>
    <w:p w14:paraId="58F59881" w14:textId="77777777" w:rsidR="004C5E8E" w:rsidRDefault="00F71F7A">
      <w:pPr>
        <w:pStyle w:val="Zkladntext1"/>
        <w:ind w:firstLine="340"/>
        <w:jc w:val="both"/>
      </w:pPr>
      <w:r>
        <w:t xml:space="preserve">Zklidňování městských komunikací: rozvržení spolupráce v %: CDV </w:t>
      </w:r>
      <w:proofErr w:type="gramStart"/>
      <w:r>
        <w:t>90%</w:t>
      </w:r>
      <w:proofErr w:type="gramEnd"/>
      <w:r>
        <w:t>, EDIP 10%</w:t>
      </w:r>
    </w:p>
    <w:p w14:paraId="60E86B32" w14:textId="77777777" w:rsidR="004C5E8E" w:rsidRDefault="00F71F7A">
      <w:pPr>
        <w:pStyle w:val="Zkladntext1"/>
        <w:ind w:firstLine="340"/>
        <w:jc w:val="both"/>
      </w:pPr>
      <w:r>
        <w:t xml:space="preserve">Návrh zóny 30: rozvržení spolupráce v %: CDV </w:t>
      </w:r>
      <w:proofErr w:type="gramStart"/>
      <w:r>
        <w:t>90%</w:t>
      </w:r>
      <w:proofErr w:type="gramEnd"/>
      <w:r>
        <w:t>, EDIP 10%</w:t>
      </w:r>
    </w:p>
    <w:p w14:paraId="4F65514D" w14:textId="77777777" w:rsidR="004C5E8E" w:rsidRDefault="00F71F7A">
      <w:pPr>
        <w:pStyle w:val="Zkladntext1"/>
        <w:ind w:firstLine="340"/>
        <w:jc w:val="both"/>
      </w:pPr>
      <w:r>
        <w:t xml:space="preserve">Návrh obytné zóny: rozvržení spolupráce v %: CDV </w:t>
      </w:r>
      <w:proofErr w:type="gramStart"/>
      <w:r>
        <w:t>10%</w:t>
      </w:r>
      <w:proofErr w:type="gramEnd"/>
      <w:r>
        <w:t>, EDIP 90%</w:t>
      </w:r>
    </w:p>
    <w:p w14:paraId="7CECE5A3" w14:textId="77777777" w:rsidR="004C5E8E" w:rsidRDefault="00F71F7A">
      <w:pPr>
        <w:pStyle w:val="Zkladntext1"/>
        <w:ind w:firstLine="340"/>
        <w:jc w:val="both"/>
      </w:pPr>
      <w:r>
        <w:t xml:space="preserve">Návrh pěší zóny: rozvržení spolupráce v %: CDV </w:t>
      </w:r>
      <w:proofErr w:type="gramStart"/>
      <w:r>
        <w:t>10%</w:t>
      </w:r>
      <w:proofErr w:type="gramEnd"/>
      <w:r>
        <w:t>, EDIP 90%</w:t>
      </w:r>
    </w:p>
    <w:p w14:paraId="2732A949" w14:textId="77777777" w:rsidR="004C5E8E" w:rsidRDefault="00F71F7A">
      <w:pPr>
        <w:pStyle w:val="Zkladntext1"/>
        <w:ind w:firstLine="340"/>
        <w:jc w:val="both"/>
      </w:pPr>
      <w:r>
        <w:t xml:space="preserve">Sdílené prostory rozvržení spolupráce v %: CDV </w:t>
      </w:r>
      <w:proofErr w:type="gramStart"/>
      <w:r>
        <w:t>90%</w:t>
      </w:r>
      <w:proofErr w:type="gramEnd"/>
      <w:r>
        <w:t>, EDIP 10%</w:t>
      </w:r>
    </w:p>
    <w:p w14:paraId="5D950DCA" w14:textId="77777777" w:rsidR="004C5E8E" w:rsidRDefault="00F71F7A">
      <w:pPr>
        <w:pStyle w:val="Zkladntext1"/>
        <w:ind w:firstLine="340"/>
      </w:pPr>
      <w:proofErr w:type="gramStart"/>
      <w:r>
        <w:t>Příloha - příklady</w:t>
      </w:r>
      <w:proofErr w:type="gramEnd"/>
      <w:r>
        <w:t xml:space="preserve"> řešení: rozvržení spolupráce v %: CDV 60%, EDIP 40%</w:t>
      </w:r>
    </w:p>
    <w:p w14:paraId="3A3EE808" w14:textId="77777777" w:rsidR="004C5E8E" w:rsidRDefault="00F71F7A">
      <w:pPr>
        <w:pStyle w:val="Zkladntext1"/>
        <w:numPr>
          <w:ilvl w:val="0"/>
          <w:numId w:val="1"/>
        </w:numPr>
        <w:tabs>
          <w:tab w:val="left" w:pos="330"/>
        </w:tabs>
        <w:ind w:left="340" w:hanging="340"/>
        <w:jc w:val="both"/>
      </w:pPr>
      <w:r>
        <w:t>Zhotovitel se zavazuje v rámci poskytování služeb spolupracovat a účastnit se jednání na Technické redakční radě.</w:t>
      </w:r>
    </w:p>
    <w:p w14:paraId="1A585918" w14:textId="77777777" w:rsidR="004C5E8E" w:rsidRDefault="00F71F7A">
      <w:pPr>
        <w:pStyle w:val="Zkladntext1"/>
        <w:numPr>
          <w:ilvl w:val="0"/>
          <w:numId w:val="1"/>
        </w:numPr>
        <w:tabs>
          <w:tab w:val="left" w:pos="330"/>
        </w:tabs>
        <w:ind w:left="340" w:hanging="340"/>
        <w:jc w:val="both"/>
      </w:pPr>
      <w:r>
        <w:t>Zhotovitel v rámci poskytnuté Služby vypořádá a zapracuje do konečného znění Technických podmínek „Zásady pro zklidňování dopravy na pozemních komunikacích v obcích" připomínky vzešlé v rámci projednávání v Technické redakční radě.</w:t>
      </w:r>
    </w:p>
    <w:p w14:paraId="4A5EAD8F" w14:textId="77777777" w:rsidR="004C5E8E" w:rsidRDefault="00F71F7A">
      <w:pPr>
        <w:pStyle w:val="Zkladntext1"/>
        <w:numPr>
          <w:ilvl w:val="0"/>
          <w:numId w:val="1"/>
        </w:numPr>
        <w:tabs>
          <w:tab w:val="left" w:pos="330"/>
        </w:tabs>
      </w:pPr>
      <w:r>
        <w:t>Zhotovitel se zavazuje dílo provádět dle pokynů Objednatele a v souladu se Smlouvou.</w:t>
      </w:r>
    </w:p>
    <w:p w14:paraId="2D351780" w14:textId="77777777" w:rsidR="004C5E8E" w:rsidRDefault="00F71F7A">
      <w:pPr>
        <w:pStyle w:val="Zkladntext1"/>
        <w:numPr>
          <w:ilvl w:val="0"/>
          <w:numId w:val="1"/>
        </w:numPr>
        <w:tabs>
          <w:tab w:val="left" w:pos="330"/>
        </w:tabs>
        <w:ind w:left="340" w:hanging="340"/>
        <w:jc w:val="both"/>
      </w:pPr>
      <w:r>
        <w:t>Objednatel má zájem na tom, aby byly na základě pokynů Objednatele ze strany Zhotovitele provedeny činnosti a zajištěny služby (dále jen jako „dílo") v rozsahu uvedeném v článku II odst. 3 Smlouvy, přičemž Zhotovitel si je tohoto Objednatelova zájmu plně vědom a je připraven provádět svoje činnosti takovým způsobem, aby tento Objednatelův zájem byl náležitě uspokojen. Zhotovitel si je též vědom sankcí, které je povinen nahradit v případě porušení smluvních povinností.</w:t>
      </w:r>
    </w:p>
    <w:p w14:paraId="68D34717" w14:textId="7F3ED748" w:rsidR="004C5E8E" w:rsidRDefault="00F71F7A">
      <w:pPr>
        <w:pStyle w:val="Zkladntext1"/>
        <w:numPr>
          <w:ilvl w:val="0"/>
          <w:numId w:val="1"/>
        </w:numPr>
        <w:tabs>
          <w:tab w:val="left" w:pos="330"/>
        </w:tabs>
        <w:spacing w:after="40"/>
        <w:ind w:left="340" w:hanging="340"/>
        <w:jc w:val="both"/>
      </w:pPr>
      <w:r>
        <w:t>Objednatel se zavazuje zaplatit za dílo smluvní Cenu ve výši a způsobem sjednaným v</w:t>
      </w:r>
      <w:r w:rsidR="00A76C1F">
        <w:t xml:space="preserve"> </w:t>
      </w:r>
      <w:r>
        <w:t>čl. III odst. 1 Smlouvy.</w:t>
      </w:r>
    </w:p>
    <w:p w14:paraId="0C5B2309" w14:textId="77777777" w:rsidR="004C5E8E" w:rsidRDefault="00F71F7A">
      <w:pPr>
        <w:pStyle w:val="Nadpis20"/>
        <w:keepNext/>
        <w:keepLines/>
        <w:spacing w:after="0"/>
      </w:pPr>
      <w:bookmarkStart w:id="3" w:name="bookmark8"/>
      <w:r>
        <w:t>Článek III</w:t>
      </w:r>
      <w:bookmarkEnd w:id="3"/>
    </w:p>
    <w:p w14:paraId="1F5BD668" w14:textId="77777777" w:rsidR="004C5E8E" w:rsidRDefault="00F71F7A">
      <w:pPr>
        <w:pStyle w:val="Nadpis20"/>
        <w:keepNext/>
        <w:keepLines/>
      </w:pPr>
      <w:r>
        <w:t>Cena a platební podmínky</w:t>
      </w:r>
    </w:p>
    <w:p w14:paraId="213D07DC" w14:textId="77777777" w:rsidR="004C5E8E" w:rsidRDefault="00F71F7A">
      <w:pPr>
        <w:pStyle w:val="Zkladntext1"/>
        <w:numPr>
          <w:ilvl w:val="0"/>
          <w:numId w:val="2"/>
        </w:numPr>
        <w:tabs>
          <w:tab w:val="left" w:pos="330"/>
        </w:tabs>
        <w:ind w:left="340" w:hanging="340"/>
        <w:jc w:val="both"/>
      </w:pPr>
      <w:r>
        <w:t>Smluvní strany ujednávají, že cena bude stanovena dohodou Smluvních stran, a to v částce 242.000, - Kč bez DPH (slovy: dvě stě čtyřicet dva tisíc korun českých, dále jen „Cena") pro Zhotovitele.</w:t>
      </w:r>
    </w:p>
    <w:p w14:paraId="3D633F9D" w14:textId="39DA89EA" w:rsidR="004C5E8E" w:rsidRDefault="00F71F7A">
      <w:pPr>
        <w:pStyle w:val="Zkladntext1"/>
        <w:numPr>
          <w:ilvl w:val="0"/>
          <w:numId w:val="2"/>
        </w:numPr>
        <w:tabs>
          <w:tab w:val="left" w:pos="330"/>
        </w:tabs>
        <w:ind w:left="340" w:hanging="340"/>
        <w:jc w:val="both"/>
      </w:pPr>
      <w:r>
        <w:t>V Ceně dle článku II odst.</w:t>
      </w:r>
      <w:r w:rsidR="00A76C1F">
        <w:t xml:space="preserve"> 1</w:t>
      </w:r>
      <w:r>
        <w:t xml:space="preserve">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238C48D2" w14:textId="77777777" w:rsidR="004C5E8E" w:rsidRDefault="00F71F7A">
      <w:pPr>
        <w:pStyle w:val="Zkladntext1"/>
        <w:numPr>
          <w:ilvl w:val="0"/>
          <w:numId w:val="2"/>
        </w:numPr>
        <w:tabs>
          <w:tab w:val="left" w:pos="330"/>
        </w:tabs>
        <w:ind w:left="340" w:hanging="340"/>
        <w:jc w:val="both"/>
      </w:pPr>
      <w:r>
        <w:t>K Ceně díla bude účtována DPH ve výši určené podle právních předpisů platných ke dni uskutečnění zdanitelného plnění.</w:t>
      </w:r>
    </w:p>
    <w:p w14:paraId="57D27183" w14:textId="77777777" w:rsidR="004C5E8E" w:rsidRDefault="00F71F7A">
      <w:pPr>
        <w:pStyle w:val="Zkladntext1"/>
        <w:numPr>
          <w:ilvl w:val="0"/>
          <w:numId w:val="2"/>
        </w:numPr>
        <w:tabs>
          <w:tab w:val="left" w:pos="330"/>
        </w:tabs>
        <w:spacing w:after="160"/>
        <w:ind w:left="340" w:hanging="340"/>
        <w:jc w:val="both"/>
      </w:pPr>
      <w:r>
        <w:t>Cena díla bude zaplacena po řádném dokončení a předání díla bez vad a nedodělků, kdy podkladem pro platbu bude Zhotovitelem vystavená faktura.</w:t>
      </w:r>
    </w:p>
    <w:p w14:paraId="3F598488" w14:textId="77777777" w:rsidR="004C5E8E" w:rsidRDefault="00F71F7A">
      <w:pPr>
        <w:pStyle w:val="Zkladntext1"/>
        <w:numPr>
          <w:ilvl w:val="0"/>
          <w:numId w:val="2"/>
        </w:numPr>
        <w:tabs>
          <w:tab w:val="left" w:pos="328"/>
        </w:tabs>
        <w:ind w:left="340" w:hanging="340"/>
        <w:jc w:val="both"/>
      </w:pPr>
      <w: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683E3C5B" w14:textId="77777777" w:rsidR="004C5E8E" w:rsidRDefault="00F71F7A">
      <w:pPr>
        <w:pStyle w:val="Zkladntext1"/>
        <w:numPr>
          <w:ilvl w:val="0"/>
          <w:numId w:val="2"/>
        </w:numPr>
        <w:tabs>
          <w:tab w:val="left" w:pos="328"/>
        </w:tabs>
        <w:ind w:left="340" w:hanging="340"/>
        <w:jc w:val="both"/>
      </w:pPr>
      <w:r>
        <w:t>Faktura je splatná ve lhůtě 30 kalendářních dnů od jejího doručení Objednateli, za předpokladu, že bude vystavena v souladu s platebními podmínkami a bude splňovat všechny náležitosti. Pokud faktura nebude vystavena v souladu s platebními podmínkami nebo nebude splňovat požadované náležitosti, je Objednatel oprávněn fakturu Zhotoviteli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14:paraId="369E5EED" w14:textId="77777777" w:rsidR="004C5E8E" w:rsidRDefault="00F71F7A">
      <w:pPr>
        <w:pStyle w:val="Zkladntext1"/>
        <w:numPr>
          <w:ilvl w:val="0"/>
          <w:numId w:val="2"/>
        </w:numPr>
        <w:tabs>
          <w:tab w:val="left" w:pos="328"/>
        </w:tabs>
        <w:spacing w:after="60"/>
        <w:ind w:left="340" w:hanging="340"/>
        <w:jc w:val="both"/>
      </w:pPr>
      <w:r>
        <w:t xml:space="preserve">Pro účel dodržení termínu splatnosti faktury je platba považována za uhrazenou v den, kdy byla odepsána z účtu </w:t>
      </w:r>
      <w:r>
        <w:lastRenderedPageBreak/>
        <w:t>Objednatele.</w:t>
      </w:r>
    </w:p>
    <w:p w14:paraId="74AC8B34" w14:textId="77777777" w:rsidR="004C5E8E" w:rsidRDefault="00F71F7A">
      <w:pPr>
        <w:pStyle w:val="Nadpis20"/>
        <w:keepNext/>
        <w:keepLines/>
        <w:spacing w:after="0"/>
      </w:pPr>
      <w:bookmarkStart w:id="4" w:name="bookmark11"/>
      <w:r>
        <w:t>Článek IV</w:t>
      </w:r>
      <w:bookmarkEnd w:id="4"/>
    </w:p>
    <w:p w14:paraId="1A653351" w14:textId="77777777" w:rsidR="004C5E8E" w:rsidRDefault="00F71F7A">
      <w:pPr>
        <w:pStyle w:val="Nadpis20"/>
        <w:keepNext/>
        <w:keepLines/>
      </w:pPr>
      <w:r>
        <w:t>Provedení díla</w:t>
      </w:r>
    </w:p>
    <w:p w14:paraId="376E73C8" w14:textId="0FE9B8FE" w:rsidR="004C5E8E" w:rsidRDefault="00F71F7A">
      <w:pPr>
        <w:pStyle w:val="Zkladntext20"/>
        <w:jc w:val="both"/>
      </w:pPr>
      <w:r>
        <w:t xml:space="preserve">Zhotovitel dokončí dílo ve lhůtě stanovené v čl. V odst. 1 a předá jej Objednateli v elektronické podobě ve formátu doc a </w:t>
      </w:r>
      <w:proofErr w:type="spellStart"/>
      <w:proofErr w:type="gramStart"/>
      <w:r>
        <w:t>pdf</w:t>
      </w:r>
      <w:proofErr w:type="spellEnd"/>
      <w:r>
        <w:t>- připraveným</w:t>
      </w:r>
      <w:proofErr w:type="gramEnd"/>
      <w:r>
        <w:t xml:space="preserve"> pro tisk prostřednictvím elektronické komunikace (email, datová schránka).</w:t>
      </w:r>
    </w:p>
    <w:p w14:paraId="146A99BB" w14:textId="77777777" w:rsidR="00A76C1F" w:rsidRDefault="00A76C1F">
      <w:pPr>
        <w:pStyle w:val="Zkladntext20"/>
        <w:jc w:val="both"/>
      </w:pPr>
    </w:p>
    <w:p w14:paraId="235C92D4" w14:textId="77777777" w:rsidR="004C5E8E" w:rsidRDefault="00F71F7A">
      <w:pPr>
        <w:pStyle w:val="Nadpis20"/>
        <w:keepNext/>
        <w:keepLines/>
        <w:spacing w:line="252" w:lineRule="auto"/>
      </w:pPr>
      <w:bookmarkStart w:id="5" w:name="bookmark14"/>
      <w:r>
        <w:t>Článek V</w:t>
      </w:r>
      <w:r>
        <w:br/>
        <w:t>Doba plnění</w:t>
      </w:r>
      <w:bookmarkEnd w:id="5"/>
    </w:p>
    <w:p w14:paraId="31799A52" w14:textId="77777777" w:rsidR="004C5E8E" w:rsidRDefault="00F71F7A">
      <w:pPr>
        <w:pStyle w:val="Zkladntext1"/>
        <w:numPr>
          <w:ilvl w:val="0"/>
          <w:numId w:val="3"/>
        </w:numPr>
        <w:tabs>
          <w:tab w:val="left" w:pos="328"/>
        </w:tabs>
        <w:ind w:left="340" w:hanging="340"/>
        <w:jc w:val="both"/>
      </w:pPr>
      <w:r>
        <w:t xml:space="preserve">Zhotovitel </w:t>
      </w:r>
      <w:proofErr w:type="gramStart"/>
      <w:r>
        <w:t>dokončí</w:t>
      </w:r>
      <w:proofErr w:type="gramEnd"/>
      <w:r>
        <w:t xml:space="preserve"> a předá dílo v souladu s podmínkami stanovenými touto smlouvou nejpozději do 30.05.2023.</w:t>
      </w:r>
    </w:p>
    <w:p w14:paraId="21220452" w14:textId="77777777" w:rsidR="004C5E8E" w:rsidRDefault="00F71F7A">
      <w:pPr>
        <w:pStyle w:val="Zkladntext1"/>
        <w:numPr>
          <w:ilvl w:val="0"/>
          <w:numId w:val="3"/>
        </w:numPr>
        <w:tabs>
          <w:tab w:val="left" w:pos="328"/>
        </w:tabs>
        <w:ind w:left="340" w:hanging="340"/>
        <w:jc w:val="both"/>
      </w:pPr>
      <w:r>
        <w:t>Zhotovitel předá první návrh Předpisu jako podklad pro jednání Technické redakční rady nejpozději do 30.11.2022.</w:t>
      </w:r>
    </w:p>
    <w:p w14:paraId="310C9109" w14:textId="77777777" w:rsidR="004C5E8E" w:rsidRDefault="00F71F7A">
      <w:pPr>
        <w:pStyle w:val="Zkladntext1"/>
        <w:numPr>
          <w:ilvl w:val="0"/>
          <w:numId w:val="3"/>
        </w:numPr>
        <w:tabs>
          <w:tab w:val="left" w:pos="328"/>
        </w:tabs>
        <w:jc w:val="both"/>
      </w:pPr>
      <w:r>
        <w:t>Zhotovitel je povinen předat dílo řádně a včas, bez vad a nedodělků.</w:t>
      </w:r>
    </w:p>
    <w:p w14:paraId="4A24D88A" w14:textId="77777777" w:rsidR="004C5E8E" w:rsidRDefault="00F71F7A">
      <w:pPr>
        <w:pStyle w:val="Zkladntext1"/>
        <w:numPr>
          <w:ilvl w:val="0"/>
          <w:numId w:val="3"/>
        </w:numPr>
        <w:tabs>
          <w:tab w:val="left" w:pos="328"/>
        </w:tabs>
        <w:spacing w:after="360"/>
        <w:ind w:left="340" w:hanging="340"/>
        <w:jc w:val="both"/>
      </w:pPr>
      <w:r>
        <w:t>Zhotovitel je povinen poskytnout Objednateli Služby uvedené v čl. II odst. 3 a 4 do 30.06.2023 ode dne účinnosti této smlouvy.</w:t>
      </w:r>
    </w:p>
    <w:p w14:paraId="029410E9" w14:textId="77777777" w:rsidR="004C5E8E" w:rsidRDefault="00F71F7A">
      <w:pPr>
        <w:pStyle w:val="Nadpis20"/>
        <w:keepNext/>
        <w:keepLines/>
        <w:spacing w:after="0"/>
      </w:pPr>
      <w:bookmarkStart w:id="6" w:name="bookmark16"/>
      <w:r>
        <w:t>Článek VI</w:t>
      </w:r>
      <w:bookmarkEnd w:id="6"/>
    </w:p>
    <w:p w14:paraId="055967E8" w14:textId="77777777" w:rsidR="004C5E8E" w:rsidRDefault="00F71F7A">
      <w:pPr>
        <w:pStyle w:val="Nadpis20"/>
        <w:keepNext/>
        <w:keepLines/>
      </w:pPr>
      <w:r>
        <w:t>Odpovědnost za vady a licenční ujednání</w:t>
      </w:r>
    </w:p>
    <w:p w14:paraId="51F3D7AB" w14:textId="77777777" w:rsidR="004C5E8E" w:rsidRDefault="00F71F7A">
      <w:pPr>
        <w:pStyle w:val="Zkladntext1"/>
        <w:numPr>
          <w:ilvl w:val="0"/>
          <w:numId w:val="4"/>
        </w:numPr>
        <w:tabs>
          <w:tab w:val="left" w:pos="328"/>
        </w:tabs>
        <w:ind w:left="340" w:hanging="340"/>
        <w:jc w:val="both"/>
      </w:pPr>
      <w:r>
        <w:t>Zhotovitel se zavazuje, že dílo zhotovené a dodané podle této smlouvy bude kompletní a bez vad, bude splňovat parametry uvedené ve Smlouvě a má odpovídající jakost a provedení. Za tento závazek nese Zhotovitel plnou odpovědnost.</w:t>
      </w:r>
    </w:p>
    <w:p w14:paraId="12A5A849" w14:textId="77777777" w:rsidR="004C5E8E" w:rsidRDefault="00F71F7A">
      <w:pPr>
        <w:pStyle w:val="Zkladntext1"/>
        <w:numPr>
          <w:ilvl w:val="0"/>
          <w:numId w:val="4"/>
        </w:numPr>
        <w:tabs>
          <w:tab w:val="left" w:pos="328"/>
        </w:tabs>
        <w:ind w:left="340" w:hanging="340"/>
        <w:jc w:val="both"/>
      </w:pPr>
      <w:r>
        <w:t>Objednatel je oprávněn uplatnit (reklamovat) u Zhotovitele vady poskytnutých Služeb včetně výstupů Služeb, jestliže nebyly poskytnuty v souladu se Smlouvou. Objednatel je povinen uplatnit vadu poskytnutých Služeb u Zhotovitele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14:paraId="7835B5A8" w14:textId="77777777" w:rsidR="004C5E8E" w:rsidRDefault="00F71F7A">
      <w:pPr>
        <w:pStyle w:val="Zkladntext1"/>
        <w:numPr>
          <w:ilvl w:val="0"/>
          <w:numId w:val="4"/>
        </w:numPr>
        <w:tabs>
          <w:tab w:val="left" w:pos="328"/>
        </w:tabs>
        <w:ind w:left="340" w:hanging="340"/>
        <w:jc w:val="both"/>
      </w:pPr>
      <w:r>
        <w:t>Zhotovitel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14:paraId="3F86F6A0" w14:textId="77777777" w:rsidR="004C5E8E" w:rsidRDefault="00F71F7A">
      <w:pPr>
        <w:pStyle w:val="Zkladntext1"/>
        <w:numPr>
          <w:ilvl w:val="0"/>
          <w:numId w:val="4"/>
        </w:numPr>
        <w:tabs>
          <w:tab w:val="left" w:pos="331"/>
        </w:tabs>
        <w:ind w:left="440" w:hanging="440"/>
        <w:jc w:val="both"/>
      </w:pPr>
      <w:r>
        <w:t>Jestliže je Vytčená vada vzhledem k povaze Služeb a Výstupů Služeb neodstranitelná, je Objednatel oprávněn požadovat po Zhotoviteli v rámci Vytčení vady zcela nové provedení Služeb nebo slevu z Ceny Služeb nebo je oprávněn od Smlouvy odstoupit, a to dle své volby učiněné v okamžiku uplatnění vady u Zhotovitele.</w:t>
      </w:r>
    </w:p>
    <w:p w14:paraId="37B0370F" w14:textId="77777777" w:rsidR="004C5E8E" w:rsidRDefault="00F71F7A">
      <w:pPr>
        <w:pStyle w:val="Zkladntext1"/>
        <w:numPr>
          <w:ilvl w:val="0"/>
          <w:numId w:val="4"/>
        </w:numPr>
        <w:tabs>
          <w:tab w:val="left" w:pos="331"/>
        </w:tabs>
        <w:ind w:left="440" w:hanging="440"/>
        <w:jc w:val="both"/>
      </w:pPr>
      <w:r>
        <w:t>Jestliže má Vytčená vada charakter vady právní je Objednatel oprávněn požadovat po Zhotoviteli odstranění Vytčené vady spočívající v zajištění nerušeného užívání Služeb, resp. výstupů Služeb Objednatelem, a/nebo slevu z Ceny a/nebo je oprávněn od Smlouvy odstoupit, a to dle své volby učiněné při uplatnění vady Služeb.</w:t>
      </w:r>
    </w:p>
    <w:p w14:paraId="7E3D199B" w14:textId="77777777" w:rsidR="004C5E8E" w:rsidRDefault="00F71F7A">
      <w:pPr>
        <w:pStyle w:val="Zkladntext1"/>
        <w:numPr>
          <w:ilvl w:val="0"/>
          <w:numId w:val="4"/>
        </w:numPr>
        <w:tabs>
          <w:tab w:val="left" w:pos="331"/>
        </w:tabs>
        <w:ind w:left="440" w:hanging="440"/>
        <w:jc w:val="both"/>
      </w:pPr>
      <w:r>
        <w:t>Smluvní strany se mohou na žádost Objednatele písemně dohodnout na jiném způsobu řešení Vytčení vady.</w:t>
      </w:r>
    </w:p>
    <w:p w14:paraId="090C4360" w14:textId="77777777" w:rsidR="004C5E8E" w:rsidRDefault="00F71F7A">
      <w:pPr>
        <w:pStyle w:val="Zkladntext1"/>
        <w:numPr>
          <w:ilvl w:val="0"/>
          <w:numId w:val="4"/>
        </w:numPr>
        <w:tabs>
          <w:tab w:val="left" w:pos="331"/>
        </w:tabs>
        <w:ind w:left="440" w:hanging="440"/>
        <w:jc w:val="both"/>
      </w:pPr>
      <w:r>
        <w:t>Pro vyloučení pochybností Smluvní strany uvádí, že pokud Objednatel neuplatní v rámci Vytčení vad jiné řešení Vytčené vady, než je odstranění Vytčené vady, je Zhotovitel povinen vyřešit Vytknutou vadu jejím bezplatným odstraněním.</w:t>
      </w:r>
    </w:p>
    <w:p w14:paraId="36817B4A" w14:textId="77777777" w:rsidR="004C5E8E" w:rsidRDefault="00F71F7A">
      <w:pPr>
        <w:pStyle w:val="Zkladntext1"/>
        <w:numPr>
          <w:ilvl w:val="0"/>
          <w:numId w:val="4"/>
        </w:numPr>
        <w:tabs>
          <w:tab w:val="left" w:pos="331"/>
        </w:tabs>
        <w:ind w:left="440" w:hanging="440"/>
        <w:jc w:val="both"/>
      </w:pPr>
      <w:r>
        <w:t xml:space="preserve">Zhotovitel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Zhotovitel povinen postupovat v souladu s požadavky a instrukcemi Objednatele a v souladu s jemu známými zájmy Objednatele. Zhotovitel je povinen po celou dobu odstraňování Vytčených vad informovat Objednatele o postupu jejich odstraňování, a to způsobem, formou, rozsahem a v termínech či lhůtách určených Objednatelem v rámci Vytčení vady, pokud tuto povinnost </w:t>
      </w:r>
      <w:r>
        <w:lastRenderedPageBreak/>
        <w:t>Zhotovitele v rámci Vytčení vady Objednatel stanoví. Pokud tuto povinnost Zhotovitele v rámci Vytčení vady ve smyslu předchozí věty Objednatel nestanoví, platí, že je Zhotovitel povinen Objednatele informovat pouze na základě jednotlivé písemné žádosti Objednatele, a to v termínu či lhůtě v této žádosti uvedené a nejsou-li uvedené, pak ve lhůtě přiměřené.</w:t>
      </w:r>
    </w:p>
    <w:p w14:paraId="20638F51" w14:textId="77777777" w:rsidR="004C5E8E" w:rsidRDefault="00F71F7A">
      <w:pPr>
        <w:pStyle w:val="Zkladntext1"/>
        <w:numPr>
          <w:ilvl w:val="0"/>
          <w:numId w:val="4"/>
        </w:numPr>
        <w:tabs>
          <w:tab w:val="left" w:pos="331"/>
        </w:tabs>
        <w:ind w:left="440" w:hanging="440"/>
        <w:jc w:val="both"/>
      </w:pPr>
      <w:r>
        <w:t>V případě Vytčených vad výstupů Služeb je Zhotovitel povinen tyto vady odstranit ve lhůtě stanovené mu k tomu Objednatelem (tj. předat Objednateli v této lhůtě řádný výstup Služeb). Objednatel je oprávněn odmítnout převzetí výstupů Služeb, pokud zjistí, že Vytčené vady nebyly Zhotovitelem řádně odstraněny. V případě, že Objednatel odmítne převzít výstupy Služeb, u nichž nebyly odstraněny Zhotovitelem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14:paraId="267DCA34" w14:textId="77777777" w:rsidR="004C5E8E" w:rsidRDefault="00F71F7A">
      <w:pPr>
        <w:pStyle w:val="Zkladntext1"/>
        <w:numPr>
          <w:ilvl w:val="0"/>
          <w:numId w:val="4"/>
        </w:numPr>
        <w:tabs>
          <w:tab w:val="left" w:pos="374"/>
        </w:tabs>
        <w:jc w:val="both"/>
      </w:pPr>
      <w:r>
        <w:t>Uplatněním práv z odpovědnosti za vady není dotčeno právo na náhradu škody.</w:t>
      </w:r>
    </w:p>
    <w:p w14:paraId="42C2F413" w14:textId="77777777" w:rsidR="004C5E8E" w:rsidRDefault="00F71F7A">
      <w:pPr>
        <w:pStyle w:val="Zkladntext1"/>
        <w:numPr>
          <w:ilvl w:val="0"/>
          <w:numId w:val="4"/>
        </w:numPr>
        <w:tabs>
          <w:tab w:val="left" w:pos="374"/>
        </w:tabs>
        <w:ind w:left="440" w:hanging="440"/>
        <w:jc w:val="both"/>
      </w:pPr>
      <w:r>
        <w:t>Objednatel je oprávněn od této smlouvy nebo její části odstoupit, pokud je Zhotovitel více než 15 dnů v prodlení s plněním díla či etapy díla (jednotlivé kapitoly) dle čl. II odst. 3.</w:t>
      </w:r>
    </w:p>
    <w:p w14:paraId="4C1A45CF" w14:textId="77777777" w:rsidR="004C5E8E" w:rsidRDefault="00F71F7A">
      <w:pPr>
        <w:pStyle w:val="Zkladntext1"/>
        <w:numPr>
          <w:ilvl w:val="0"/>
          <w:numId w:val="4"/>
        </w:numPr>
        <w:tabs>
          <w:tab w:val="left" w:pos="378"/>
        </w:tabs>
        <w:spacing w:after="300"/>
        <w:ind w:left="440" w:hanging="440"/>
        <w:jc w:val="both"/>
      </w:pPr>
      <w:r>
        <w:t>Je-li součástí plnění Poskytovatele dílo ve smyslu zákona č. 121/2000 Sb., o právu autorském, ve znění pozdějších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III Smlouvy.</w:t>
      </w:r>
    </w:p>
    <w:p w14:paraId="26F4E5ED" w14:textId="77777777" w:rsidR="004C5E8E" w:rsidRDefault="00F71F7A">
      <w:pPr>
        <w:pStyle w:val="Zkladntext1"/>
        <w:spacing w:line="240" w:lineRule="auto"/>
        <w:jc w:val="center"/>
      </w:pPr>
      <w:r>
        <w:rPr>
          <w:b/>
          <w:bCs/>
        </w:rPr>
        <w:t>Článek VII</w:t>
      </w:r>
    </w:p>
    <w:p w14:paraId="1C2572C4" w14:textId="77777777" w:rsidR="004C5E8E" w:rsidRDefault="00F71F7A">
      <w:pPr>
        <w:pStyle w:val="Zkladntext1"/>
        <w:spacing w:after="160" w:line="240" w:lineRule="auto"/>
        <w:jc w:val="center"/>
      </w:pPr>
      <w:r>
        <w:rPr>
          <w:b/>
          <w:bCs/>
        </w:rPr>
        <w:t>Povinnost spolupůsobení</w:t>
      </w:r>
    </w:p>
    <w:p w14:paraId="63B08F7C" w14:textId="77777777" w:rsidR="004C5E8E" w:rsidRDefault="00F71F7A">
      <w:pPr>
        <w:pStyle w:val="Zkladntext1"/>
        <w:numPr>
          <w:ilvl w:val="0"/>
          <w:numId w:val="5"/>
        </w:numPr>
        <w:tabs>
          <w:tab w:val="left" w:pos="331"/>
        </w:tabs>
        <w:ind w:left="340" w:hanging="340"/>
        <w:jc w:val="both"/>
      </w:pPr>
      <w:r>
        <w:t>Zhotovitel je dle § 2 písm. e) zákona č.320/2001 Sb., o finanční kontrole ve veřejné správě, v platném znění, osobou povinnou spolupůsobit při výkonu finanční kontroly.</w:t>
      </w:r>
    </w:p>
    <w:p w14:paraId="077D706D" w14:textId="77777777" w:rsidR="004C5E8E" w:rsidRDefault="00F71F7A">
      <w:pPr>
        <w:pStyle w:val="Zkladntext1"/>
        <w:numPr>
          <w:ilvl w:val="0"/>
          <w:numId w:val="5"/>
        </w:numPr>
        <w:tabs>
          <w:tab w:val="left" w:pos="331"/>
        </w:tabs>
        <w:spacing w:after="560"/>
        <w:ind w:left="340" w:hanging="340"/>
        <w:jc w:val="both"/>
      </w:pPr>
      <w:r>
        <w:t>Zhotovitel je povinen umožnit v rámci kontroly přístup k veškeré dokumentaci týkající se této smlouvy,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24EBA0B" w14:textId="77777777" w:rsidR="004C5E8E" w:rsidRDefault="00F71F7A">
      <w:pPr>
        <w:pStyle w:val="Nadpis20"/>
        <w:keepNext/>
        <w:keepLines/>
        <w:spacing w:line="254" w:lineRule="auto"/>
      </w:pPr>
      <w:bookmarkStart w:id="7" w:name="bookmark19"/>
      <w:r>
        <w:t>Článek Vlil</w:t>
      </w:r>
      <w:r>
        <w:br/>
        <w:t>Sankce</w:t>
      </w:r>
      <w:bookmarkEnd w:id="7"/>
    </w:p>
    <w:p w14:paraId="51443DE4" w14:textId="77777777" w:rsidR="004C5E8E" w:rsidRDefault="00F71F7A">
      <w:pPr>
        <w:pStyle w:val="Zkladntext1"/>
        <w:numPr>
          <w:ilvl w:val="0"/>
          <w:numId w:val="6"/>
        </w:numPr>
        <w:tabs>
          <w:tab w:val="left" w:pos="331"/>
        </w:tabs>
        <w:spacing w:after="260" w:line="252" w:lineRule="auto"/>
        <w:ind w:left="340" w:hanging="340"/>
        <w:jc w:val="both"/>
      </w:pPr>
      <w:r>
        <w:t>Je-li Zhotovitel v prodlení s předmětem dodání díla dle této smlouvy, má Objednatel právo požadovat po Zhotoviteli smluvní pokutu ve výši 0,5 % z ceny díla, a to za každý i započatý den prodlení.</w:t>
      </w:r>
    </w:p>
    <w:p w14:paraId="42074472" w14:textId="77777777" w:rsidR="004C5E8E" w:rsidRDefault="00F71F7A">
      <w:pPr>
        <w:pStyle w:val="Zkladntext1"/>
        <w:numPr>
          <w:ilvl w:val="0"/>
          <w:numId w:val="6"/>
        </w:numPr>
        <w:tabs>
          <w:tab w:val="left" w:pos="331"/>
        </w:tabs>
        <w:spacing w:after="500" w:line="240" w:lineRule="auto"/>
        <w:ind w:left="340" w:hanging="340"/>
        <w:jc w:val="both"/>
      </w:pPr>
      <w:r>
        <w:t>Splnění povinnosti úhrady smluvní pokuty nemá vliv na možnost smluvních stran požadovat náhradu škody z porušení smluvní povinnosti, k níž se váže povinnost smluvní pokuty.</w:t>
      </w:r>
    </w:p>
    <w:p w14:paraId="2BD9A37B" w14:textId="77777777" w:rsidR="004C5E8E" w:rsidRDefault="00F71F7A">
      <w:pPr>
        <w:pStyle w:val="Nadpis20"/>
        <w:keepNext/>
        <w:keepLines/>
        <w:spacing w:after="0"/>
      </w:pPr>
      <w:bookmarkStart w:id="8" w:name="bookmark21"/>
      <w:r>
        <w:t>Článek IX</w:t>
      </w:r>
      <w:bookmarkEnd w:id="8"/>
    </w:p>
    <w:p w14:paraId="576165E5" w14:textId="77777777" w:rsidR="004C5E8E" w:rsidRDefault="00F71F7A">
      <w:pPr>
        <w:pStyle w:val="Nadpis20"/>
        <w:keepNext/>
        <w:keepLines/>
      </w:pPr>
      <w:r>
        <w:t>Ukončení smlouvy</w:t>
      </w:r>
    </w:p>
    <w:p w14:paraId="4E8EF595" w14:textId="77777777" w:rsidR="004C5E8E" w:rsidRDefault="00F71F7A">
      <w:pPr>
        <w:pStyle w:val="Zkladntext1"/>
        <w:numPr>
          <w:ilvl w:val="0"/>
          <w:numId w:val="7"/>
        </w:numPr>
        <w:tabs>
          <w:tab w:val="left" w:pos="331"/>
        </w:tabs>
        <w:spacing w:line="286" w:lineRule="auto"/>
      </w:pPr>
      <w:r>
        <w:t>Smluvní strany mohou Smlouvu ukončit písemnou dohodou.</w:t>
      </w:r>
    </w:p>
    <w:p w14:paraId="5D70247A" w14:textId="77777777" w:rsidR="004C5E8E" w:rsidRDefault="00F71F7A">
      <w:pPr>
        <w:pStyle w:val="Zkladntext1"/>
        <w:numPr>
          <w:ilvl w:val="0"/>
          <w:numId w:val="7"/>
        </w:numPr>
        <w:tabs>
          <w:tab w:val="left" w:pos="331"/>
        </w:tabs>
        <w:spacing w:after="180" w:line="286" w:lineRule="auto"/>
        <w:ind w:left="340" w:hanging="340"/>
        <w:jc w:val="both"/>
      </w:pPr>
      <w:r>
        <w:t xml:space="preserve">Smlouva je uzavřena na dobu určitou a </w:t>
      </w:r>
      <w:proofErr w:type="gramStart"/>
      <w:r>
        <w:t>skončí</w:t>
      </w:r>
      <w:proofErr w:type="gramEnd"/>
      <w:r>
        <w:t xml:space="preserve"> řádným a úplným splněním předmětu tohoto díla Smluvními stranami.</w:t>
      </w:r>
    </w:p>
    <w:p w14:paraId="323443DF" w14:textId="77777777" w:rsidR="004C5E8E" w:rsidRDefault="00F71F7A">
      <w:pPr>
        <w:pStyle w:val="Nadpis20"/>
        <w:keepNext/>
        <w:keepLines/>
        <w:spacing w:after="0"/>
      </w:pPr>
      <w:bookmarkStart w:id="9" w:name="bookmark24"/>
      <w:r>
        <w:lastRenderedPageBreak/>
        <w:t>Článek X</w:t>
      </w:r>
      <w:bookmarkEnd w:id="9"/>
    </w:p>
    <w:p w14:paraId="1A1C9CE7" w14:textId="77777777" w:rsidR="004C5E8E" w:rsidRDefault="00F71F7A">
      <w:pPr>
        <w:pStyle w:val="Nadpis20"/>
        <w:keepNext/>
        <w:keepLines/>
      </w:pPr>
      <w:r>
        <w:t>Závěrečná ustanovení</w:t>
      </w:r>
    </w:p>
    <w:p w14:paraId="56BC0A0E" w14:textId="77777777" w:rsidR="004C5E8E" w:rsidRDefault="00F71F7A">
      <w:pPr>
        <w:pStyle w:val="Zkladntext1"/>
        <w:numPr>
          <w:ilvl w:val="0"/>
          <w:numId w:val="8"/>
        </w:numPr>
        <w:tabs>
          <w:tab w:val="left" w:pos="331"/>
        </w:tabs>
        <w:ind w:left="340" w:hanging="340"/>
        <w:jc w:val="both"/>
      </w:pPr>
      <w:r>
        <w:t xml:space="preserve">Smlouva se vyhotovuje v elektronické podobě, přičemž obě Smluvní strany </w:t>
      </w:r>
      <w:proofErr w:type="gramStart"/>
      <w:r>
        <w:t>obdrží</w:t>
      </w:r>
      <w:proofErr w:type="gramEnd"/>
      <w:r>
        <w:t xml:space="preserve"> její elektronický originál.</w:t>
      </w:r>
    </w:p>
    <w:p w14:paraId="06DAA783" w14:textId="77777777" w:rsidR="004C5E8E" w:rsidRDefault="00F71F7A">
      <w:pPr>
        <w:pStyle w:val="Zkladntext1"/>
        <w:numPr>
          <w:ilvl w:val="0"/>
          <w:numId w:val="8"/>
        </w:numPr>
        <w:tabs>
          <w:tab w:val="left" w:pos="331"/>
        </w:tabs>
        <w:ind w:left="340" w:hanging="340"/>
        <w:jc w:val="both"/>
      </w:pPr>
      <w:r>
        <w:t>Smlouva je platná dnem připojení platného uznávaného elektronického podpisu dle zákona č. 297/2016 Sb., o službách vytvářejících důvěru pro elektronické transakce, ve znění pozdějších předpisů, oběma Smluvními stranami do Smlouvy. Smlouva nabývá účinnosti dnem jejího uveřejnění v registru smluv.</w:t>
      </w:r>
    </w:p>
    <w:p w14:paraId="0D58F9B3" w14:textId="77777777" w:rsidR="004C5E8E" w:rsidRDefault="00F71F7A">
      <w:pPr>
        <w:pStyle w:val="Zkladntext1"/>
        <w:numPr>
          <w:ilvl w:val="0"/>
          <w:numId w:val="8"/>
        </w:numPr>
        <w:tabs>
          <w:tab w:val="left" w:pos="331"/>
        </w:tabs>
        <w:ind w:left="340" w:hanging="340"/>
        <w:jc w:val="both"/>
      </w:pPr>
      <w:r>
        <w:t>Tuto smlouvu lze měnit pouze písemně formou vzestupně číslovaných dodatků podepsaných oběma smluvními stranami.</w:t>
      </w:r>
    </w:p>
    <w:p w14:paraId="297008D8" w14:textId="77777777" w:rsidR="004C5E8E" w:rsidRDefault="00F71F7A">
      <w:pPr>
        <w:pStyle w:val="Zkladntext1"/>
        <w:numPr>
          <w:ilvl w:val="0"/>
          <w:numId w:val="8"/>
        </w:numPr>
        <w:tabs>
          <w:tab w:val="left" w:pos="331"/>
        </w:tabs>
        <w:ind w:left="340" w:hanging="340"/>
        <w:jc w:val="both"/>
      </w:pPr>
      <w:r>
        <w:t>Pokud není ve Smlouvě stanoveno jinak, řídí se právní vztah založený touto Smlouvou Občanským zákoníkem.</w:t>
      </w:r>
    </w:p>
    <w:p w14:paraId="4A0FFE84" w14:textId="77777777" w:rsidR="004C5E8E" w:rsidRDefault="00F71F7A">
      <w:pPr>
        <w:pStyle w:val="Zkladntext1"/>
        <w:numPr>
          <w:ilvl w:val="0"/>
          <w:numId w:val="8"/>
        </w:numPr>
        <w:tabs>
          <w:tab w:val="left" w:pos="331"/>
        </w:tabs>
        <w:ind w:left="340" w:hanging="340"/>
        <w:jc w:val="both"/>
      </w:pPr>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62A3E2B2" w14:textId="77777777" w:rsidR="004C5E8E" w:rsidRDefault="00F71F7A">
      <w:pPr>
        <w:pStyle w:val="Zkladntext1"/>
        <w:numPr>
          <w:ilvl w:val="0"/>
          <w:numId w:val="8"/>
        </w:numPr>
        <w:tabs>
          <w:tab w:val="left" w:pos="331"/>
        </w:tabs>
        <w:ind w:left="340" w:hanging="340"/>
        <w:jc w:val="both"/>
      </w:pPr>
      <w:r>
        <w:t>Smluvní strany prohlašují, že si tuto smlouvu přečetly, a že byla ujednána po vzájemném projednání podle jejich svobodné vůle, určitě, vážně a srozumitelně, nikoliv v tísni ani za nápadně nevýhodných podmínek.</w:t>
      </w:r>
    </w:p>
    <w:p w14:paraId="443CB136" w14:textId="77777777" w:rsidR="004C5E8E" w:rsidRDefault="00F71F7A">
      <w:pPr>
        <w:pStyle w:val="Zkladntext1"/>
        <w:numPr>
          <w:ilvl w:val="0"/>
          <w:numId w:val="8"/>
        </w:numPr>
        <w:tabs>
          <w:tab w:val="left" w:pos="331"/>
        </w:tabs>
        <w:spacing w:after="260"/>
        <w:ind w:left="340" w:hanging="340"/>
        <w:jc w:val="both"/>
      </w:pPr>
      <w:r>
        <w:t>Zhotovitel se zavazuje během plnění smlouvy i po jejím ukončení zachovávat mlčenlivost o všech skutečnostech, o kterých se dozví od objednatele v souvislosti s plněním smlouvy.</w:t>
      </w:r>
    </w:p>
    <w:p w14:paraId="676749B2" w14:textId="77777777" w:rsidR="004C5E8E" w:rsidRDefault="00F71F7A">
      <w:pPr>
        <w:pStyle w:val="Zkladntext1"/>
        <w:numPr>
          <w:ilvl w:val="0"/>
          <w:numId w:val="8"/>
        </w:numPr>
        <w:tabs>
          <w:tab w:val="left" w:pos="331"/>
        </w:tabs>
        <w:ind w:left="340" w:hanging="340"/>
        <w:jc w:val="both"/>
      </w:pPr>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00830CC8" w14:textId="77777777" w:rsidR="004C5E8E" w:rsidRDefault="00F71F7A">
      <w:pPr>
        <w:pStyle w:val="Zkladntext1"/>
        <w:numPr>
          <w:ilvl w:val="0"/>
          <w:numId w:val="8"/>
        </w:numPr>
        <w:tabs>
          <w:tab w:val="left" w:pos="331"/>
        </w:tabs>
        <w:spacing w:after="320"/>
        <w:ind w:left="340" w:hanging="340"/>
        <w:jc w:val="both"/>
      </w:pPr>
      <w:r>
        <w:t>Osoby podepisující tuto smlouvu prohlašují, že jsou osobami oprávněnými činit takovýto závazek za společnost a pro případ, že by se ukázal opak jsou povinny nahradit škodu druhé smluvní straně.</w:t>
      </w:r>
    </w:p>
    <w:p w14:paraId="3E8E0356" w14:textId="77777777" w:rsidR="004C5E8E" w:rsidRDefault="00F71F7A">
      <w:pPr>
        <w:pStyle w:val="Zkladntext1"/>
        <w:spacing w:after="260" w:line="240" w:lineRule="auto"/>
        <w:ind w:left="340" w:firstLine="20"/>
      </w:pPr>
      <w:r>
        <w:t>NA DŮKAZ SVÉHO SOUHLASU S OBSAHEM TÉTO SMLOUVY K NÍ SMLUVNÍ STRANY PŘIPOJILY SVÉ UZNÁVANÉ ELEKTRONICKÉ PODPISY DLE ZÁKONA Č. 297/2016 SB., O SLUŽBÁCH VYTVÁŘEJÍCÍCH DŮVĚRU PRO ELEKTRONICKÉ TRANSAKCE, VE ZNĚNÍ POZDĚJŠÍCH PŘEDPISŮ.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4"/>
        <w:gridCol w:w="4514"/>
      </w:tblGrid>
      <w:tr w:rsidR="004C5E8E" w14:paraId="10271DF4" w14:textId="77777777">
        <w:trPr>
          <w:trHeight w:hRule="exact" w:val="1220"/>
          <w:jc w:val="center"/>
        </w:trPr>
        <w:tc>
          <w:tcPr>
            <w:tcW w:w="5044" w:type="dxa"/>
            <w:shd w:val="clear" w:color="auto" w:fill="auto"/>
          </w:tcPr>
          <w:p w14:paraId="791D9C07" w14:textId="36CAE554" w:rsidR="004C5E8E" w:rsidRPr="00A76C1F" w:rsidRDefault="00F71F7A" w:rsidP="00A76C1F">
            <w:pPr>
              <w:pStyle w:val="Jin0"/>
              <w:spacing w:line="144" w:lineRule="auto"/>
              <w:ind w:left="2180" w:hanging="1900"/>
              <w:rPr>
                <w:sz w:val="16"/>
                <w:szCs w:val="16"/>
              </w:rPr>
            </w:pPr>
            <w:r w:rsidRPr="00A76C1F">
              <w:rPr>
                <w:sz w:val="16"/>
                <w:szCs w:val="16"/>
              </w:rPr>
              <w:t>podepsa</w:t>
            </w:r>
            <w:r w:rsidR="00A76C1F">
              <w:rPr>
                <w:sz w:val="16"/>
                <w:szCs w:val="16"/>
              </w:rPr>
              <w:t>l</w:t>
            </w:r>
            <w:r w:rsidRPr="00A76C1F">
              <w:rPr>
                <w:sz w:val="16"/>
                <w:szCs w:val="16"/>
              </w:rPr>
              <w:t xml:space="preserve"> </w:t>
            </w:r>
          </w:p>
          <w:p w14:paraId="7FF7B37F" w14:textId="57C1094E" w:rsidR="004C5E8E" w:rsidRPr="00A76C1F" w:rsidRDefault="00F71F7A">
            <w:pPr>
              <w:pStyle w:val="Jin0"/>
              <w:tabs>
                <w:tab w:val="left" w:pos="2118"/>
              </w:tabs>
              <w:spacing w:line="190" w:lineRule="auto"/>
              <w:ind w:firstLine="480"/>
              <w:rPr>
                <w:sz w:val="16"/>
                <w:szCs w:val="16"/>
              </w:rPr>
            </w:pPr>
            <w:r w:rsidRPr="00A76C1F">
              <w:rPr>
                <w:sz w:val="16"/>
                <w:szCs w:val="16"/>
              </w:rPr>
              <w:tab/>
              <w:t>Datum: 2022.09.29</w:t>
            </w:r>
          </w:p>
          <w:p w14:paraId="5CAE122F" w14:textId="36B4F8FE" w:rsidR="004C5E8E" w:rsidRDefault="00F71F7A">
            <w:pPr>
              <w:pStyle w:val="Jin0"/>
              <w:tabs>
                <w:tab w:val="left" w:pos="2074"/>
              </w:tabs>
              <w:spacing w:line="194" w:lineRule="exact"/>
              <w:ind w:firstLine="260"/>
            </w:pPr>
            <w:r w:rsidRPr="00A76C1F">
              <w:rPr>
                <w:sz w:val="16"/>
                <w:szCs w:val="16"/>
              </w:rPr>
              <w:tab/>
              <w:t>14:15:19+02'00'</w:t>
            </w:r>
          </w:p>
        </w:tc>
        <w:tc>
          <w:tcPr>
            <w:tcW w:w="4514" w:type="dxa"/>
            <w:shd w:val="clear" w:color="auto" w:fill="auto"/>
          </w:tcPr>
          <w:p w14:paraId="1CFC8971" w14:textId="3913CCD2" w:rsidR="004C5E8E" w:rsidRPr="00A76C1F" w:rsidRDefault="004C5E8E">
            <w:pPr>
              <w:pStyle w:val="Jin0"/>
              <w:spacing w:before="140" w:line="58" w:lineRule="exact"/>
              <w:ind w:left="1420" w:firstLine="40"/>
              <w:rPr>
                <w:sz w:val="16"/>
                <w:szCs w:val="16"/>
              </w:rPr>
            </w:pPr>
          </w:p>
          <w:p w14:paraId="1F316AE7" w14:textId="45A5604F" w:rsidR="004C5E8E" w:rsidRPr="00A76C1F" w:rsidRDefault="00F71F7A">
            <w:pPr>
              <w:pStyle w:val="Jin0"/>
              <w:tabs>
                <w:tab w:val="left" w:pos="2921"/>
              </w:tabs>
              <w:spacing w:line="180" w:lineRule="auto"/>
              <w:ind w:left="1420"/>
              <w:jc w:val="both"/>
              <w:rPr>
                <w:sz w:val="16"/>
                <w:szCs w:val="16"/>
              </w:rPr>
            </w:pPr>
            <w:r w:rsidRPr="00A76C1F">
              <w:rPr>
                <w:sz w:val="16"/>
                <w:szCs w:val="16"/>
              </w:rPr>
              <w:tab/>
              <w:t>Datum: 2022.09.30</w:t>
            </w:r>
          </w:p>
          <w:p w14:paraId="45DED1E5" w14:textId="3C886E8E" w:rsidR="004C5E8E" w:rsidRDefault="00F71F7A" w:rsidP="00A76C1F">
            <w:pPr>
              <w:pStyle w:val="Jin0"/>
              <w:tabs>
                <w:tab w:val="left" w:pos="2925"/>
              </w:tabs>
              <w:spacing w:line="180" w:lineRule="auto"/>
            </w:pPr>
            <w:r w:rsidRPr="00A76C1F">
              <w:rPr>
                <w:b/>
                <w:bCs/>
                <w:sz w:val="16"/>
                <w:szCs w:val="16"/>
              </w:rPr>
              <w:tab/>
            </w:r>
            <w:r w:rsidRPr="00A76C1F">
              <w:rPr>
                <w:sz w:val="16"/>
                <w:szCs w:val="16"/>
              </w:rPr>
              <w:t>11:17:02+02'00'</w:t>
            </w:r>
          </w:p>
        </w:tc>
      </w:tr>
      <w:tr w:rsidR="004C5E8E" w14:paraId="3C3499E4" w14:textId="77777777">
        <w:trPr>
          <w:trHeight w:hRule="exact" w:val="1062"/>
          <w:jc w:val="center"/>
        </w:trPr>
        <w:tc>
          <w:tcPr>
            <w:tcW w:w="5044" w:type="dxa"/>
            <w:tcBorders>
              <w:top w:val="single" w:sz="4" w:space="0" w:color="auto"/>
            </w:tcBorders>
            <w:shd w:val="clear" w:color="auto" w:fill="auto"/>
            <w:vAlign w:val="center"/>
          </w:tcPr>
          <w:p w14:paraId="005DB051" w14:textId="77777777" w:rsidR="004C5E8E" w:rsidRDefault="00A76C1F">
            <w:pPr>
              <w:pStyle w:val="Jin0"/>
              <w:spacing w:line="240" w:lineRule="auto"/>
              <w:ind w:left="360"/>
            </w:pPr>
            <w:r>
              <w:t xml:space="preserve"> </w:t>
            </w:r>
            <w:r w:rsidR="00E23DB6">
              <w:t xml:space="preserve">Centrum dopravního výzkumu, </w:t>
            </w:r>
            <w:proofErr w:type="spellStart"/>
            <w:r w:rsidR="00E23DB6">
              <w:t>v.v.i</w:t>
            </w:r>
            <w:proofErr w:type="spellEnd"/>
            <w:r w:rsidR="00E23DB6">
              <w:t>.</w:t>
            </w:r>
          </w:p>
          <w:p w14:paraId="6F687CDE" w14:textId="77777777" w:rsidR="00E23DB6" w:rsidRDefault="00E23DB6">
            <w:pPr>
              <w:pStyle w:val="Jin0"/>
              <w:spacing w:line="240" w:lineRule="auto"/>
              <w:ind w:left="360"/>
            </w:pPr>
            <w:r>
              <w:t>Ing. Jindřich Frič, Ph.D.</w:t>
            </w:r>
          </w:p>
          <w:p w14:paraId="47B4D25C" w14:textId="3EF8814B" w:rsidR="00E23DB6" w:rsidRDefault="00E23DB6">
            <w:pPr>
              <w:pStyle w:val="Jin0"/>
              <w:spacing w:line="240" w:lineRule="auto"/>
              <w:ind w:left="360"/>
            </w:pPr>
            <w:r>
              <w:t>Za Objednatele</w:t>
            </w:r>
          </w:p>
        </w:tc>
        <w:tc>
          <w:tcPr>
            <w:tcW w:w="4514" w:type="dxa"/>
            <w:tcBorders>
              <w:top w:val="single" w:sz="4" w:space="0" w:color="auto"/>
            </w:tcBorders>
            <w:shd w:val="clear" w:color="auto" w:fill="auto"/>
            <w:vAlign w:val="bottom"/>
          </w:tcPr>
          <w:p w14:paraId="7EF70084" w14:textId="77777777" w:rsidR="004C5E8E" w:rsidRDefault="00F71F7A">
            <w:pPr>
              <w:pStyle w:val="Jin0"/>
              <w:spacing w:line="252" w:lineRule="auto"/>
              <w:ind w:left="1420"/>
            </w:pPr>
            <w:r>
              <w:t>EDIP s.r.o.</w:t>
            </w:r>
          </w:p>
          <w:p w14:paraId="64DBB3C6" w14:textId="77777777" w:rsidR="004C5E8E" w:rsidRDefault="00F71F7A">
            <w:pPr>
              <w:pStyle w:val="Jin0"/>
              <w:spacing w:line="252" w:lineRule="auto"/>
              <w:ind w:left="1420" w:firstLine="40"/>
            </w:pPr>
            <w:r>
              <w:t>Ing. Luděk Bartoš, Ph.D., jednatel</w:t>
            </w:r>
          </w:p>
          <w:p w14:paraId="5B8C9B74" w14:textId="77777777" w:rsidR="004C5E8E" w:rsidRDefault="00F71F7A">
            <w:pPr>
              <w:pStyle w:val="Jin0"/>
              <w:spacing w:line="252" w:lineRule="auto"/>
              <w:ind w:left="1420"/>
            </w:pPr>
            <w:r>
              <w:t>Za Zhotovitele</w:t>
            </w:r>
          </w:p>
        </w:tc>
      </w:tr>
    </w:tbl>
    <w:p w14:paraId="4900971F" w14:textId="38B3AFFF" w:rsidR="001C7DB3" w:rsidRDefault="001C7DB3"/>
    <w:p w14:paraId="60739F94" w14:textId="4EBDD7B7" w:rsidR="00F71F7A" w:rsidRDefault="00F71F7A"/>
    <w:p w14:paraId="64097759" w14:textId="5A347270" w:rsidR="00F71F7A" w:rsidRDefault="00F71F7A"/>
    <w:p w14:paraId="29171C1D" w14:textId="769E4DD0" w:rsidR="00F71F7A" w:rsidRDefault="00F71F7A"/>
    <w:p w14:paraId="321C1721" w14:textId="7AB01C7C" w:rsidR="00F71F7A" w:rsidRDefault="00F71F7A"/>
    <w:p w14:paraId="5141B689" w14:textId="6104786A" w:rsidR="00F71F7A" w:rsidRDefault="00F71F7A"/>
    <w:p w14:paraId="038C61C3" w14:textId="3B8F34DB" w:rsidR="00F71F7A" w:rsidRDefault="00F71F7A"/>
    <w:p w14:paraId="7FEB862E" w14:textId="09877DA3" w:rsidR="00F71F7A" w:rsidRDefault="00F71F7A"/>
    <w:p w14:paraId="2DEB917C" w14:textId="41390F86" w:rsidR="00F71F7A" w:rsidRDefault="00F71F7A"/>
    <w:p w14:paraId="45155A7A" w14:textId="5F3CC925" w:rsidR="00F71F7A" w:rsidRDefault="00F71F7A"/>
    <w:p w14:paraId="39FD6D94" w14:textId="2B6D4205" w:rsidR="00F71F7A" w:rsidRDefault="00F71F7A">
      <w:r>
        <w:t xml:space="preserve">                                      </w:t>
      </w:r>
    </w:p>
    <w:sectPr w:rsidR="00F71F7A">
      <w:pgSz w:w="11900" w:h="16840"/>
      <w:pgMar w:top="1872" w:right="1324" w:bottom="1139" w:left="1018" w:header="1444" w:footer="7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459C" w14:textId="77777777" w:rsidR="00C910D0" w:rsidRDefault="00C910D0">
      <w:r>
        <w:separator/>
      </w:r>
    </w:p>
  </w:endnote>
  <w:endnote w:type="continuationSeparator" w:id="0">
    <w:p w14:paraId="116B6CE4" w14:textId="77777777" w:rsidR="00C910D0" w:rsidRDefault="00C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ECE1" w14:textId="77777777" w:rsidR="00C910D0" w:rsidRDefault="00C910D0"/>
  </w:footnote>
  <w:footnote w:type="continuationSeparator" w:id="0">
    <w:p w14:paraId="7BAF08FD" w14:textId="77777777" w:rsidR="00C910D0" w:rsidRDefault="00C91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4064"/>
    <w:multiLevelType w:val="multilevel"/>
    <w:tmpl w:val="20C0F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A3421"/>
    <w:multiLevelType w:val="multilevel"/>
    <w:tmpl w:val="38B00B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87934"/>
    <w:multiLevelType w:val="multilevel"/>
    <w:tmpl w:val="13A29E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926CC"/>
    <w:multiLevelType w:val="multilevel"/>
    <w:tmpl w:val="1AB264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44F47"/>
    <w:multiLevelType w:val="multilevel"/>
    <w:tmpl w:val="30D4A8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9057E"/>
    <w:multiLevelType w:val="multilevel"/>
    <w:tmpl w:val="AB22DC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059D5"/>
    <w:multiLevelType w:val="multilevel"/>
    <w:tmpl w:val="192CF4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984DBE"/>
    <w:multiLevelType w:val="multilevel"/>
    <w:tmpl w:val="773477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813181">
    <w:abstractNumId w:val="1"/>
  </w:num>
  <w:num w:numId="2" w16cid:durableId="31537715">
    <w:abstractNumId w:val="7"/>
  </w:num>
  <w:num w:numId="3" w16cid:durableId="1473330868">
    <w:abstractNumId w:val="3"/>
  </w:num>
  <w:num w:numId="4" w16cid:durableId="114568910">
    <w:abstractNumId w:val="0"/>
  </w:num>
  <w:num w:numId="5" w16cid:durableId="708726385">
    <w:abstractNumId w:val="2"/>
  </w:num>
  <w:num w:numId="6" w16cid:durableId="1447852708">
    <w:abstractNumId w:val="5"/>
  </w:num>
  <w:num w:numId="7" w16cid:durableId="911744276">
    <w:abstractNumId w:val="6"/>
  </w:num>
  <w:num w:numId="8" w16cid:durableId="1518350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8E"/>
    <w:rsid w:val="000409B9"/>
    <w:rsid w:val="001C7DB3"/>
    <w:rsid w:val="004C5E8E"/>
    <w:rsid w:val="00582548"/>
    <w:rsid w:val="00737609"/>
    <w:rsid w:val="00A76C1F"/>
    <w:rsid w:val="00C613BD"/>
    <w:rsid w:val="00C910D0"/>
    <w:rsid w:val="00E23DB6"/>
    <w:rsid w:val="00F71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D76E"/>
  <w15:docId w15:val="{62F98256-C338-4203-A11F-DBE05F56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paragraph" w:customStyle="1" w:styleId="Nadpis10">
    <w:name w:val="Nadpis #1"/>
    <w:basedOn w:val="Normln"/>
    <w:link w:val="Nadpis1"/>
    <w:pPr>
      <w:spacing w:after="260"/>
      <w:jc w:val="center"/>
      <w:outlineLvl w:val="0"/>
    </w:pPr>
    <w:rPr>
      <w:rFonts w:ascii="Calibri" w:eastAsia="Calibri" w:hAnsi="Calibri" w:cs="Calibri"/>
      <w:b/>
      <w:bCs/>
      <w:sz w:val="26"/>
      <w:szCs w:val="26"/>
    </w:rPr>
  </w:style>
  <w:style w:type="paragraph" w:customStyle="1" w:styleId="Zkladntext1">
    <w:name w:val="Základní text1"/>
    <w:basedOn w:val="Normln"/>
    <w:link w:val="Zkladntext"/>
    <w:pPr>
      <w:spacing w:line="288" w:lineRule="auto"/>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line="288" w:lineRule="auto"/>
    </w:pPr>
    <w:rPr>
      <w:rFonts w:ascii="Calibri" w:eastAsia="Calibri" w:hAnsi="Calibri" w:cs="Calibri"/>
      <w:sz w:val="20"/>
      <w:szCs w:val="20"/>
    </w:rPr>
  </w:style>
  <w:style w:type="paragraph" w:customStyle="1" w:styleId="Nadpis20">
    <w:name w:val="Nadpis #2"/>
    <w:basedOn w:val="Normln"/>
    <w:link w:val="Nadpis2"/>
    <w:pPr>
      <w:spacing w:after="260"/>
      <w:jc w:val="center"/>
      <w:outlineLvl w:val="1"/>
    </w:pPr>
    <w:rPr>
      <w:rFonts w:ascii="Calibri" w:eastAsia="Calibri" w:hAnsi="Calibri" w:cs="Calibri"/>
      <w:b/>
      <w:bCs/>
      <w:sz w:val="20"/>
      <w:szCs w:val="20"/>
    </w:rPr>
  </w:style>
  <w:style w:type="paragraph" w:customStyle="1" w:styleId="Zkladntext20">
    <w:name w:val="Základní text (2)"/>
    <w:basedOn w:val="Normln"/>
    <w:link w:val="Zkladntext2"/>
    <w:pPr>
      <w:spacing w:line="295" w:lineRule="auto"/>
      <w:ind w:left="340" w:firstLine="20"/>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a.simonova@cdv.cz" TargetMode="External"/><Relationship Id="rId3" Type="http://schemas.openxmlformats.org/officeDocument/2006/relationships/settings" Target="settings.xml"/><Relationship Id="rId7" Type="http://schemas.openxmlformats.org/officeDocument/2006/relationships/hyperlink" Target="mailto:veronika.valentova@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tos@edi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2115</Words>
  <Characters>12482</Characters>
  <Application>Microsoft Office Word</Application>
  <DocSecurity>0</DocSecurity>
  <Lines>104</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2022-09-30T12:12:00Z</dcterms:created>
  <dcterms:modified xsi:type="dcterms:W3CDTF">2022-09-30T12:12:00Z</dcterms:modified>
</cp:coreProperties>
</file>