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se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sídlem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U </w:t>
      </w:r>
      <w:proofErr w:type="spellStart"/>
      <w:r>
        <w:rPr>
          <w:rStyle w:val="None"/>
          <w:rFonts w:ascii="Helvetica" w:hAnsi="Helvetica"/>
          <w:sz w:val="20"/>
          <w:szCs w:val="20"/>
        </w:rPr>
        <w:t>Nikolajky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174, 150 00 Praha 5</w:t>
      </w: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IČ: 264 359 85, DIČ: CZ 264 359 85</w:t>
      </w: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Zastoupená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: Mgr.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Ondřejem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Ing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h.c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Zapsaná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obchodním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rejstříku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vedeném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Městským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oddíl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C, </w:t>
      </w:r>
      <w:proofErr w:type="spellStart"/>
      <w:r>
        <w:rPr>
          <w:rStyle w:val="None"/>
          <w:rFonts w:ascii="Helvetica" w:hAnsi="Helvetica"/>
          <w:sz w:val="20"/>
          <w:szCs w:val="20"/>
        </w:rPr>
        <w:t>vložka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82006</w:t>
      </w:r>
    </w:p>
    <w:p w:rsidR="007A5569" w:rsidRDefault="00A25EDC">
      <w:pPr>
        <w:pStyle w:val="Heading1A"/>
        <w:rPr>
          <w:b w:val="0"/>
          <w:bCs w:val="0"/>
          <w:sz w:val="20"/>
          <w:szCs w:val="20"/>
        </w:rPr>
      </w:pPr>
      <w:proofErr w:type="spellStart"/>
      <w:proofErr w:type="gramStart"/>
      <w:r>
        <w:rPr>
          <w:b w:val="0"/>
          <w:bCs w:val="0"/>
          <w:sz w:val="20"/>
          <w:szCs w:val="20"/>
        </w:rPr>
        <w:t>č.ú</w:t>
      </w:r>
      <w:proofErr w:type="spellEnd"/>
      <w:r>
        <w:rPr>
          <w:b w:val="0"/>
          <w:bCs w:val="0"/>
          <w:sz w:val="20"/>
          <w:szCs w:val="20"/>
        </w:rPr>
        <w:t>.</w:t>
      </w:r>
      <w:proofErr w:type="gramEnd"/>
      <w:r>
        <w:rPr>
          <w:b w:val="0"/>
          <w:bCs w:val="0"/>
          <w:sz w:val="20"/>
          <w:szCs w:val="20"/>
        </w:rPr>
        <w:t xml:space="preserve"> 252 067 797 / 0300</w:t>
      </w:r>
    </w:p>
    <w:p w:rsidR="007A5569" w:rsidRDefault="007A5569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7A5569" w:rsidRDefault="00A25EDC">
      <w:pPr>
        <w:rPr>
          <w:rStyle w:val="None"/>
          <w:rFonts w:ascii="Helvetica" w:eastAsia="Helvetica" w:hAnsi="Helvetica" w:cs="Helvetica"/>
          <w:b/>
          <w:bCs/>
          <w:sz w:val="28"/>
          <w:szCs w:val="28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Kontaktní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adresa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: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Lukáš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Herink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, Hot Jazz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s.r.o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.,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Kuťatská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12, </w:t>
      </w:r>
    </w:p>
    <w:p w:rsidR="007A5569" w:rsidRDefault="00A25EDC">
      <w:pPr>
        <w:rPr>
          <w:rStyle w:val="None"/>
          <w:rFonts w:ascii="Helvetica" w:eastAsia="Helvetica" w:hAnsi="Helvetica" w:cs="Helvetica"/>
          <w:b/>
          <w:bCs/>
          <w:sz w:val="28"/>
          <w:szCs w:val="28"/>
          <w:u w:val="single"/>
        </w:rPr>
      </w:pPr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104 00 Praha 10-Královice</w:t>
      </w:r>
    </w:p>
    <w:p w:rsidR="007A5569" w:rsidRDefault="007A5569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>“)</w:t>
      </w:r>
    </w:p>
    <w:p w:rsidR="007A5569" w:rsidRDefault="007A5569">
      <w:pPr>
        <w:rPr>
          <w:rFonts w:ascii="Helvetica" w:eastAsia="Helvetica" w:hAnsi="Helvetica" w:cs="Helvetica"/>
          <w:sz w:val="20"/>
          <w:szCs w:val="20"/>
        </w:rPr>
      </w:pPr>
    </w:p>
    <w:p w:rsidR="007A5569" w:rsidRDefault="00A25EDC">
      <w:pPr>
        <w:pStyle w:val="Heading2A"/>
        <w:rPr>
          <w:i/>
          <w:iCs/>
          <w:u w:val="none"/>
        </w:rPr>
      </w:pPr>
      <w:r>
        <w:rPr>
          <w:i/>
          <w:iCs/>
          <w:u w:val="none"/>
        </w:rPr>
        <w:t>Smlouva č. 4726</w:t>
      </w:r>
    </w:p>
    <w:p w:rsidR="007A5569" w:rsidRDefault="007A5569">
      <w:pPr>
        <w:rPr>
          <w:rFonts w:ascii="Helvetica" w:eastAsia="Helvetica" w:hAnsi="Helvetica" w:cs="Helvetica"/>
          <w:sz w:val="20"/>
          <w:szCs w:val="20"/>
        </w:rPr>
      </w:pPr>
    </w:p>
    <w:p w:rsidR="007A5569" w:rsidRDefault="00A25EDC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objednatel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Městské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středisko</w:t>
      </w:r>
      <w:proofErr w:type="spellEnd"/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sídlo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Sídliště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710, 374 20 </w:t>
      </w:r>
      <w:proofErr w:type="spellStart"/>
      <w:r>
        <w:rPr>
          <w:rStyle w:val="None"/>
          <w:rFonts w:ascii="Helvetica" w:hAnsi="Helvetica"/>
          <w:sz w:val="20"/>
          <w:szCs w:val="20"/>
        </w:rPr>
        <w:t>Trhové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Sviny</w:t>
      </w:r>
      <w:proofErr w:type="spellEnd"/>
    </w:p>
    <w:p w:rsidR="007A5569" w:rsidRDefault="00A25EDC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00362930</w:t>
      </w: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CZ00362930</w:t>
      </w: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zastoupení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proofErr w:type="spellStart"/>
      <w:r>
        <w:rPr>
          <w:rStyle w:val="None"/>
          <w:rFonts w:ascii="Helvetica" w:eastAsia="Helvetica" w:hAnsi="Helvetica" w:cs="Helvetica"/>
          <w:sz w:val="20"/>
          <w:szCs w:val="20"/>
        </w:rPr>
        <w:t>Franti</w:t>
      </w:r>
      <w:r>
        <w:rPr>
          <w:rStyle w:val="None"/>
          <w:rFonts w:ascii="Helvetica" w:hAnsi="Helvetica"/>
          <w:sz w:val="20"/>
          <w:szCs w:val="20"/>
        </w:rPr>
        <w:t>šek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Herbst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ředitel</w:t>
      </w:r>
      <w:proofErr w:type="spellEnd"/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“)</w:t>
      </w: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vyřizuje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František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Herbst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telefon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</w:p>
    <w:p w:rsidR="007A5569" w:rsidRDefault="00A25EDC">
      <w:pPr>
        <w:pStyle w:val="FreeForm"/>
        <w:ind w:left="2880" w:hanging="2880"/>
        <w:rPr>
          <w:rStyle w:val="None"/>
          <w:rFonts w:ascii="Helvetica" w:eastAsia="Helvetica" w:hAnsi="Helvetica" w:cs="Helvetica"/>
          <w:i/>
          <w:iCs/>
          <w:lang w:val="en-US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lang w:val="en-US"/>
        </w:rPr>
        <w:t>název</w:t>
      </w:r>
      <w:proofErr w:type="spellEnd"/>
      <w:proofErr w:type="gramEnd"/>
      <w:r>
        <w:rPr>
          <w:rStyle w:val="None"/>
          <w:rFonts w:ascii="Helvetica" w:hAnsi="Helvetica"/>
          <w:b/>
          <w:bCs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programu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>:</w:t>
      </w:r>
      <w:r>
        <w:rPr>
          <w:rStyle w:val="None"/>
          <w:rFonts w:ascii="Helvetica" w:hAnsi="Helvetica"/>
          <w:b/>
          <w:bCs/>
          <w:lang w:val="en-US"/>
        </w:rPr>
        <w:tab/>
      </w:r>
      <w:r>
        <w:rPr>
          <w:rStyle w:val="None"/>
          <w:rFonts w:ascii="Helvetica" w:hAnsi="Helvetica"/>
          <w:b/>
          <w:bCs/>
          <w:lang w:val="en-US"/>
        </w:rPr>
        <w:tab/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Ondřej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Havelka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jeho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Melody Makers</w:t>
      </w:r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i/>
          <w:iCs/>
          <w:lang w:val="en-US"/>
        </w:rPr>
        <w:t>uvádějí</w:t>
      </w:r>
      <w:proofErr w:type="spellEnd"/>
    </w:p>
    <w:p w:rsidR="007A5569" w:rsidRDefault="00A25EDC">
      <w:pPr>
        <w:pStyle w:val="FreeForm"/>
        <w:ind w:left="2880" w:hanging="2880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eastAsia="Helvetica" w:hAnsi="Helvetica" w:cs="Helvetica"/>
          <w:i/>
          <w:iCs/>
          <w:lang w:val="en-US"/>
        </w:rPr>
        <w:tab/>
      </w:r>
      <w:r>
        <w:rPr>
          <w:rStyle w:val="None"/>
          <w:rFonts w:ascii="Helvetica" w:eastAsia="Helvetica" w:hAnsi="Helvetica" w:cs="Helvetica"/>
          <w:i/>
          <w:iCs/>
          <w:lang w:val="en-US"/>
        </w:rPr>
        <w:tab/>
      </w:r>
      <w:r>
        <w:rPr>
          <w:rStyle w:val="None"/>
          <w:rFonts w:ascii="Helvetica" w:hAnsi="Helvetica"/>
          <w:b/>
          <w:bCs/>
          <w:lang w:val="en-US"/>
        </w:rPr>
        <w:t>NEJKRASŠÍ KUSY SAISÓNY</w:t>
      </w:r>
    </w:p>
    <w:p w:rsidR="007A5569" w:rsidRDefault="00A25EDC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uvádějte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název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našeho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ansámblu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výše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uvedeném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tvaru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!)</w:t>
      </w:r>
      <w:proofErr w:type="gramEnd"/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datum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27. 09. 2022</w:t>
      </w: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místo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Trhové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Sviny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dům</w:t>
      </w:r>
      <w:proofErr w:type="spellEnd"/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předpokládaný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začátek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19.00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ukončení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21.30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délka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cca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přestávkou</w:t>
      </w:r>
      <w:proofErr w:type="spellEnd"/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technická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příprava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16.00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zvuková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zkouška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dtto</w:t>
      </w:r>
      <w:proofErr w:type="spellEnd"/>
    </w:p>
    <w:p w:rsidR="007A5569" w:rsidRDefault="007A5569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7A5569" w:rsidRDefault="00A25EDC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podmínkách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tvoří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1.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Ozvučení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441 Hz</w:t>
      </w:r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Žádáme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v 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</w:t>
      </w:r>
      <w:r>
        <w:rPr>
          <w:rStyle w:val="None"/>
          <w:rFonts w:ascii="Helvetica" w:hAnsi="Helvetica"/>
          <w:sz w:val="20"/>
          <w:szCs w:val="20"/>
        </w:rPr>
        <w:t>)</w:t>
      </w:r>
      <w:proofErr w:type="gramEnd"/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Autorská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práva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OSA,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repertoárový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list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včas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7A5569" w:rsidRDefault="00A25EDC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Platební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:rsidR="007A5569" w:rsidRDefault="00A25EDC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Smluvní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odměna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bude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uhrazena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lang w:val="en-US"/>
        </w:rPr>
        <w:t>na</w:t>
      </w:r>
      <w:proofErr w:type="spellEnd"/>
      <w:proofErr w:type="gram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základě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konečného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vyúčtování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předaného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pořadateli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orchestrem</w:t>
      </w:r>
      <w:proofErr w:type="spellEnd"/>
      <w:r>
        <w:rPr>
          <w:rStyle w:val="None"/>
          <w:rFonts w:ascii="Helvetica" w:hAnsi="Helvetica"/>
          <w:lang w:val="en-US"/>
        </w:rPr>
        <w:t xml:space="preserve"> s </w:t>
      </w:r>
      <w:proofErr w:type="spellStart"/>
      <w:r>
        <w:rPr>
          <w:rStyle w:val="None"/>
          <w:rFonts w:ascii="Helvetica" w:hAnsi="Helvetica"/>
          <w:lang w:val="en-US"/>
        </w:rPr>
        <w:t>náležitostmi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daňového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dokladu</w:t>
      </w:r>
      <w:proofErr w:type="spellEnd"/>
      <w:r>
        <w:rPr>
          <w:rStyle w:val="None"/>
          <w:rFonts w:ascii="Helvetica" w:hAnsi="Helvetica"/>
          <w:lang w:val="en-US"/>
        </w:rPr>
        <w:t xml:space="preserve">. </w:t>
      </w:r>
      <w:proofErr w:type="spellStart"/>
      <w:r>
        <w:rPr>
          <w:rStyle w:val="None"/>
          <w:rFonts w:ascii="Helvetica" w:hAnsi="Helvetica"/>
          <w:lang w:val="en-US"/>
        </w:rPr>
        <w:t>Pokud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odměna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nebude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uhrazena</w:t>
      </w:r>
      <w:proofErr w:type="spellEnd"/>
      <w:r>
        <w:rPr>
          <w:rStyle w:val="None"/>
          <w:rFonts w:ascii="Helvetica" w:hAnsi="Helvetica"/>
          <w:lang w:val="en-US"/>
        </w:rPr>
        <w:t xml:space="preserve"> do 14 </w:t>
      </w:r>
      <w:proofErr w:type="spellStart"/>
      <w:r>
        <w:rPr>
          <w:rStyle w:val="None"/>
          <w:rFonts w:ascii="Helvetica" w:hAnsi="Helvetica"/>
          <w:lang w:val="en-US"/>
        </w:rPr>
        <w:t>dnů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termínu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vystoupení</w:t>
      </w:r>
      <w:proofErr w:type="spellEnd"/>
      <w:r>
        <w:rPr>
          <w:rStyle w:val="None"/>
          <w:rFonts w:ascii="Helvetica" w:hAnsi="Helvetica"/>
          <w:lang w:val="en-US"/>
        </w:rPr>
        <w:t xml:space="preserve">, </w:t>
      </w:r>
      <w:proofErr w:type="spellStart"/>
      <w:r>
        <w:rPr>
          <w:rStyle w:val="None"/>
          <w:rFonts w:ascii="Helvetica" w:hAnsi="Helvetica"/>
          <w:lang w:val="en-US"/>
        </w:rPr>
        <w:t>činí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úrok</w:t>
      </w:r>
      <w:proofErr w:type="spellEnd"/>
      <w:r>
        <w:rPr>
          <w:rStyle w:val="None"/>
          <w:rFonts w:ascii="Helvetica" w:hAnsi="Helvetica"/>
          <w:lang w:val="en-US"/>
        </w:rPr>
        <w:t xml:space="preserve"> z </w:t>
      </w:r>
      <w:proofErr w:type="spellStart"/>
      <w:r>
        <w:rPr>
          <w:rStyle w:val="None"/>
          <w:rFonts w:ascii="Helvetica" w:hAnsi="Helvetica"/>
          <w:lang w:val="en-US"/>
        </w:rPr>
        <w:t>prodlení</w:t>
      </w:r>
      <w:proofErr w:type="spellEnd"/>
      <w:r>
        <w:rPr>
          <w:rStyle w:val="None"/>
          <w:rFonts w:ascii="Helvetica" w:hAnsi="Helvetica"/>
          <w:lang w:val="en-US"/>
        </w:rPr>
        <w:t xml:space="preserve"> 0</w:t>
      </w:r>
      <w:proofErr w:type="gramStart"/>
      <w:r>
        <w:rPr>
          <w:rStyle w:val="None"/>
          <w:rFonts w:ascii="Helvetica" w:hAnsi="Helvetica"/>
          <w:lang w:val="en-US"/>
        </w:rPr>
        <w:t>,1</w:t>
      </w:r>
      <w:proofErr w:type="gramEnd"/>
      <w:r>
        <w:rPr>
          <w:rStyle w:val="None"/>
          <w:rFonts w:ascii="Helvetica" w:hAnsi="Helvetica"/>
          <w:lang w:val="en-US"/>
        </w:rPr>
        <w:t xml:space="preserve">% </w:t>
      </w:r>
      <w:proofErr w:type="spellStart"/>
      <w:r>
        <w:rPr>
          <w:rStyle w:val="None"/>
          <w:rFonts w:ascii="Helvetica" w:hAnsi="Helvetica"/>
          <w:lang w:val="en-US"/>
        </w:rPr>
        <w:t>částky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každý</w:t>
      </w:r>
      <w:proofErr w:type="spellEnd"/>
      <w:r>
        <w:rPr>
          <w:rStyle w:val="None"/>
          <w:rFonts w:ascii="Helvetica" w:hAnsi="Helvetica"/>
          <w:lang w:val="en-US"/>
        </w:rPr>
        <w:t xml:space="preserve"> den </w:t>
      </w:r>
      <w:proofErr w:type="spellStart"/>
      <w:r>
        <w:rPr>
          <w:rStyle w:val="None"/>
          <w:rFonts w:ascii="Helvetica" w:hAnsi="Helvetica"/>
          <w:lang w:val="en-US"/>
        </w:rPr>
        <w:t>prodlení</w:t>
      </w:r>
      <w:proofErr w:type="spellEnd"/>
      <w:r>
        <w:rPr>
          <w:rStyle w:val="None"/>
          <w:rFonts w:ascii="Helvetica" w:hAnsi="Helvetica"/>
          <w:lang w:val="en-US"/>
        </w:rPr>
        <w:t>.</w:t>
      </w:r>
    </w:p>
    <w:p w:rsidR="007A5569" w:rsidRDefault="007A5569">
      <w:pPr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odměna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činí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90.000</w:t>
      </w:r>
      <w:proofErr w:type="gramStart"/>
      <w:r>
        <w:rPr>
          <w:rStyle w:val="None"/>
          <w:rFonts w:ascii="Helvetica" w:hAnsi="Helvetica"/>
          <w:sz w:val="20"/>
          <w:szCs w:val="20"/>
        </w:rPr>
        <w:t>,-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Kč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(autobus + 1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vůz</w:t>
      </w:r>
      <w:proofErr w:type="spellEnd"/>
      <w:r>
        <w:rPr>
          <w:rStyle w:val="None"/>
          <w:rFonts w:ascii="Helvetica" w:hAnsi="Helvetica"/>
          <w:sz w:val="20"/>
          <w:szCs w:val="20"/>
        </w:rPr>
        <w:t>)</w:t>
      </w:r>
    </w:p>
    <w:p w:rsidR="007A5569" w:rsidRDefault="00A25EDC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Slovy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devadesáttisíc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Korun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českých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doprava</w:t>
      </w:r>
      <w:proofErr w:type="spellEnd"/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DPH: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21% /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započteno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ceně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</w:p>
    <w:p w:rsidR="007A5569" w:rsidRDefault="007A5569">
      <w:pPr>
        <w:rPr>
          <w:rFonts w:ascii="Helvetica" w:eastAsia="Helvetica" w:hAnsi="Helvetica" w:cs="Helvetica"/>
          <w:sz w:val="20"/>
          <w:szCs w:val="20"/>
        </w:rPr>
      </w:pP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“,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 a „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proofErr w:type="gramStart"/>
      <w:r>
        <w:rPr>
          <w:rStyle w:val="None"/>
          <w:rFonts w:ascii="Helvetica" w:hAnsi="Helvetica"/>
          <w:sz w:val="20"/>
          <w:szCs w:val="20"/>
        </w:rPr>
        <w:t xml:space="preserve">“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7A5569" w:rsidRDefault="007A5569">
      <w:pPr>
        <w:rPr>
          <w:rFonts w:ascii="Helvetica" w:eastAsia="Helvetica" w:hAnsi="Helvetica" w:cs="Helvetica"/>
          <w:sz w:val="20"/>
          <w:szCs w:val="20"/>
        </w:rPr>
      </w:pP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 xml:space="preserve">Tato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dvou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platností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originálu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 to pro </w:t>
      </w:r>
      <w:proofErr w:type="spellStart"/>
      <w:r>
        <w:rPr>
          <w:rStyle w:val="None"/>
          <w:rFonts w:ascii="Helvetica" w:hAnsi="Helvetica"/>
          <w:sz w:val="20"/>
          <w:szCs w:val="20"/>
        </w:rPr>
        <w:t>každou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7A5569" w:rsidRDefault="007A5569">
      <w:pPr>
        <w:rPr>
          <w:rFonts w:ascii="Helvetica" w:eastAsia="Helvetica" w:hAnsi="Helvetica" w:cs="Helvetica"/>
          <w:sz w:val="20"/>
          <w:szCs w:val="20"/>
        </w:rPr>
      </w:pPr>
    </w:p>
    <w:p w:rsidR="007A5569" w:rsidRDefault="007A5569">
      <w:pPr>
        <w:rPr>
          <w:rFonts w:ascii="Helvetica" w:eastAsia="Helvetica" w:hAnsi="Helvetica" w:cs="Helvetica"/>
          <w:sz w:val="20"/>
          <w:szCs w:val="20"/>
        </w:rPr>
      </w:pPr>
    </w:p>
    <w:p w:rsidR="007A5569" w:rsidRDefault="00A25EDC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 w:rsidR="0081251D">
        <w:rPr>
          <w:rStyle w:val="None"/>
          <w:rFonts w:ascii="Helvetica" w:hAnsi="Helvetica"/>
          <w:sz w:val="20"/>
          <w:szCs w:val="20"/>
        </w:rPr>
        <w:t xml:space="preserve"> 15.</w:t>
      </w:r>
      <w:proofErr w:type="gramEnd"/>
      <w:r w:rsidR="0081251D">
        <w:rPr>
          <w:rStyle w:val="None"/>
          <w:rFonts w:ascii="Helvetica" w:hAnsi="Helvetica"/>
          <w:sz w:val="20"/>
          <w:szCs w:val="20"/>
        </w:rPr>
        <w:t xml:space="preserve"> 9. 2022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V </w:t>
      </w:r>
      <w:proofErr w:type="spellStart"/>
      <w:r>
        <w:rPr>
          <w:rStyle w:val="None"/>
          <w:rFonts w:ascii="Helvetica" w:hAnsi="Helvetica"/>
          <w:sz w:val="20"/>
          <w:szCs w:val="20"/>
        </w:rPr>
        <w:t>Trhových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Svinech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 w:rsidR="0081251D">
        <w:rPr>
          <w:rStyle w:val="None"/>
          <w:rFonts w:ascii="Helvetica" w:hAnsi="Helvetica"/>
          <w:sz w:val="20"/>
          <w:szCs w:val="20"/>
        </w:rPr>
        <w:t xml:space="preserve"> 20. 9. 2022</w:t>
      </w: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proofErr w:type="spellStart"/>
      <w:r>
        <w:rPr>
          <w:rStyle w:val="None"/>
          <w:rFonts w:ascii="Helvetica" w:eastAsia="Helvetica" w:hAnsi="Helvetica" w:cs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ěstské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středisko</w:t>
      </w:r>
      <w:proofErr w:type="spellEnd"/>
    </w:p>
    <w:p w:rsidR="007A5569" w:rsidRDefault="007A5569">
      <w:pPr>
        <w:rPr>
          <w:rFonts w:ascii="Helvetica" w:eastAsia="Helvetica" w:hAnsi="Helvetica" w:cs="Helvetica"/>
          <w:sz w:val="20"/>
          <w:szCs w:val="20"/>
        </w:rPr>
      </w:pPr>
    </w:p>
    <w:p w:rsidR="00662D89" w:rsidRDefault="00662D89">
      <w:pPr>
        <w:rPr>
          <w:rFonts w:ascii="Helvetica" w:eastAsia="Helvetica" w:hAnsi="Helvetica" w:cs="Helvetica"/>
          <w:sz w:val="20"/>
          <w:szCs w:val="20"/>
        </w:rPr>
      </w:pPr>
    </w:p>
    <w:p w:rsidR="00662D89" w:rsidRDefault="00662D89">
      <w:pPr>
        <w:rPr>
          <w:rFonts w:ascii="Helvetica" w:eastAsia="Helvetica" w:hAnsi="Helvetica" w:cs="Helvetica"/>
          <w:sz w:val="20"/>
          <w:szCs w:val="20"/>
        </w:rPr>
      </w:pPr>
    </w:p>
    <w:p w:rsidR="00662D89" w:rsidRDefault="00662D89">
      <w:pPr>
        <w:rPr>
          <w:rFonts w:ascii="Helvetica" w:eastAsia="Helvetica" w:hAnsi="Helvetica" w:cs="Helvetica"/>
          <w:sz w:val="20"/>
          <w:szCs w:val="20"/>
        </w:rPr>
      </w:pPr>
    </w:p>
    <w:p w:rsidR="00662D89" w:rsidRDefault="00662D89">
      <w:pPr>
        <w:rPr>
          <w:rFonts w:ascii="Helvetica" w:eastAsia="Helvetica" w:hAnsi="Helvetica" w:cs="Helvetica"/>
          <w:sz w:val="20"/>
          <w:szCs w:val="20"/>
        </w:rPr>
      </w:pPr>
    </w:p>
    <w:p w:rsidR="007A5569" w:rsidRDefault="00662D89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.</w:t>
      </w:r>
      <w:r w:rsidR="00A25EDC">
        <w:rPr>
          <w:rStyle w:val="None"/>
          <w:rFonts w:ascii="Helvetica" w:hAnsi="Helvetica"/>
          <w:sz w:val="20"/>
          <w:szCs w:val="20"/>
        </w:rPr>
        <w:t>………………………………………………………..</w:t>
      </w:r>
      <w:r w:rsidR="00A25EDC">
        <w:rPr>
          <w:rStyle w:val="None"/>
          <w:rFonts w:ascii="Helvetica" w:hAnsi="Helvetica"/>
          <w:sz w:val="20"/>
          <w:szCs w:val="20"/>
        </w:rPr>
        <w:tab/>
        <w:t>…………………………………………….</w:t>
      </w: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Mgr.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Ondřej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Ing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h.c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František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Herbst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ředitel</w:t>
      </w:r>
      <w:proofErr w:type="spellEnd"/>
    </w:p>
    <w:p w:rsidR="007A5569" w:rsidRDefault="007A5569">
      <w:pPr>
        <w:rPr>
          <w:rFonts w:ascii="Helvetica" w:eastAsia="Helvetica" w:hAnsi="Helvetica" w:cs="Helvetica"/>
          <w:sz w:val="20"/>
          <w:szCs w:val="20"/>
        </w:rPr>
      </w:pPr>
    </w:p>
    <w:p w:rsidR="007A5569" w:rsidRDefault="007A5569">
      <w:pPr>
        <w:rPr>
          <w:rFonts w:ascii="Helvetica" w:eastAsia="Helvetica" w:hAnsi="Helvetica" w:cs="Helvetica"/>
          <w:sz w:val="20"/>
          <w:szCs w:val="20"/>
        </w:rPr>
      </w:pPr>
    </w:p>
    <w:p w:rsidR="007A5569" w:rsidRDefault="00A25EDC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Další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1</w:t>
      </w:r>
    </w:p>
    <w:p w:rsidR="007A5569" w:rsidRDefault="007A5569">
      <w:pPr>
        <w:rPr>
          <w:rFonts w:ascii="Helvetica" w:eastAsia="Helvetica" w:hAnsi="Helvetica" w:cs="Helvetica"/>
          <w:sz w:val="20"/>
          <w:szCs w:val="20"/>
        </w:rPr>
      </w:pPr>
    </w:p>
    <w:p w:rsidR="007A5569" w:rsidRDefault="007A5569">
      <w:pPr>
        <w:rPr>
          <w:rFonts w:ascii="Helvetica" w:eastAsia="Helvetica" w:hAnsi="Helvetica" w:cs="Helvetica"/>
          <w:sz w:val="20"/>
          <w:szCs w:val="20"/>
        </w:rPr>
      </w:pPr>
    </w:p>
    <w:p w:rsidR="007A5569" w:rsidRDefault="00A25EDC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>. (</w:t>
      </w:r>
      <w:proofErr w:type="spell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Jazz)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uzavřeli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uměleckém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výkonu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Tuto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možné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7A5569" w:rsidRDefault="00A25EDC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upřesňující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porušení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nedostatečném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neuskuteční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sjednanou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7A5569" w:rsidRDefault="00A25EDC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Jednotlivé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považují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důvěrné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zavazují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neprozradí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třetí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7A5569" w:rsidRDefault="00A25EDC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tento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období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data </w:t>
      </w:r>
      <w:proofErr w:type="spellStart"/>
      <w:r>
        <w:rPr>
          <w:rStyle w:val="None"/>
          <w:rFonts w:ascii="Helvetica" w:hAnsi="Helvetica"/>
          <w:sz w:val="20"/>
          <w:szCs w:val="20"/>
        </w:rPr>
        <w:t>podpisu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7.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50%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, v </w:t>
      </w:r>
      <w:proofErr w:type="spellStart"/>
      <w:r>
        <w:rPr>
          <w:rStyle w:val="None"/>
          <w:rFonts w:ascii="Helvetica" w:hAnsi="Helvetica"/>
          <w:sz w:val="20"/>
          <w:szCs w:val="20"/>
        </w:rPr>
        <w:t>rozmezí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od 7 </w:t>
      </w:r>
      <w:proofErr w:type="spellStart"/>
      <w:r>
        <w:rPr>
          <w:rStyle w:val="None"/>
          <w:rFonts w:ascii="Helvetica" w:hAnsi="Helvetica"/>
          <w:sz w:val="20"/>
          <w:szCs w:val="20"/>
        </w:rPr>
        <w:t>dnů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1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termínem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75%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Je-li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den, </w:t>
      </w:r>
      <w:proofErr w:type="spellStart"/>
      <w:r>
        <w:rPr>
          <w:rStyle w:val="None"/>
          <w:rFonts w:ascii="Helvetica" w:hAnsi="Helvetica"/>
          <w:sz w:val="20"/>
          <w:szCs w:val="20"/>
        </w:rPr>
        <w:t>kdy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uskutečnit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7A5569" w:rsidRDefault="00A25EDC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znemožněno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důsledku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vyšší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moci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partnerů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přírodní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katastrofy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požár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úmrtí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náhlé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onemocnění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nezastupitelných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umělců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apod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.),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tím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vzájemně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vrátí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poskytnuté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Důvodem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zaplacení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skutečnosti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podnikatelského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rizika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malý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vstupenky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).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musí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učiněno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vždy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neprodleně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doručeno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7A5569" w:rsidRDefault="00A25EDC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Při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zmíněny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bodě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těchto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odítnout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7A5569" w:rsidRDefault="00A25EDC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zaručí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představení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bylo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organizačně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dobře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zajištěno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personálu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vyplývajících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 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práce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závazných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minimálně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20° C </w:t>
      </w:r>
      <w:proofErr w:type="spellStart"/>
      <w:r>
        <w:rPr>
          <w:rStyle w:val="None"/>
          <w:rFonts w:ascii="Helvetica" w:hAnsi="Helvetica"/>
          <w:sz w:val="20"/>
          <w:szCs w:val="20"/>
        </w:rPr>
        <w:t>teplota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prostorách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norem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atd</w:t>
      </w:r>
      <w:proofErr w:type="spellEnd"/>
      <w:r>
        <w:rPr>
          <w:rStyle w:val="None"/>
          <w:rFonts w:ascii="Helvetica" w:hAnsi="Helvetica"/>
          <w:sz w:val="20"/>
          <w:szCs w:val="20"/>
        </w:rPr>
        <w:t>.).</w:t>
      </w:r>
    </w:p>
    <w:p w:rsidR="007A5569" w:rsidRDefault="00A25EDC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majetkové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vzniklé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souvislosti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průkazně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účinkujícími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doprovodem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7A5569" w:rsidRDefault="00A25EDC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užití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prezentovaných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děl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autorské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7A5569" w:rsidRDefault="00A25EDC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předchozího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souhlasu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během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pořizovány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obrazové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zvukové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záznamy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fotografování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prováděny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přenosy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výjimkou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dovolených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7A5569" w:rsidRDefault="00A25EDC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hlásit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respektive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povolení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příslušné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úřady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7A5569" w:rsidRDefault="00A25EDC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prohlašuje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předmětem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žádným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způsobem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spojeno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propagací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jakékoliv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hnutí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toto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prohlášení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ukáže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nepravdivým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V </w:t>
      </w:r>
      <w:proofErr w:type="spellStart"/>
      <w:r>
        <w:rPr>
          <w:rStyle w:val="None"/>
          <w:rFonts w:ascii="Helvetica" w:hAnsi="Helvetica"/>
          <w:sz w:val="20"/>
          <w:szCs w:val="20"/>
        </w:rPr>
        <w:t>ustanovení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dotčeno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plné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7A5569" w:rsidRDefault="007A5569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7A5569" w:rsidRDefault="007A5569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7A5569" w:rsidRDefault="007A5569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7A5569" w:rsidRDefault="00A25EDC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2</w:t>
      </w:r>
    </w:p>
    <w:p w:rsidR="007A5569" w:rsidRDefault="007A5569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7A5569" w:rsidRDefault="00A25EDC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Ozvučení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7A5569" w:rsidRDefault="00A25EDC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hAnsi="Helvetica"/>
        </w:rPr>
        <w:t xml:space="preserve">Zajišťuje orchestr / kontakt na zvukaře: </w:t>
      </w:r>
      <w:r>
        <w:rPr>
          <w:rStyle w:val="None"/>
          <w:rFonts w:ascii="Helvetica" w:hAnsi="Helvetica"/>
          <w:lang w:val="en-US"/>
        </w:rPr>
        <w:t xml:space="preserve">Petr </w:t>
      </w:r>
      <w:proofErr w:type="spellStart"/>
      <w:r>
        <w:rPr>
          <w:rStyle w:val="None"/>
          <w:rFonts w:ascii="Helvetica" w:hAnsi="Helvetica"/>
          <w:lang w:val="en-US"/>
        </w:rPr>
        <w:t>Pelíšek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</w:p>
    <w:p w:rsidR="007A5569" w:rsidRDefault="00A25EDC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Pořadatel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zajistí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případný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přístup</w:t>
      </w:r>
      <w:proofErr w:type="spellEnd"/>
      <w:r>
        <w:rPr>
          <w:rStyle w:val="None"/>
          <w:rFonts w:ascii="Helvetica" w:hAnsi="Helvetica"/>
          <w:lang w:val="en-US"/>
        </w:rPr>
        <w:t xml:space="preserve"> k </w:t>
      </w:r>
      <w:proofErr w:type="spellStart"/>
      <w:r>
        <w:rPr>
          <w:rStyle w:val="None"/>
          <w:rFonts w:ascii="Helvetica" w:hAnsi="Helvetica"/>
          <w:lang w:val="en-US"/>
        </w:rPr>
        <w:t>připojení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lang w:val="en-US"/>
        </w:rPr>
        <w:t>na</w:t>
      </w:r>
      <w:proofErr w:type="spellEnd"/>
      <w:proofErr w:type="gram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místní</w:t>
      </w:r>
      <w:proofErr w:type="spellEnd"/>
      <w:r>
        <w:rPr>
          <w:rStyle w:val="None"/>
          <w:rFonts w:ascii="Helvetica" w:hAnsi="Helvetica"/>
          <w:lang w:val="en-US"/>
        </w:rPr>
        <w:t xml:space="preserve"> PA </w:t>
      </w:r>
      <w:proofErr w:type="spellStart"/>
      <w:r>
        <w:rPr>
          <w:rStyle w:val="None"/>
          <w:rFonts w:ascii="Helvetica" w:hAnsi="Helvetica"/>
          <w:lang w:val="en-US"/>
        </w:rPr>
        <w:t>systém</w:t>
      </w:r>
      <w:proofErr w:type="spellEnd"/>
      <w:r>
        <w:rPr>
          <w:rStyle w:val="None"/>
          <w:rFonts w:ascii="Helvetica" w:hAnsi="Helvetica"/>
          <w:lang w:val="en-US"/>
        </w:rPr>
        <w:t>.</w:t>
      </w:r>
    </w:p>
    <w:p w:rsidR="007A5569" w:rsidRDefault="007A5569">
      <w:pPr>
        <w:jc w:val="both"/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7A5569" w:rsidRDefault="00A25EDC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Další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7A5569" w:rsidRDefault="00A25EDC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pódium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minimálně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7 x 5 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), s 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praktikábly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3 m x 2 m x 40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výška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 a 2 m x 2 m x 60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výška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</w:t>
      </w:r>
      <w:r>
        <w:rPr>
          <w:rStyle w:val="None"/>
          <w:rFonts w:ascii="Helvetica" w:hAnsi="Helvetica"/>
          <w:sz w:val="20"/>
          <w:szCs w:val="20"/>
        </w:rPr>
        <w:t xml:space="preserve"> –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pódium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musí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připraveno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do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příjezdu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účinkujících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zvukovou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zkoušku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nákresu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zaslaného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emailem</w:t>
      </w:r>
      <w:proofErr w:type="spellEnd"/>
    </w:p>
    <w:p w:rsidR="007A5569" w:rsidRDefault="00A25EDC">
      <w:pPr>
        <w:numPr>
          <w:ilvl w:val="0"/>
          <w:numId w:val="4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klavír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naladěný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441 Hz +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výškově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nastavitelná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klavírní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židle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žádáme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naladění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klavíru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 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!)</w:t>
      </w:r>
    </w:p>
    <w:p w:rsidR="007A5569" w:rsidRDefault="00A25EDC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  <w:u w:val="single"/>
        </w:rPr>
        <w:t xml:space="preserve">14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židlí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loketních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opěrek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:rsidR="007A5569" w:rsidRDefault="00A25EDC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uzamykatelné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šatny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(s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věšáky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stoly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odložení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nástrojů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obalů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nástrojů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židlemi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zrcadly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pro 16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pánů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Ondřeje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Havelku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-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poblíž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šaten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popřípadě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šatnách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by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měla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tekoucí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voda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:rsidR="007A5569" w:rsidRDefault="00A25EDC">
      <w:pPr>
        <w:numPr>
          <w:ilvl w:val="0"/>
          <w:numId w:val="4"/>
        </w:numPr>
        <w:jc w:val="both"/>
        <w:rPr>
          <w:rFonts w:ascii="Helvetica" w:hAnsi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lastRenderedPageBreak/>
        <w:t xml:space="preserve">4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pomocné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síly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vyložení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naložení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aparatury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technického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materiálu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/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čase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před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koncertě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!!!</w:t>
      </w:r>
    </w:p>
    <w:p w:rsidR="007A5569" w:rsidRDefault="00A25EDC">
      <w:pPr>
        <w:numPr>
          <w:ilvl w:val="0"/>
          <w:numId w:val="6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sále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umístění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mixážního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pultu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zvukaře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optimálně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2x 3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místa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sebou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uprostřed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posledních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dvou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řad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/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-li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domluveno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jinak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)</w:t>
      </w:r>
    </w:p>
    <w:p w:rsidR="007A5569" w:rsidRDefault="007A5569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</w:p>
    <w:p w:rsidR="007A5569" w:rsidRDefault="00A25EDC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Osvětlení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7A5569" w:rsidRDefault="00A25EDC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 xml:space="preserve">K osvětlení koncertu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Melody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Makers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bude třeba zajistit stmívač, světla a světelný pult tak, aby bylo možné osvítit nezávisle na sobě: celek - jeviště, sólo na Ondřeje Havelku, sólo na klavír, sólo na bicí. </w:t>
      </w:r>
    </w:p>
    <w:p w:rsidR="007A5569" w:rsidRDefault="00A25EDC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Barevnost: obvyklá bílá (spíše do žlutého nádechu než studené výbojkové světlo), případně k barevnému podkresu modrá.</w:t>
      </w:r>
    </w:p>
    <w:p w:rsidR="007A5569" w:rsidRDefault="00A25EDC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Záměrně nepíšeme přesný počet světel (případně stativů), když neznáme detailně prostor, kde koncert bude probíhat. Člověk z oboru (po seznámení s prostorem) by měl být schopen přibližně odhadnout s jakým počtem světel je toto možno zrealizovat.</w:t>
      </w:r>
    </w:p>
    <w:p w:rsidR="007A5569" w:rsidRDefault="00A25EDC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 xml:space="preserve">V případě jakýchkoli nejasností neváhejte kontaktovat naše osvětlovače: Lukáš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Pondělíček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nebo Vít </w:t>
      </w:r>
      <w:bookmarkStart w:id="0" w:name="_GoBack"/>
      <w:bookmarkEnd w:id="0"/>
    </w:p>
    <w:p w:rsidR="007A5569" w:rsidRDefault="007A5569">
      <w:pPr>
        <w:pStyle w:val="FreeForm"/>
        <w:jc w:val="both"/>
        <w:rPr>
          <w:rFonts w:ascii="Helvetica" w:eastAsia="Helvetica" w:hAnsi="Helvetica" w:cs="Helvetica"/>
          <w:u w:color="000000"/>
        </w:rPr>
      </w:pPr>
    </w:p>
    <w:p w:rsidR="007A5569" w:rsidRDefault="00A25EDC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Pořadatel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zajistí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parkovací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místa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7A5569" w:rsidRDefault="00A25EDC">
      <w:pPr>
        <w:numPr>
          <w:ilvl w:val="0"/>
          <w:numId w:val="8"/>
        </w:numPr>
        <w:jc w:val="both"/>
        <w:rPr>
          <w:rFonts w:ascii="Helvetica" w:hAnsi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pro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autobus a 3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automobily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místě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7A5569" w:rsidRDefault="007A5569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7A5569" w:rsidRDefault="00A25EDC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Autorská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práva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7A5569" w:rsidRDefault="00A25EDC">
      <w:pPr>
        <w:numPr>
          <w:ilvl w:val="0"/>
          <w:numId w:val="10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</w:t>
      </w:r>
    </w:p>
    <w:p w:rsidR="007A5569" w:rsidRDefault="00A25EDC">
      <w:pPr>
        <w:numPr>
          <w:ilvl w:val="0"/>
          <w:numId w:val="10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hlášení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pro OSA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základě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repertoárového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listu</w:t>
      </w:r>
      <w:proofErr w:type="spellEnd"/>
    </w:p>
    <w:p w:rsidR="007A5569" w:rsidRDefault="007A5569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7A5569" w:rsidRDefault="00A25EDC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Vstupenky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7A5569" w:rsidRDefault="00A25EDC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prosíme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o 8 </w:t>
      </w:r>
      <w:proofErr w:type="spellStart"/>
      <w:r>
        <w:rPr>
          <w:rStyle w:val="None"/>
          <w:rFonts w:ascii="Helvetica" w:hAnsi="Helvetica"/>
          <w:sz w:val="20"/>
          <w:szCs w:val="20"/>
        </w:rPr>
        <w:t>ks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přístavků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sz w:val="20"/>
          <w:szCs w:val="20"/>
        </w:rPr>
        <w:t>hosty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večerní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představení</w:t>
      </w:r>
      <w:proofErr w:type="spellEnd"/>
    </w:p>
    <w:p w:rsidR="007A5569" w:rsidRDefault="007A5569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7A5569" w:rsidRDefault="00A25EDC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zajištění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neperlivé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jemně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perlivé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vody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kávy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do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šaten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  <w:proofErr w:type="gramEnd"/>
    </w:p>
    <w:p w:rsidR="007A5569" w:rsidRDefault="007A5569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7A5569" w:rsidRDefault="00A25EDC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veřejnost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poskytne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orchestru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prodeji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zvukových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nosičů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</w:p>
    <w:p w:rsidR="007A5569" w:rsidRDefault="00A25EDC">
      <w:pPr>
        <w:jc w:val="both"/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 xml:space="preserve">(1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stolek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+ 1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židle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)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foyeru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a to bez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jakýchkoliv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finančních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nároků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pořadatele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  <w:proofErr w:type="gramEnd"/>
    </w:p>
    <w:sectPr w:rsidR="007A5569" w:rsidSect="00662D89">
      <w:pgSz w:w="12240" w:h="15840"/>
      <w:pgMar w:top="284" w:right="964" w:bottom="568" w:left="1134" w:header="137" w:footer="2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423" w:rsidRDefault="00553423">
      <w:r>
        <w:separator/>
      </w:r>
    </w:p>
  </w:endnote>
  <w:endnote w:type="continuationSeparator" w:id="0">
    <w:p w:rsidR="00553423" w:rsidRDefault="0055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423" w:rsidRDefault="00553423">
      <w:r>
        <w:separator/>
      </w:r>
    </w:p>
  </w:footnote>
  <w:footnote w:type="continuationSeparator" w:id="0">
    <w:p w:rsidR="00553423" w:rsidRDefault="00553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6235"/>
    <w:multiLevelType w:val="hybridMultilevel"/>
    <w:tmpl w:val="A2843114"/>
    <w:numStyleLink w:val="Seznam21"/>
  </w:abstractNum>
  <w:abstractNum w:abstractNumId="1">
    <w:nsid w:val="0E476CE3"/>
    <w:multiLevelType w:val="hybridMultilevel"/>
    <w:tmpl w:val="BD32D27E"/>
    <w:numStyleLink w:val="Seznam51"/>
  </w:abstractNum>
  <w:abstractNum w:abstractNumId="2">
    <w:nsid w:val="1140049D"/>
    <w:multiLevelType w:val="hybridMultilevel"/>
    <w:tmpl w:val="749276BE"/>
    <w:styleLink w:val="Seznam41"/>
    <w:lvl w:ilvl="0" w:tplc="BB08B4F8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34AF9FC">
      <w:start w:val="1"/>
      <w:numFmt w:val="bullet"/>
      <w:lvlText w:val="o"/>
      <w:lvlJc w:val="left"/>
      <w:pPr>
        <w:tabs>
          <w:tab w:val="left" w:pos="360"/>
        </w:tabs>
        <w:ind w:left="10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546AD6">
      <w:start w:val="1"/>
      <w:numFmt w:val="bullet"/>
      <w:lvlText w:val=""/>
      <w:lvlJc w:val="left"/>
      <w:pPr>
        <w:tabs>
          <w:tab w:val="left" w:pos="360"/>
        </w:tabs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2856A0">
      <w:start w:val="1"/>
      <w:numFmt w:val="bullet"/>
      <w:lvlText w:val="·"/>
      <w:lvlJc w:val="left"/>
      <w:pPr>
        <w:tabs>
          <w:tab w:val="left" w:pos="360"/>
        </w:tabs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889564">
      <w:start w:val="1"/>
      <w:numFmt w:val="bullet"/>
      <w:lvlText w:val="o"/>
      <w:lvlJc w:val="left"/>
      <w:pPr>
        <w:tabs>
          <w:tab w:val="left" w:pos="360"/>
        </w:tabs>
        <w:ind w:left="31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5B8F77E">
      <w:start w:val="1"/>
      <w:numFmt w:val="bullet"/>
      <w:lvlText w:val=""/>
      <w:lvlJc w:val="left"/>
      <w:pPr>
        <w:tabs>
          <w:tab w:val="left" w:pos="360"/>
        </w:tabs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4AA9BE">
      <w:start w:val="1"/>
      <w:numFmt w:val="bullet"/>
      <w:lvlText w:val="·"/>
      <w:lvlJc w:val="left"/>
      <w:pPr>
        <w:tabs>
          <w:tab w:val="left" w:pos="360"/>
        </w:tabs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7CFBC0">
      <w:start w:val="1"/>
      <w:numFmt w:val="bullet"/>
      <w:lvlText w:val="o"/>
      <w:lvlJc w:val="left"/>
      <w:pPr>
        <w:tabs>
          <w:tab w:val="left" w:pos="360"/>
        </w:tabs>
        <w:ind w:left="53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258B1E8">
      <w:start w:val="1"/>
      <w:numFmt w:val="bullet"/>
      <w:lvlText w:val=""/>
      <w:lvlJc w:val="left"/>
      <w:pPr>
        <w:tabs>
          <w:tab w:val="left" w:pos="360"/>
        </w:tabs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2D458B5"/>
    <w:multiLevelType w:val="hybridMultilevel"/>
    <w:tmpl w:val="A2843114"/>
    <w:styleLink w:val="Seznam21"/>
    <w:lvl w:ilvl="0" w:tplc="28C8D5F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B0C1EA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A198B29C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81ABB44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41406F0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7CDA28A2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53C0552A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634F3C6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8E9A2642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>
    <w:nsid w:val="41FB6C49"/>
    <w:multiLevelType w:val="hybridMultilevel"/>
    <w:tmpl w:val="094E3FDE"/>
    <w:styleLink w:val="List1"/>
    <w:lvl w:ilvl="0" w:tplc="A20670F6">
      <w:start w:val="1"/>
      <w:numFmt w:val="decimal"/>
      <w:lvlText w:val="%1."/>
      <w:lvlJc w:val="left"/>
      <w:pPr>
        <w:tabs>
          <w:tab w:val="left" w:pos="1080"/>
        </w:tabs>
        <w:ind w:left="10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92FFFC">
      <w:start w:val="1"/>
      <w:numFmt w:val="lowerLetter"/>
      <w:lvlText w:val="%2."/>
      <w:lvlJc w:val="left"/>
      <w:pPr>
        <w:tabs>
          <w:tab w:val="left" w:pos="1080"/>
        </w:tabs>
        <w:ind w:left="17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F2522E">
      <w:start w:val="1"/>
      <w:numFmt w:val="lowerRoman"/>
      <w:lvlText w:val="%3."/>
      <w:lvlJc w:val="left"/>
      <w:pPr>
        <w:tabs>
          <w:tab w:val="left" w:pos="1080"/>
        </w:tabs>
        <w:ind w:left="246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A12670E">
      <w:start w:val="1"/>
      <w:numFmt w:val="decimal"/>
      <w:lvlText w:val="%4."/>
      <w:lvlJc w:val="left"/>
      <w:pPr>
        <w:tabs>
          <w:tab w:val="left" w:pos="1080"/>
        </w:tabs>
        <w:ind w:left="31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4645A8">
      <w:start w:val="1"/>
      <w:numFmt w:val="lowerLetter"/>
      <w:lvlText w:val="%5."/>
      <w:lvlJc w:val="left"/>
      <w:pPr>
        <w:tabs>
          <w:tab w:val="left" w:pos="1080"/>
        </w:tabs>
        <w:ind w:left="39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CC9D70">
      <w:start w:val="1"/>
      <w:numFmt w:val="lowerRoman"/>
      <w:lvlText w:val="%6."/>
      <w:lvlJc w:val="left"/>
      <w:pPr>
        <w:tabs>
          <w:tab w:val="left" w:pos="1080"/>
        </w:tabs>
        <w:ind w:left="46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F98C1EA">
      <w:start w:val="1"/>
      <w:numFmt w:val="decimal"/>
      <w:lvlText w:val="%7."/>
      <w:lvlJc w:val="left"/>
      <w:pPr>
        <w:tabs>
          <w:tab w:val="left" w:pos="1080"/>
        </w:tabs>
        <w:ind w:left="53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17E5700">
      <w:start w:val="1"/>
      <w:numFmt w:val="lowerLetter"/>
      <w:lvlText w:val="%8."/>
      <w:lvlJc w:val="left"/>
      <w:pPr>
        <w:tabs>
          <w:tab w:val="left" w:pos="1080"/>
        </w:tabs>
        <w:ind w:left="606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82A36E">
      <w:start w:val="1"/>
      <w:numFmt w:val="lowerRoman"/>
      <w:lvlText w:val="%9."/>
      <w:lvlJc w:val="left"/>
      <w:pPr>
        <w:tabs>
          <w:tab w:val="left" w:pos="1080"/>
        </w:tabs>
        <w:ind w:left="67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2F612DA"/>
    <w:multiLevelType w:val="hybridMultilevel"/>
    <w:tmpl w:val="ADAAE8EE"/>
    <w:styleLink w:val="Seznam31"/>
    <w:lvl w:ilvl="0" w:tplc="95C413A8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3211F2">
      <w:start w:val="1"/>
      <w:numFmt w:val="bullet"/>
      <w:lvlText w:val="o"/>
      <w:lvlJc w:val="left"/>
      <w:pPr>
        <w:tabs>
          <w:tab w:val="left" w:pos="360"/>
        </w:tabs>
        <w:ind w:left="10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262968">
      <w:start w:val="1"/>
      <w:numFmt w:val="bullet"/>
      <w:lvlText w:val=""/>
      <w:lvlJc w:val="left"/>
      <w:pPr>
        <w:tabs>
          <w:tab w:val="left" w:pos="360"/>
        </w:tabs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BA1282">
      <w:start w:val="1"/>
      <w:numFmt w:val="bullet"/>
      <w:lvlText w:val="·"/>
      <w:lvlJc w:val="left"/>
      <w:pPr>
        <w:tabs>
          <w:tab w:val="left" w:pos="360"/>
        </w:tabs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45AD438">
      <w:start w:val="1"/>
      <w:numFmt w:val="bullet"/>
      <w:lvlText w:val="o"/>
      <w:lvlJc w:val="left"/>
      <w:pPr>
        <w:tabs>
          <w:tab w:val="left" w:pos="360"/>
        </w:tabs>
        <w:ind w:left="31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D8AC0C">
      <w:start w:val="1"/>
      <w:numFmt w:val="bullet"/>
      <w:lvlText w:val=""/>
      <w:lvlJc w:val="left"/>
      <w:pPr>
        <w:tabs>
          <w:tab w:val="left" w:pos="360"/>
        </w:tabs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80783E">
      <w:start w:val="1"/>
      <w:numFmt w:val="bullet"/>
      <w:lvlText w:val="·"/>
      <w:lvlJc w:val="left"/>
      <w:pPr>
        <w:tabs>
          <w:tab w:val="left" w:pos="360"/>
        </w:tabs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444DAE8">
      <w:start w:val="1"/>
      <w:numFmt w:val="bullet"/>
      <w:lvlText w:val="o"/>
      <w:lvlJc w:val="left"/>
      <w:pPr>
        <w:tabs>
          <w:tab w:val="left" w:pos="360"/>
        </w:tabs>
        <w:ind w:left="53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C64D82">
      <w:start w:val="1"/>
      <w:numFmt w:val="bullet"/>
      <w:lvlText w:val=""/>
      <w:lvlJc w:val="left"/>
      <w:pPr>
        <w:tabs>
          <w:tab w:val="left" w:pos="360"/>
        </w:tabs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DA14D8A"/>
    <w:multiLevelType w:val="hybridMultilevel"/>
    <w:tmpl w:val="094E3FDE"/>
    <w:numStyleLink w:val="List1"/>
  </w:abstractNum>
  <w:abstractNum w:abstractNumId="7">
    <w:nsid w:val="622C09B8"/>
    <w:multiLevelType w:val="hybridMultilevel"/>
    <w:tmpl w:val="749276BE"/>
    <w:numStyleLink w:val="Seznam41"/>
  </w:abstractNum>
  <w:abstractNum w:abstractNumId="8">
    <w:nsid w:val="7B9E2A0D"/>
    <w:multiLevelType w:val="hybridMultilevel"/>
    <w:tmpl w:val="BD32D27E"/>
    <w:styleLink w:val="Seznam51"/>
    <w:lvl w:ilvl="0" w:tplc="A10CDF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0F418FC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C38EBB08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136250C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09673A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0E6E16DA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E690E178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9CEF32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F1E9D10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9">
    <w:nsid w:val="7D5E5A60"/>
    <w:multiLevelType w:val="hybridMultilevel"/>
    <w:tmpl w:val="ADAAE8EE"/>
    <w:numStyleLink w:val="Seznam31"/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A5569"/>
    <w:rsid w:val="00553423"/>
    <w:rsid w:val="00662D89"/>
    <w:rsid w:val="007A5569"/>
    <w:rsid w:val="0081251D"/>
    <w:rsid w:val="00906B67"/>
    <w:rsid w:val="00A25EDC"/>
    <w:rsid w:val="00B2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 Roman" w:hAnsi="Times Roman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 Roman" w:hAnsi="Times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ascii="Helvetica" w:hAnsi="Helvetica"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2A">
    <w:name w:val="Heading 2 A"/>
    <w:next w:val="Normln"/>
    <w:pPr>
      <w:keepNext/>
      <w:outlineLvl w:val="1"/>
    </w:pPr>
    <w:rPr>
      <w:rFonts w:ascii="Helvetica" w:hAnsi="Helvetica" w:cs="Arial Unicode MS"/>
      <w:b/>
      <w:bCs/>
      <w:color w:val="000000"/>
      <w:sz w:val="48"/>
      <w:szCs w:val="48"/>
      <w:u w:val="single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 1"/>
    <w:pPr>
      <w:numPr>
        <w:numId w:val="1"/>
      </w:numPr>
    </w:pPr>
  </w:style>
  <w:style w:type="character" w:customStyle="1" w:styleId="Odkaz">
    <w:name w:val="Odkaz"/>
    <w:rPr>
      <w:outline w:val="0"/>
      <w:color w:val="000099"/>
      <w:u w:val="single"/>
    </w:rPr>
  </w:style>
  <w:style w:type="character" w:customStyle="1" w:styleId="Hyperlink0">
    <w:name w:val="Hyperlink.0"/>
    <w:basedOn w:val="Odkaz"/>
    <w:rPr>
      <w:outline w:val="0"/>
      <w:color w:val="000000"/>
      <w:u w:val="none"/>
    </w:r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character" w:customStyle="1" w:styleId="Hyperlink1">
    <w:name w:val="Hyperlink.1"/>
    <w:basedOn w:val="Odkaz"/>
    <w:rPr>
      <w:outline w:val="0"/>
      <w:color w:val="000099"/>
      <w:u w:val="none"/>
    </w:r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  <w:style w:type="paragraph" w:styleId="Zhlav">
    <w:name w:val="header"/>
    <w:basedOn w:val="Normln"/>
    <w:link w:val="ZhlavChar"/>
    <w:uiPriority w:val="99"/>
    <w:unhideWhenUsed/>
    <w:rsid w:val="00662D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D89"/>
    <w:rPr>
      <w:rFonts w:ascii="Times Roman" w:hAnsi="Times Roman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662D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D89"/>
    <w:rPr>
      <w:rFonts w:ascii="Times Roman" w:hAnsi="Times Roman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 Roman" w:hAnsi="Times Roman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 Roman" w:hAnsi="Times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ascii="Helvetica" w:hAnsi="Helvetica"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2A">
    <w:name w:val="Heading 2 A"/>
    <w:next w:val="Normln"/>
    <w:pPr>
      <w:keepNext/>
      <w:outlineLvl w:val="1"/>
    </w:pPr>
    <w:rPr>
      <w:rFonts w:ascii="Helvetica" w:hAnsi="Helvetica" w:cs="Arial Unicode MS"/>
      <w:b/>
      <w:bCs/>
      <w:color w:val="000000"/>
      <w:sz w:val="48"/>
      <w:szCs w:val="48"/>
      <w:u w:val="single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 1"/>
    <w:pPr>
      <w:numPr>
        <w:numId w:val="1"/>
      </w:numPr>
    </w:pPr>
  </w:style>
  <w:style w:type="character" w:customStyle="1" w:styleId="Odkaz">
    <w:name w:val="Odkaz"/>
    <w:rPr>
      <w:outline w:val="0"/>
      <w:color w:val="000099"/>
      <w:u w:val="single"/>
    </w:rPr>
  </w:style>
  <w:style w:type="character" w:customStyle="1" w:styleId="Hyperlink0">
    <w:name w:val="Hyperlink.0"/>
    <w:basedOn w:val="Odkaz"/>
    <w:rPr>
      <w:outline w:val="0"/>
      <w:color w:val="000000"/>
      <w:u w:val="none"/>
    </w:r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character" w:customStyle="1" w:styleId="Hyperlink1">
    <w:name w:val="Hyperlink.1"/>
    <w:basedOn w:val="Odkaz"/>
    <w:rPr>
      <w:outline w:val="0"/>
      <w:color w:val="000099"/>
      <w:u w:val="none"/>
    </w:r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  <w:style w:type="paragraph" w:styleId="Zhlav">
    <w:name w:val="header"/>
    <w:basedOn w:val="Normln"/>
    <w:link w:val="ZhlavChar"/>
    <w:uiPriority w:val="99"/>
    <w:unhideWhenUsed/>
    <w:rsid w:val="00662D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D89"/>
    <w:rPr>
      <w:rFonts w:ascii="Times Roman" w:hAnsi="Times Roman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662D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D89"/>
    <w:rPr>
      <w:rFonts w:ascii="Times Roman" w:hAnsi="Times Roman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Roman"/>
        <a:ea typeface="Times Roman"/>
        <a:cs typeface="Times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2022-09-27T06:05:00Z</cp:lastPrinted>
  <dcterms:created xsi:type="dcterms:W3CDTF">2022-09-27T07:16:00Z</dcterms:created>
  <dcterms:modified xsi:type="dcterms:W3CDTF">2022-09-27T07:16:00Z</dcterms:modified>
</cp:coreProperties>
</file>