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 – S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3B038F3F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534D279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</w:t>
      </w:r>
      <w:r w:rsidR="0093622D">
        <w:rPr>
          <w:rFonts w:ascii="Arial" w:hAnsi="Arial" w:cs="Arial"/>
          <w:b/>
          <w:bCs/>
          <w:sz w:val="22"/>
          <w:szCs w:val="22"/>
        </w:rPr>
        <w:t>7211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103B23"/>
    <w:rsid w:val="00207260"/>
    <w:rsid w:val="0039221A"/>
    <w:rsid w:val="00501B3C"/>
    <w:rsid w:val="00786406"/>
    <w:rsid w:val="0093622D"/>
    <w:rsid w:val="009D4A00"/>
    <w:rsid w:val="00DE4B59"/>
    <w:rsid w:val="00F216D0"/>
    <w:rsid w:val="00F915DC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49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02FE6-17AE-45DB-8E58-29BF44AB6A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Adámková Jana (UPU-TPA)</cp:lastModifiedBy>
  <cp:revision>4</cp:revision>
  <cp:lastPrinted>2015-12-30T07:21:00Z</cp:lastPrinted>
  <dcterms:created xsi:type="dcterms:W3CDTF">2021-11-25T12:41:00Z</dcterms:created>
  <dcterms:modified xsi:type="dcterms:W3CDTF">2022-02-24T07:08:00Z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