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2774044A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00BA28A2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3312E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B6148D">
        <w:trPr>
          <w:trHeight w:val="10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646082AE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 xml:space="preserve">Část </w:t>
            </w:r>
            <w:r w:rsidR="00B614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E45F44" w14:textId="65246A19" w:rsidR="00B6148D" w:rsidRDefault="00B6148D" w:rsidP="00B614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Neformální pracovní skupiny/Výbory/atašé trip/generální ředitelé - hotel Vienna House Diplomat Prague</w:t>
            </w:r>
          </w:p>
          <w:p w14:paraId="709F02F0" w14:textId="5FD445F3" w:rsidR="00A54218" w:rsidRDefault="00A54218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72BECE67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234619">
        <w:rPr>
          <w:rFonts w:ascii="Arial" w:hAnsi="Arial" w:cs="Arial"/>
          <w:b/>
          <w:color w:val="auto"/>
          <w:sz w:val="24"/>
          <w:szCs w:val="24"/>
        </w:rPr>
        <w:t>č</w:t>
      </w:r>
      <w:r w:rsidR="00C43028" w:rsidRPr="00234619">
        <w:rPr>
          <w:rFonts w:ascii="Arial" w:hAnsi="Arial" w:cs="Arial"/>
          <w:b/>
          <w:color w:val="auto"/>
          <w:sz w:val="24"/>
          <w:szCs w:val="24"/>
        </w:rPr>
        <w:t>íslo</w:t>
      </w:r>
      <w:r w:rsidR="00234619">
        <w:rPr>
          <w:rFonts w:ascii="Arial" w:hAnsi="Arial" w:cs="Arial"/>
          <w:b/>
          <w:color w:val="auto"/>
          <w:sz w:val="24"/>
          <w:szCs w:val="24"/>
        </w:rPr>
        <w:t xml:space="preserve"> 4500041629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17685C4E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6148D">
        <w:rPr>
          <w:rFonts w:ascii="Arial" w:hAnsi="Arial" w:cs="Arial"/>
          <w:b/>
          <w:sz w:val="22"/>
          <w:szCs w:val="22"/>
        </w:rPr>
        <w:t>2022.</w:t>
      </w:r>
      <w:r w:rsidRPr="006C0741">
        <w:rPr>
          <w:rFonts w:ascii="Arial" w:hAnsi="Arial" w:cs="Arial"/>
          <w:b/>
          <w:sz w:val="22"/>
          <w:szCs w:val="22"/>
        </w:rPr>
        <w:t xml:space="preserve">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4BFA7791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4BFA7791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25AB986" w:rsidR="00DB7CC4" w:rsidRPr="00C45BAF" w:rsidRDefault="00306B04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08CF6D" w14:textId="43001C31" w:rsidR="00DB7CC4" w:rsidRPr="00C45BAF" w:rsidRDefault="00306B04" w:rsidP="685BB1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00006599</w:t>
            </w:r>
          </w:p>
          <w:p w14:paraId="0140EC1E" w14:textId="591B01C0" w:rsidR="00DB7CC4" w:rsidRPr="00C45BAF" w:rsidRDefault="00DB7CC4" w:rsidP="685BB116">
            <w:pP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</w:tr>
      <w:tr w:rsidR="00DB7CC4" w:rsidRPr="00C45BAF" w14:paraId="293A48DF" w14:textId="77777777" w:rsidTr="4BFA7791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24609784" w:rsidR="00DB7CC4" w:rsidRPr="00C45BAF" w:rsidRDefault="00306B04" w:rsidP="5C343DF7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Nábř. Edvarda Beneše 4, 118 01 Praha 1 –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468047B" w:rsidR="00DB7CC4" w:rsidRPr="00C45BAF" w:rsidRDefault="685BB116" w:rsidP="00306B04">
            <w:r w:rsidRPr="685BB116">
              <w:rPr>
                <w:rFonts w:ascii="Arial" w:eastAsia="Arial" w:hAnsi="Arial" w:cs="Arial"/>
                <w:sz w:val="22"/>
                <w:szCs w:val="22"/>
              </w:rPr>
              <w:t>CZ</w:t>
            </w:r>
            <w:r w:rsidR="00306B04">
              <w:rPr>
                <w:rFonts w:ascii="Arial" w:eastAsia="Arial" w:hAnsi="Arial" w:cs="Arial"/>
                <w:sz w:val="22"/>
                <w:szCs w:val="22"/>
              </w:rPr>
              <w:t>00006599</w:t>
            </w:r>
          </w:p>
        </w:tc>
      </w:tr>
      <w:tr w:rsidR="00133D39" w:rsidRPr="00C45BAF" w14:paraId="734183EE" w14:textId="77777777" w:rsidTr="4BFA7791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24D0D974" w14:textId="26D87BD2" w:rsidR="00133D39" w:rsidRPr="00306B04" w:rsidRDefault="00616CAE" w:rsidP="005D26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Andrea BARŠOVÁ</w:t>
            </w:r>
          </w:p>
          <w:p w14:paraId="328DD35D" w14:textId="769F0A94" w:rsidR="00306B04" w:rsidRPr="00306B04" w:rsidRDefault="00BB731B" w:rsidP="005D26EC">
            <w:pPr>
              <w:rPr>
                <w:rFonts w:ascii="Arial" w:hAnsi="Arial" w:cs="Arial"/>
                <w:sz w:val="22"/>
                <w:szCs w:val="22"/>
              </w:rPr>
            </w:pPr>
            <w:r w:rsidRPr="00BB731B">
              <w:rPr>
                <w:rFonts w:ascii="Arial" w:hAnsi="Arial" w:cs="Arial"/>
                <w:sz w:val="22"/>
                <w:szCs w:val="22"/>
              </w:rPr>
              <w:t>xxxxxxxxxxxxxx</w:t>
            </w:r>
          </w:p>
          <w:p w14:paraId="61E21D75" w14:textId="2C4AE030" w:rsidR="00306B04" w:rsidRPr="00306B04" w:rsidRDefault="00BB731B" w:rsidP="005D26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xxxxxxxxxxx</w:t>
            </w:r>
          </w:p>
          <w:p w14:paraId="3C0A53E6" w14:textId="6B76BC25" w:rsidR="00306B04" w:rsidRPr="00133D39" w:rsidRDefault="00BB731B" w:rsidP="005D26EC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xxxxxxxxxxx</w:t>
            </w:r>
          </w:p>
        </w:tc>
      </w:tr>
      <w:tr w:rsidR="00D80593" w:rsidRPr="00C45BAF" w14:paraId="4419CAFB" w14:textId="77777777" w:rsidTr="005D26EC">
        <w:trPr>
          <w:trHeight w:val="685"/>
        </w:trPr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418A49" w14:textId="6C75DD4E" w:rsidR="00D80593" w:rsidRDefault="00306B04" w:rsidP="005D26EC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Denisa Černohousová</w:t>
            </w:r>
          </w:p>
          <w:p w14:paraId="09221500" w14:textId="20AE378E" w:rsidR="00306B04" w:rsidRDefault="00BB731B" w:rsidP="005D26EC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731B">
              <w:rPr>
                <w:rFonts w:ascii="Arial" w:hAnsi="Arial" w:cs="Arial"/>
                <w:sz w:val="22"/>
                <w:szCs w:val="22"/>
                <w:lang w:eastAsia="en-US"/>
              </w:rPr>
              <w:t>xxxxxxxxxxxxxxx</w:t>
            </w:r>
            <w:r w:rsidR="00306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167AD4AA" w14:textId="2481FB40" w:rsidR="00306B04" w:rsidRDefault="00BB731B" w:rsidP="005D26EC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xxxxxxxxxxxx</w:t>
            </w:r>
          </w:p>
          <w:p w14:paraId="2FAABCCD" w14:textId="721A80B5" w:rsidR="00306B04" w:rsidRPr="00C45BAF" w:rsidRDefault="00BB731B" w:rsidP="00BB731B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xxxxxxxxxxxxx</w:t>
            </w:r>
          </w:p>
        </w:tc>
      </w:tr>
      <w:tr w:rsidR="00D80593" w:rsidRPr="00C45BAF" w14:paraId="09643EDA" w14:textId="77777777" w:rsidTr="4BFA7791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507798A" w:rsidR="00D80593" w:rsidRPr="00C45BAF" w:rsidRDefault="005D26EC" w:rsidP="005D24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4320001/0710</w:t>
            </w:r>
          </w:p>
        </w:tc>
      </w:tr>
      <w:tr w:rsidR="00BD5463" w:rsidRPr="00C45BAF" w14:paraId="0BA11636" w14:textId="77777777" w:rsidTr="4BFA7791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7CCC5E5" w:rsidR="00BD5463" w:rsidRPr="00C45BAF" w:rsidRDefault="005D26EC" w:rsidP="005D24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4BFA7791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2F488CCB" w:rsidR="00537F5C" w:rsidRDefault="008375BA" w:rsidP="00BB731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BB731B" w:rsidRPr="00BB73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xxxxxxxxxxxx</w:t>
            </w:r>
            <w:r w:rsidR="005D26E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</w:t>
            </w:r>
            <w:r w:rsidR="00BB731B" w:rsidRPr="00BB73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xxxxxxxxxxxxxx</w:t>
            </w:r>
            <w:r w:rsidR="005D26E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5D62" w:rsidRPr="00C45BAF" w14:paraId="0A192FB4" w14:textId="77777777" w:rsidTr="4BFA7791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291CAA26" w:rsidR="00C75D62" w:rsidRDefault="005D26EC" w:rsidP="5C343DF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Datová schránka: trfaa33</w:t>
            </w:r>
          </w:p>
        </w:tc>
      </w:tr>
      <w:tr w:rsidR="00DB7CC4" w:rsidRPr="00C45BAF" w14:paraId="025F7E1E" w14:textId="77777777" w:rsidTr="4BFA7791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4BFA7791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2D3A7762" w:rsidR="00DB7CC4" w:rsidRPr="00C45BAF" w:rsidRDefault="4385F2E0" w:rsidP="4385F2E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4385F2E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UNNI Trading,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617FF98" w:rsidR="00DB7CC4" w:rsidRPr="00C45BAF" w:rsidRDefault="4385F2E0" w:rsidP="4385F2E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385F2E0">
              <w:rPr>
                <w:rFonts w:ascii="Arial" w:eastAsia="Arial" w:hAnsi="Arial" w:cs="Arial"/>
                <w:sz w:val="22"/>
                <w:szCs w:val="22"/>
              </w:rPr>
              <w:t>27802221</w:t>
            </w:r>
          </w:p>
        </w:tc>
      </w:tr>
      <w:tr w:rsidR="00DB7CC4" w:rsidRPr="00C45BAF" w14:paraId="319F16F2" w14:textId="77777777" w:rsidTr="4BFA7791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33D5B1A9" w:rsidR="00DB7CC4" w:rsidRPr="00C45BAF" w:rsidRDefault="4385F2E0" w:rsidP="4385F2E0">
            <w:pPr>
              <w:ind w:left="16"/>
            </w:pPr>
            <w:r w:rsidRPr="4385F2E0">
              <w:rPr>
                <w:rFonts w:ascii="Arial" w:eastAsia="Arial" w:hAnsi="Arial" w:cs="Arial"/>
                <w:sz w:val="22"/>
                <w:szCs w:val="22"/>
              </w:rPr>
              <w:t>Na Letné 57, 77900 Olomouc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62471A02" w:rsidR="00DB7CC4" w:rsidRPr="00C45BAF" w:rsidRDefault="4385F2E0" w:rsidP="4385F2E0">
            <w:r w:rsidRPr="4385F2E0">
              <w:rPr>
                <w:rFonts w:ascii="Arial" w:eastAsia="Arial" w:hAnsi="Arial" w:cs="Arial"/>
                <w:sz w:val="22"/>
                <w:szCs w:val="22"/>
              </w:rPr>
              <w:t>CZ27802221</w:t>
            </w:r>
          </w:p>
        </w:tc>
      </w:tr>
      <w:tr w:rsidR="00EF287E" w:rsidRPr="00C45BAF" w14:paraId="16988DC4" w14:textId="77777777" w:rsidTr="4BFA7791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FDCAB0" w:rsidR="00EF287E" w:rsidRPr="0079348D" w:rsidRDefault="00EF287E" w:rsidP="4BFA7791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BFA77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Zapsán </w:t>
            </w:r>
            <w:r w:rsidR="003C5C37" w:rsidRPr="4BFA77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</w:t>
            </w:r>
            <w:r w:rsidR="004F2FA7" w:rsidRPr="4BFA77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 obchodním rejstříku </w:t>
            </w:r>
            <w:r w:rsidR="4BFA7791" w:rsidRPr="4BFA779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 </w:t>
            </w:r>
            <w:r w:rsidR="4BFA7791" w:rsidRPr="4BFA7791">
              <w:rPr>
                <w:rFonts w:ascii="Arial" w:eastAsia="Arial" w:hAnsi="Arial" w:cs="Arial"/>
                <w:sz w:val="22"/>
                <w:szCs w:val="22"/>
              </w:rPr>
              <w:t>Krajského soudu v Ostravě, spisová značka C30105</w:t>
            </w:r>
          </w:p>
        </w:tc>
      </w:tr>
      <w:tr w:rsidR="00DB7CC4" w:rsidRPr="00C45BAF" w14:paraId="7B829098" w14:textId="77777777" w:rsidTr="4BFA7791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1F69D938" w:rsidR="00DB7CC4" w:rsidRPr="00C45BAF" w:rsidRDefault="4385F2E0" w:rsidP="4385F2E0">
            <w:pPr>
              <w:jc w:val="both"/>
            </w:pPr>
            <w:r w:rsidRPr="4385F2E0">
              <w:rPr>
                <w:rFonts w:ascii="Arial" w:eastAsia="Arial" w:hAnsi="Arial" w:cs="Arial"/>
                <w:noProof/>
                <w:sz w:val="22"/>
                <w:szCs w:val="22"/>
              </w:rPr>
              <w:t xml:space="preserve">Raiffeisen bank, a.s., účet č.: 500 551 0117/5500 </w:t>
            </w:r>
          </w:p>
        </w:tc>
      </w:tr>
      <w:tr w:rsidR="00DB7CC4" w:rsidRPr="00C45BAF" w14:paraId="2C6CCF55" w14:textId="77777777" w:rsidTr="4BFA7791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801E1" w14:textId="59F1452B" w:rsidR="00DB7CC4" w:rsidRPr="00C45BAF" w:rsidRDefault="4BFA7791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4BFA7791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Jiří Pekař</w:t>
            </w:r>
          </w:p>
        </w:tc>
      </w:tr>
      <w:tr w:rsidR="00904149" w:rsidRPr="00C45BAF" w14:paraId="035EDFF1" w14:textId="77777777" w:rsidTr="4BFA7791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E67E60E" w:rsidR="00904149" w:rsidRPr="00904149" w:rsidRDefault="4BFA7791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4BFA7791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Kateřina Gajová</w:t>
            </w:r>
          </w:p>
        </w:tc>
      </w:tr>
      <w:tr w:rsidR="00904149" w:rsidRPr="00C45BAF" w14:paraId="6A65944A" w14:textId="77777777" w:rsidTr="4BFA7791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71190A7" w:rsidR="00904149" w:rsidRDefault="4385F2E0" w:rsidP="4BFA7791">
            <w:pPr>
              <w:ind w:left="33"/>
            </w:pPr>
            <w:r w:rsidRPr="4BFA7791">
              <w:rPr>
                <w:rFonts w:ascii="Arial" w:eastAsia="Arial" w:hAnsi="Arial" w:cs="Arial"/>
                <w:noProof/>
                <w:sz w:val="22"/>
                <w:szCs w:val="22"/>
              </w:rPr>
              <w:t>Raiffeisen bank, a.s., účet č.: 500 551 0117/5500</w:t>
            </w:r>
          </w:p>
        </w:tc>
      </w:tr>
      <w:tr w:rsidR="00596938" w:rsidRPr="00C45BAF" w14:paraId="286FD0F6" w14:textId="77777777" w:rsidTr="4BFA7791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596938" w:rsidRDefault="0059693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75BA" w:rsidRPr="00C45BAF" w14:paraId="474AA0B2" w14:textId="77777777" w:rsidTr="4BFA7791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8375BA" w:rsidRDefault="008375BA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5D62" w:rsidRPr="00C45BAF" w14:paraId="4DE5D3AE" w14:textId="77777777" w:rsidTr="4BFA7791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53D96AF6" w:rsidR="00C75D62" w:rsidRDefault="4385F2E0" w:rsidP="4385F2E0">
            <w:pPr>
              <w:ind w:left="33"/>
            </w:pPr>
            <w:r w:rsidRPr="4385F2E0">
              <w:rPr>
                <w:rFonts w:ascii="Arial" w:eastAsia="Arial" w:hAnsi="Arial" w:cs="Arial"/>
                <w:sz w:val="22"/>
                <w:szCs w:val="22"/>
              </w:rPr>
              <w:t>26x9cs2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5C343DF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03A82166" w:rsidR="001F582E" w:rsidRPr="00C8774B" w:rsidRDefault="00E875E6" w:rsidP="00E875E6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E875E6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Setkání</w:t>
            </w:r>
            <w:r w:rsidR="00060E05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národních kontaktních míst pro </w:t>
            </w:r>
            <w:r w:rsidRPr="00E875E6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integraci Romů </w:t>
            </w:r>
          </w:p>
        </w:tc>
      </w:tr>
      <w:tr w:rsidR="004467AF" w:rsidRPr="00C45BAF" w14:paraId="412818CD" w14:textId="77777777" w:rsidTr="5C343DF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ED969C" w14:textId="03A2D4E0" w:rsidR="00E875E6" w:rsidRPr="00060E05" w:rsidRDefault="00E875E6" w:rsidP="00E875E6">
            <w:pPr>
              <w:pStyle w:val="Zkladntex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060E05">
              <w:rPr>
                <w:rFonts w:ascii="Arial" w:hAnsi="Arial" w:cs="Arial"/>
                <w:bCs/>
                <w:szCs w:val="24"/>
                <w:lang w:eastAsia="en-US"/>
              </w:rPr>
              <w:t>Neomezená konzumace teplých a studených nápojů pr</w:t>
            </w:r>
            <w:r w:rsidR="005D2450" w:rsidRPr="00060E05">
              <w:rPr>
                <w:rFonts w:ascii="Arial" w:hAnsi="Arial" w:cs="Arial"/>
                <w:bCs/>
                <w:szCs w:val="24"/>
                <w:lang w:eastAsia="en-US"/>
              </w:rPr>
              <w:t>o vedoucí delegací a delegáty v </w:t>
            </w:r>
            <w:r w:rsidRPr="00060E05">
              <w:rPr>
                <w:rFonts w:ascii="Arial" w:hAnsi="Arial" w:cs="Arial"/>
                <w:bCs/>
                <w:szCs w:val="24"/>
                <w:lang w:eastAsia="en-US"/>
              </w:rPr>
              <w:t>průběhu celého dne (jednotka 1 účastník) – 99 jednotek;</w:t>
            </w:r>
          </w:p>
          <w:p w14:paraId="00019060" w14:textId="239BF6DE" w:rsidR="00E875E6" w:rsidRPr="00060E05" w:rsidRDefault="00E875E6" w:rsidP="00E875E6">
            <w:pPr>
              <w:pStyle w:val="Zkladntex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060E05">
              <w:rPr>
                <w:rFonts w:ascii="Arial" w:hAnsi="Arial" w:cs="Arial"/>
                <w:bCs/>
                <w:szCs w:val="24"/>
                <w:lang w:eastAsia="en-US"/>
              </w:rPr>
              <w:t>Coffee break vip pro vedoucí delegací (jednotka 1 účastník) – 198 jednotek;</w:t>
            </w:r>
          </w:p>
          <w:p w14:paraId="315A6F00" w14:textId="4B864689" w:rsidR="00E875E6" w:rsidRPr="00060E05" w:rsidRDefault="00E875E6" w:rsidP="00E875E6">
            <w:pPr>
              <w:pStyle w:val="Zkladntex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060E05">
              <w:rPr>
                <w:rFonts w:ascii="Arial" w:hAnsi="Arial" w:cs="Arial"/>
                <w:bCs/>
                <w:szCs w:val="24"/>
                <w:lang w:eastAsia="en-US"/>
              </w:rPr>
              <w:t>Bufetový oběd pro členy delegací A (jednotka 1 účastník) – 99 jednotek;</w:t>
            </w:r>
          </w:p>
          <w:p w14:paraId="794CD4C7" w14:textId="0CB00EBE" w:rsidR="00E875E6" w:rsidRPr="00060E05" w:rsidRDefault="00E875E6" w:rsidP="00E875E6">
            <w:pPr>
              <w:pStyle w:val="Zkladntex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060E05">
              <w:rPr>
                <w:rFonts w:ascii="Arial" w:hAnsi="Arial" w:cs="Arial"/>
                <w:bCs/>
                <w:szCs w:val="24"/>
                <w:lang w:eastAsia="en-US"/>
              </w:rPr>
              <w:t>Zajištění odborného a pomocného personálu (jednotka 1 obslužný/pomocný personál) – 20 jednotek;</w:t>
            </w:r>
          </w:p>
          <w:p w14:paraId="64085614" w14:textId="2575DD8F" w:rsidR="00E875E6" w:rsidRPr="00060E05" w:rsidRDefault="00E875E6" w:rsidP="00E875E6">
            <w:pPr>
              <w:pStyle w:val="Zkladntex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060E05">
              <w:rPr>
                <w:rFonts w:ascii="Arial" w:hAnsi="Arial" w:cs="Arial"/>
                <w:bCs/>
                <w:szCs w:val="24"/>
                <w:lang w:eastAsia="en-US"/>
              </w:rPr>
              <w:t>Zajištění cateringového mobiliáře a inventáře (jednotka 1 účastník) 99 jednotek.</w:t>
            </w:r>
          </w:p>
          <w:p w14:paraId="35C17EA8" w14:textId="4A99DBF5" w:rsidR="00060E05" w:rsidRPr="008122ED" w:rsidRDefault="00060E05" w:rsidP="00060E05">
            <w:pPr>
              <w:pStyle w:val="Zkladntext"/>
              <w:spacing w:before="0"/>
              <w:ind w:left="37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8122ED">
              <w:rPr>
                <w:rFonts w:ascii="Arial" w:hAnsi="Arial" w:cs="Arial"/>
                <w:bCs/>
                <w:szCs w:val="24"/>
                <w:lang w:eastAsia="en-US"/>
              </w:rPr>
              <w:t>(Viz příloha</w:t>
            </w:r>
            <w:r w:rsidR="008122ED">
              <w:rPr>
                <w:rFonts w:ascii="Arial" w:hAnsi="Arial" w:cs="Arial"/>
                <w:bCs/>
                <w:szCs w:val="24"/>
                <w:lang w:eastAsia="en-US"/>
              </w:rPr>
              <w:t>.</w:t>
            </w:r>
            <w:r w:rsidRPr="008122ED">
              <w:rPr>
                <w:rFonts w:ascii="Arial" w:hAnsi="Arial" w:cs="Arial"/>
                <w:bCs/>
                <w:szCs w:val="24"/>
                <w:lang w:eastAsia="en-US"/>
              </w:rPr>
              <w:t>)</w:t>
            </w:r>
          </w:p>
          <w:p w14:paraId="4DDD62E7" w14:textId="59BF5A4E" w:rsidR="00E875E6" w:rsidRPr="00C8774B" w:rsidRDefault="00E875E6" w:rsidP="00E875E6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60432" w:rsidRPr="00C45BAF" w14:paraId="4EFC924C" w14:textId="77777777" w:rsidTr="5C343DF7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15CF8CEF" w:rsidR="00860432" w:rsidRPr="00C45BAF" w:rsidRDefault="5C343DF7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5C343DF7">
              <w:rPr>
                <w:rFonts w:ascii="Arial" w:hAnsi="Arial" w:cs="Arial"/>
                <w:sz w:val="22"/>
                <w:szCs w:val="22"/>
                <w:lang w:eastAsia="en-US"/>
              </w:rPr>
              <w:t>Vienna House Diplomat Prague</w:t>
            </w:r>
          </w:p>
        </w:tc>
      </w:tr>
      <w:tr w:rsidR="00DB7CC4" w:rsidRPr="00C45BAF" w14:paraId="1A92F2B6" w14:textId="77777777" w:rsidTr="5C343DF7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251976C9" w:rsidR="00DB7CC4" w:rsidRPr="005D2450" w:rsidRDefault="003870E6" w:rsidP="5C343DF7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5D2450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27. října 2022</w:t>
            </w:r>
          </w:p>
        </w:tc>
      </w:tr>
      <w:tr w:rsidR="008D0CF8" w:rsidRPr="00C45BAF" w14:paraId="3AC54517" w14:textId="77777777" w:rsidTr="5C343DF7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542C415D" w:rsidR="008D0CF8" w:rsidRPr="005D2450" w:rsidRDefault="003239DC" w:rsidP="003239DC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5D2450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27. října </w:t>
            </w:r>
            <w:r w:rsidR="5C343DF7" w:rsidRPr="005D2450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5C343DF7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040AC600" w:rsidR="00860432" w:rsidRPr="005D2450" w:rsidRDefault="003239DC" w:rsidP="5C343DF7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5D2450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99</w:t>
            </w:r>
          </w:p>
        </w:tc>
      </w:tr>
      <w:tr w:rsidR="00E64714" w:rsidRPr="00C45BAF" w14:paraId="21501EA5" w14:textId="77777777" w:rsidTr="5C343DF7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1B011C29" w:rsidR="00E64714" w:rsidRPr="008D0CF8" w:rsidRDefault="003239DC" w:rsidP="5C343DF7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162 380 Kč</w:t>
            </w:r>
          </w:p>
        </w:tc>
      </w:tr>
      <w:tr w:rsidR="00E64714" w:rsidRPr="00C45BAF" w14:paraId="444E618D" w14:textId="77777777" w:rsidTr="5C343DF7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1FEE43F7" w:rsidR="00E64714" w:rsidRPr="008D0CF8" w:rsidRDefault="003239DC" w:rsidP="5C343DF7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183 234 Kč</w:t>
            </w:r>
          </w:p>
        </w:tc>
      </w:tr>
      <w:tr w:rsidR="00E64714" w:rsidRPr="00C45BAF" w14:paraId="0817220A" w14:textId="77777777" w:rsidTr="5C343DF7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841F12A" w:rsidR="00E64714" w:rsidRPr="008D0CF8" w:rsidRDefault="00482EC0" w:rsidP="003239DC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--</w:t>
            </w:r>
          </w:p>
        </w:tc>
      </w:tr>
      <w:tr w:rsidR="00E64714" w:rsidRPr="00C45BAF" w14:paraId="44A9A5FF" w14:textId="77777777" w:rsidTr="5C343DF7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4E31D8E0" w:rsidR="00E64714" w:rsidRPr="008D0CF8" w:rsidRDefault="5C343DF7" w:rsidP="5C343DF7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5C343DF7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--</w:t>
            </w: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</w:t>
      </w:r>
      <w:proofErr w:type="gramStart"/>
      <w:r w:rsidR="00F9309A">
        <w:rPr>
          <w:rFonts w:ascii="Arial" w:hAnsi="Arial"/>
          <w:b/>
          <w:sz w:val="22"/>
          <w:szCs w:val="22"/>
        </w:rPr>
        <w:t xml:space="preserve">plnění </w:t>
      </w:r>
      <w:r w:rsidRPr="005C08B3">
        <w:rPr>
          <w:rFonts w:ascii="Arial" w:hAnsi="Arial"/>
          <w:b/>
          <w:sz w:val="22"/>
          <w:szCs w:val="22"/>
        </w:rPr>
        <w:t xml:space="preserve"> nezašle</w:t>
      </w:r>
      <w:proofErr w:type="gramEnd"/>
      <w:r w:rsidRPr="005C08B3">
        <w:rPr>
          <w:rFonts w:ascii="Arial" w:hAnsi="Arial"/>
          <w:b/>
          <w:sz w:val="22"/>
          <w:szCs w:val="22"/>
        </w:rPr>
        <w:t xml:space="preserve">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3392FF4D" w:rsidR="00FE0E4E" w:rsidRDefault="00DE4E72" w:rsidP="685BB116">
      <w:pPr>
        <w:rPr>
          <w:rFonts w:ascii="Arial" w:hAnsi="Arial"/>
          <w:sz w:val="22"/>
          <w:szCs w:val="22"/>
        </w:rPr>
      </w:pPr>
      <w:r w:rsidRPr="685BB116">
        <w:rPr>
          <w:rFonts w:ascii="Arial" w:hAnsi="Arial"/>
          <w:sz w:val="22"/>
          <w:szCs w:val="22"/>
        </w:rPr>
        <w:t xml:space="preserve">Příloha č. 1: </w:t>
      </w:r>
      <w:r w:rsidR="008610A4">
        <w:rPr>
          <w:rFonts w:ascii="Arial" w:hAnsi="Arial"/>
          <w:sz w:val="22"/>
          <w:szCs w:val="22"/>
        </w:rPr>
        <w:t>Příloha k objednávce</w:t>
      </w:r>
    </w:p>
    <w:p w14:paraId="483DC907" w14:textId="40AB897A" w:rsidR="008610A4" w:rsidRDefault="008610A4" w:rsidP="685BB116">
      <w:pPr>
        <w:rPr>
          <w:rFonts w:ascii="Arial" w:hAnsi="Arial"/>
          <w:sz w:val="22"/>
          <w:szCs w:val="22"/>
        </w:rPr>
      </w:pPr>
      <w:r w:rsidRPr="008D2C75">
        <w:rPr>
          <w:rFonts w:ascii="Arial" w:hAnsi="Arial"/>
          <w:sz w:val="22"/>
          <w:szCs w:val="22"/>
        </w:rPr>
        <w:t>Příloha č. 2: Program jednání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7777777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 xml:space="preserve">bjednatele – </w:t>
      </w:r>
      <w:proofErr w:type="gramStart"/>
      <w:r w:rsidR="00BE36A5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</w:t>
      </w:r>
      <w:proofErr w:type="gramEnd"/>
      <w:r w:rsidR="00FF517F">
        <w:rPr>
          <w:rFonts w:ascii="Arial" w:hAnsi="Arial"/>
          <w:sz w:val="22"/>
          <w:szCs w:val="22"/>
        </w:rPr>
        <w:t xml:space="preserve">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427FF7A9" w:rsidR="00DE4E72" w:rsidRDefault="004B66F6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Andrea Baršová</w:t>
      </w:r>
      <w:r w:rsidR="00BB731B">
        <w:rPr>
          <w:rFonts w:ascii="Arial" w:hAnsi="Arial"/>
          <w:sz w:val="22"/>
          <w:szCs w:val="22"/>
        </w:rPr>
        <w:tab/>
      </w:r>
      <w:r w:rsidR="00BB731B">
        <w:rPr>
          <w:rFonts w:ascii="Arial" w:hAnsi="Arial"/>
          <w:sz w:val="22"/>
          <w:szCs w:val="22"/>
        </w:rPr>
        <w:tab/>
      </w:r>
      <w:r w:rsidR="00BB731B">
        <w:rPr>
          <w:rFonts w:ascii="Arial" w:hAnsi="Arial"/>
          <w:sz w:val="22"/>
          <w:szCs w:val="22"/>
        </w:rPr>
        <w:tab/>
      </w:r>
      <w:r w:rsidR="00BB731B">
        <w:rPr>
          <w:rFonts w:ascii="Arial" w:hAnsi="Arial"/>
          <w:sz w:val="22"/>
          <w:szCs w:val="22"/>
        </w:rPr>
        <w:tab/>
      </w:r>
      <w:r w:rsidR="00BB731B">
        <w:rPr>
          <w:rFonts w:ascii="Arial" w:hAnsi="Arial"/>
          <w:sz w:val="22"/>
          <w:szCs w:val="22"/>
        </w:rPr>
        <w:tab/>
      </w:r>
      <w:r w:rsidR="00BB731B">
        <w:rPr>
          <w:rFonts w:ascii="Arial" w:hAnsi="Arial"/>
          <w:sz w:val="22"/>
          <w:szCs w:val="22"/>
        </w:rPr>
        <w:tab/>
      </w:r>
      <w:r w:rsidR="00BB731B">
        <w:rPr>
          <w:rFonts w:ascii="Arial" w:hAnsi="Arial"/>
          <w:sz w:val="22"/>
          <w:szCs w:val="22"/>
        </w:rPr>
        <w:tab/>
        <w:t xml:space="preserve">    Patrik Gaj</w:t>
      </w:r>
      <w:r w:rsidR="00BB731B">
        <w:rPr>
          <w:rFonts w:ascii="Arial" w:hAnsi="Arial"/>
          <w:sz w:val="22"/>
          <w:szCs w:val="22"/>
        </w:rPr>
        <w:tab/>
      </w:r>
    </w:p>
    <w:p w14:paraId="1F659C7C" w14:textId="77777777" w:rsidR="004B66F6" w:rsidRDefault="004B66F6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ředitelka Odboru lidských práv </w:t>
      </w:r>
    </w:p>
    <w:p w14:paraId="152979AB" w14:textId="6B5847A6" w:rsidR="004B66F6" w:rsidRDefault="004B66F6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ochrany menšin</w:t>
      </w:r>
    </w:p>
    <w:p w14:paraId="34C19328" w14:textId="5C598F56" w:rsidR="004B66F6" w:rsidRDefault="004B66F6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Úřad vlády České republiky</w:t>
      </w: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06B36272" w:rsidR="00D769DB" w:rsidRDefault="00D769DB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3A7B22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3A7B22" w:rsidSect="004467AF">
      <w:headerReference w:type="default" r:id="rId11"/>
      <w:footerReference w:type="default" r:id="rId12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D187D" w14:textId="77777777" w:rsidR="00035636" w:rsidRDefault="00035636" w:rsidP="004852F1">
      <w:r>
        <w:separator/>
      </w:r>
    </w:p>
  </w:endnote>
  <w:endnote w:type="continuationSeparator" w:id="0">
    <w:p w14:paraId="298690AA" w14:textId="77777777" w:rsidR="00035636" w:rsidRDefault="0003563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7D4ACD94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1509CD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1509CD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8F1A8" w14:textId="77777777" w:rsidR="00035636" w:rsidRDefault="00035636" w:rsidP="004852F1">
      <w:r>
        <w:separator/>
      </w:r>
    </w:p>
  </w:footnote>
  <w:footnote w:type="continuationSeparator" w:id="0">
    <w:p w14:paraId="4FBC35BB" w14:textId="77777777" w:rsidR="00035636" w:rsidRDefault="00035636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2D74F8E6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E63508">
      <w:rPr>
        <w:rFonts w:ascii="Arial" w:hAnsi="Arial" w:cs="Arial"/>
        <w:iCs/>
        <w:sz w:val="22"/>
        <w:szCs w:val="22"/>
      </w:rPr>
      <w:t xml:space="preserve">říloha </w:t>
    </w:r>
    <w:r w:rsidR="00EB1C2E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1B05DC"/>
    <w:multiLevelType w:val="hybridMultilevel"/>
    <w:tmpl w:val="92C6605A"/>
    <w:lvl w:ilvl="0" w:tplc="DE8E7EE4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36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0E05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1752B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0ADC"/>
    <w:rsid w:val="00141871"/>
    <w:rsid w:val="00143678"/>
    <w:rsid w:val="00144827"/>
    <w:rsid w:val="00144D3F"/>
    <w:rsid w:val="00145B78"/>
    <w:rsid w:val="00145E3A"/>
    <w:rsid w:val="00147948"/>
    <w:rsid w:val="001509CD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39D"/>
    <w:rsid w:val="0022279F"/>
    <w:rsid w:val="0022557F"/>
    <w:rsid w:val="00227B42"/>
    <w:rsid w:val="002331EC"/>
    <w:rsid w:val="00233BCC"/>
    <w:rsid w:val="002343A7"/>
    <w:rsid w:val="00234619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6B04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39DC"/>
    <w:rsid w:val="0032596E"/>
    <w:rsid w:val="0032631C"/>
    <w:rsid w:val="003266E1"/>
    <w:rsid w:val="00327776"/>
    <w:rsid w:val="00330A01"/>
    <w:rsid w:val="00331129"/>
    <w:rsid w:val="003312E6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870E6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B22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2EC0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6F6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A6860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450"/>
    <w:rsid w:val="005D26EC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6CAE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0EC8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0A9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10"/>
    <w:rsid w:val="008113E9"/>
    <w:rsid w:val="00811E22"/>
    <w:rsid w:val="008122ED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0A4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393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2C75"/>
    <w:rsid w:val="008D3697"/>
    <w:rsid w:val="008D375B"/>
    <w:rsid w:val="008D40C3"/>
    <w:rsid w:val="008D4208"/>
    <w:rsid w:val="008D48CE"/>
    <w:rsid w:val="008D50F6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59E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48D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30E9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B731B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891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67046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D8631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322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0740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5A2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5E6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1C2E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277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  <w:rsid w:val="075D1FE9"/>
    <w:rsid w:val="182D8615"/>
    <w:rsid w:val="1A79516A"/>
    <w:rsid w:val="1B6526D7"/>
    <w:rsid w:val="2069953B"/>
    <w:rsid w:val="226B3AF2"/>
    <w:rsid w:val="2ABA14D6"/>
    <w:rsid w:val="3510F210"/>
    <w:rsid w:val="36C09835"/>
    <w:rsid w:val="3C44044C"/>
    <w:rsid w:val="4385F2E0"/>
    <w:rsid w:val="462AC02B"/>
    <w:rsid w:val="48C2D6CF"/>
    <w:rsid w:val="4BFA7791"/>
    <w:rsid w:val="50946823"/>
    <w:rsid w:val="5C343DF7"/>
    <w:rsid w:val="5CB812FF"/>
    <w:rsid w:val="635A7775"/>
    <w:rsid w:val="685BB116"/>
    <w:rsid w:val="6A9D23B8"/>
    <w:rsid w:val="6ED7CA06"/>
    <w:rsid w:val="7556F2E8"/>
    <w:rsid w:val="7D95E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96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A486A25097C47BCF4BA322825DFE8" ma:contentTypeVersion="8" ma:contentTypeDescription="Vytvoří nový dokument" ma:contentTypeScope="" ma:versionID="a72be661e2895ba768df88740973243f">
  <xsd:schema xmlns:xsd="http://www.w3.org/2001/XMLSchema" xmlns:xs="http://www.w3.org/2001/XMLSchema" xmlns:p="http://schemas.microsoft.com/office/2006/metadata/properties" xmlns:ns2="182f8a4c-532d-48c1-b584-5b4033f3ef63" targetNamespace="http://schemas.microsoft.com/office/2006/metadata/properties" ma:root="true" ma:fieldsID="ab9b4ae39603e74673671c3f316a0ff0" ns2:_="">
    <xsd:import namespace="182f8a4c-532d-48c1-b584-5b4033f3e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8a4c-532d-48c1-b584-5b4033f3e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878b1145-2734-4df0-b252-269a63a62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2f8a4c-532d-48c1-b584-5b4033f3ef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41F0-01DD-4C5C-94BB-396A1BE3A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f8a4c-532d-48c1-b584-5b4033f3e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77DD6-C704-4B59-B60C-5ABAA6E5841D}">
  <ds:schemaRefs>
    <ds:schemaRef ds:uri="http://schemas.microsoft.com/office/2006/metadata/properties"/>
    <ds:schemaRef ds:uri="http://schemas.microsoft.com/office/infopath/2007/PartnerControls"/>
    <ds:schemaRef ds:uri="182f8a4c-532d-48c1-b584-5b4033f3ef63"/>
  </ds:schemaRefs>
</ds:datastoreItem>
</file>

<file path=customXml/itemProps3.xml><?xml version="1.0" encoding="utf-8"?>
<ds:datastoreItem xmlns:ds="http://schemas.openxmlformats.org/officeDocument/2006/customXml" ds:itemID="{D4B350B4-D2B6-47E0-8CAC-8542AAE63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BDEFB-8E7C-4220-9782-D34FF182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3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Daníček František</dc:creator>
  <cp:lastModifiedBy>Lupjanová Alena</cp:lastModifiedBy>
  <cp:revision>3</cp:revision>
  <cp:lastPrinted>2022-09-22T10:51:00Z</cp:lastPrinted>
  <dcterms:created xsi:type="dcterms:W3CDTF">2022-09-29T12:37:00Z</dcterms:created>
  <dcterms:modified xsi:type="dcterms:W3CDTF">2022-09-29T12:48:00Z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0x010100257A486A25097C47BCF4BA322825DFE8</vt:lpwstr>
  </property>
  <property fmtid="{D5CDD505-2E9C-101B-9397-08002B2CF9AE}" pid="3" name="MediaServiceImageTags">
    <vt:lpwstr/>
  </property>
</Properties>
</file>