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375B3E" w14:paraId="13204E5C" w14:textId="77777777" w:rsidTr="00FA2F9A">
        <w:tc>
          <w:tcPr>
            <w:tcW w:w="4673" w:type="dxa"/>
          </w:tcPr>
          <w:p w14:paraId="137FE622" w14:textId="77777777" w:rsidR="00375B3E" w:rsidRPr="00CF29DD" w:rsidRDefault="00375B3E" w:rsidP="00375B3E">
            <w:pPr>
              <w:spacing w:line="288" w:lineRule="auto"/>
              <w:rPr>
                <w:rFonts w:ascii="Cambria" w:hAnsi="Cambria"/>
                <w:b/>
                <w:lang w:val="cs-CZ"/>
              </w:rPr>
            </w:pPr>
            <w:r w:rsidRPr="00CF29DD">
              <w:rPr>
                <w:rFonts w:ascii="Cambria" w:hAnsi="Cambria"/>
                <w:b/>
                <w:lang w:val="cs-CZ"/>
              </w:rPr>
              <w:t>Univerzita Karlova</w:t>
            </w:r>
          </w:p>
          <w:p w14:paraId="2CAC7314" w14:textId="77777777" w:rsidR="00375B3E" w:rsidRPr="00CF29DD" w:rsidRDefault="00375B3E" w:rsidP="00375B3E">
            <w:pPr>
              <w:spacing w:line="288" w:lineRule="auto"/>
              <w:rPr>
                <w:rFonts w:ascii="Cambria" w:hAnsi="Cambria"/>
                <w:b/>
                <w:lang w:val="cs-CZ"/>
              </w:rPr>
            </w:pPr>
            <w:r w:rsidRPr="00CF29DD">
              <w:rPr>
                <w:rFonts w:ascii="Cambria" w:hAnsi="Cambria"/>
                <w:b/>
                <w:lang w:val="cs-CZ"/>
              </w:rPr>
              <w:t>Farmaceutická fakulta v Hradci Králové</w:t>
            </w:r>
          </w:p>
          <w:p w14:paraId="6EC7A01A" w14:textId="24A88A01" w:rsidR="00375B3E" w:rsidRDefault="00375B3E" w:rsidP="00375B3E">
            <w:pPr>
              <w:spacing w:line="288" w:lineRule="auto"/>
              <w:rPr>
                <w:rFonts w:ascii="Cambria" w:hAnsi="Cambria"/>
              </w:rPr>
            </w:pPr>
            <w:r w:rsidRPr="00670846">
              <w:rPr>
                <w:rFonts w:ascii="Cambria" w:hAnsi="Cambria"/>
                <w:lang w:val="cs-CZ"/>
              </w:rPr>
              <w:t>Zastoupená</w:t>
            </w:r>
            <w:r>
              <w:rPr>
                <w:rFonts w:ascii="Cambria" w:hAnsi="Cambria"/>
                <w:lang w:val="cs-CZ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="005413A5">
              <w:rPr>
                <w:rFonts w:ascii="Cambria" w:hAnsi="Cambria"/>
              </w:rPr>
              <w:t>doc</w:t>
            </w:r>
            <w:r>
              <w:rPr>
                <w:rFonts w:ascii="Cambria" w:hAnsi="Cambria"/>
              </w:rPr>
              <w:t xml:space="preserve">. PharmDr. </w:t>
            </w:r>
            <w:proofErr w:type="spellStart"/>
            <w:r w:rsidR="005413A5">
              <w:rPr>
                <w:rFonts w:ascii="Cambria" w:hAnsi="Cambria"/>
              </w:rPr>
              <w:t>Jaroslavem</w:t>
            </w:r>
            <w:proofErr w:type="spellEnd"/>
            <w:r w:rsidR="005413A5">
              <w:rPr>
                <w:rFonts w:ascii="Cambria" w:hAnsi="Cambria"/>
              </w:rPr>
              <w:t xml:space="preserve"> </w:t>
            </w:r>
            <w:proofErr w:type="spellStart"/>
            <w:r w:rsidR="005413A5">
              <w:rPr>
                <w:rFonts w:ascii="Cambria" w:hAnsi="Cambria"/>
              </w:rPr>
              <w:t>Rohem</w:t>
            </w:r>
            <w:proofErr w:type="spellEnd"/>
            <w:r w:rsidR="005413A5">
              <w:rPr>
                <w:rFonts w:ascii="Cambria" w:hAnsi="Cambria"/>
              </w:rPr>
              <w:t>, Ph.D.,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děkanem</w:t>
            </w:r>
            <w:proofErr w:type="spellEnd"/>
          </w:p>
          <w:p w14:paraId="7B55FD7A" w14:textId="225BCBB8" w:rsidR="00375B3E" w:rsidRPr="00670846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</w:rPr>
              <w:t>S</w:t>
            </w:r>
            <w:proofErr w:type="spellStart"/>
            <w:r>
              <w:rPr>
                <w:rFonts w:ascii="Cambria" w:hAnsi="Cambria"/>
                <w:lang w:val="cs-CZ"/>
              </w:rPr>
              <w:t>ídlo</w:t>
            </w:r>
            <w:proofErr w:type="spellEnd"/>
            <w:r w:rsidRPr="00670846">
              <w:rPr>
                <w:rFonts w:ascii="Cambria" w:hAnsi="Cambria"/>
                <w:lang w:val="cs-CZ"/>
              </w:rPr>
              <w:t>: Akademika Heyrovského 1203/8 500 05 Hradec Králové</w:t>
            </w:r>
          </w:p>
          <w:p w14:paraId="2CEA3139" w14:textId="77777777" w:rsidR="00375B3E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  <w:r w:rsidRPr="00670846">
              <w:rPr>
                <w:rFonts w:ascii="Cambria" w:hAnsi="Cambria"/>
                <w:lang w:val="cs-CZ"/>
              </w:rPr>
              <w:t xml:space="preserve">IČO: 00216208 </w:t>
            </w:r>
          </w:p>
          <w:p w14:paraId="2F6F33F2" w14:textId="3ACB1ABE" w:rsidR="00375B3E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lang w:val="cs-CZ"/>
              </w:rPr>
              <w:t>Bankovní spojení: Československá obchodní banka</w:t>
            </w:r>
            <w:r w:rsidR="00EB05EA">
              <w:rPr>
                <w:rFonts w:ascii="Cambria" w:hAnsi="Cambria"/>
                <w:lang w:val="cs-CZ"/>
              </w:rPr>
              <w:t>, a.s.</w:t>
            </w:r>
          </w:p>
          <w:p w14:paraId="58289564" w14:textId="77777777" w:rsidR="00375B3E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lang w:val="cs-CZ"/>
              </w:rPr>
              <w:t>Číslo účtu: 153149586/0300</w:t>
            </w:r>
          </w:p>
          <w:p w14:paraId="27F80C4C" w14:textId="77777777" w:rsidR="00375B3E" w:rsidRPr="00670846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</w:p>
          <w:p w14:paraId="71FC99D2" w14:textId="77777777" w:rsidR="00375B3E" w:rsidRPr="00670846" w:rsidRDefault="00375B3E" w:rsidP="00375B3E">
            <w:pPr>
              <w:spacing w:line="288" w:lineRule="auto"/>
              <w:rPr>
                <w:rFonts w:ascii="Cambria" w:hAnsi="Cambria"/>
                <w:lang w:val="cs-CZ"/>
              </w:rPr>
            </w:pPr>
            <w:r w:rsidRPr="00670846">
              <w:rPr>
                <w:rFonts w:ascii="Cambria" w:hAnsi="Cambria"/>
                <w:lang w:val="cs-CZ"/>
              </w:rPr>
              <w:t>(dále jen „Fakulta“)</w:t>
            </w:r>
          </w:p>
          <w:p w14:paraId="02A601CE" w14:textId="77777777" w:rsidR="00375B3E" w:rsidRPr="006C1C9F" w:rsidRDefault="00375B3E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</w:p>
          <w:p w14:paraId="35A000B2" w14:textId="77777777" w:rsidR="00375B3E" w:rsidRPr="006C1C9F" w:rsidRDefault="00375B3E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  <w:r w:rsidRPr="006C1C9F">
              <w:rPr>
                <w:rFonts w:ascii="Cambria" w:hAnsi="Cambria" w:cstheme="minorHAnsi"/>
                <w:szCs w:val="24"/>
                <w:lang w:val="cs-CZ"/>
              </w:rPr>
              <w:t>a</w:t>
            </w:r>
          </w:p>
          <w:p w14:paraId="564783BB" w14:textId="77777777" w:rsidR="00375B3E" w:rsidRPr="006C1C9F" w:rsidRDefault="00375B3E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</w:p>
          <w:p w14:paraId="10959054" w14:textId="77777777" w:rsidR="00375B3E" w:rsidRPr="006C1C9F" w:rsidRDefault="00375B3E" w:rsidP="00375B3E">
            <w:pPr>
              <w:tabs>
                <w:tab w:val="left" w:pos="3119"/>
              </w:tabs>
              <w:spacing w:line="288" w:lineRule="auto"/>
              <w:rPr>
                <w:rFonts w:ascii="Cambria" w:hAnsi="Cambria" w:cstheme="minorHAnsi"/>
                <w:szCs w:val="24"/>
                <w:lang w:val="cs-CZ"/>
              </w:rPr>
            </w:pPr>
            <w:r w:rsidRPr="006C1C9F">
              <w:rPr>
                <w:rFonts w:ascii="Cambria" w:hAnsi="Cambria" w:cstheme="minorHAnsi"/>
                <w:szCs w:val="24"/>
                <w:lang w:val="cs-CZ"/>
              </w:rPr>
              <w:t>Jméno a příjmení:</w:t>
            </w:r>
            <w:bookmarkStart w:id="0" w:name="Jmeno"/>
            <w:r>
              <w:rPr>
                <w:rFonts w:ascii="Cambria" w:hAnsi="Cambria" w:cstheme="minorHAnsi"/>
                <w:szCs w:val="24"/>
                <w:lang w:val="cs-CZ"/>
              </w:rPr>
              <w:t xml:space="preserve"> </w:t>
            </w:r>
            <w:r w:rsidRPr="00CB6F5E">
              <w:rPr>
                <w:rFonts w:ascii="Cambria" w:hAnsi="Cambria" w:cstheme="minorHAnsi"/>
                <w:b/>
                <w:bCs/>
                <w:szCs w:val="24"/>
                <w:lang w:val="cs-CZ"/>
              </w:rPr>
              <w:t>Iain Davies</w:t>
            </w:r>
          </w:p>
          <w:bookmarkEnd w:id="0"/>
          <w:p w14:paraId="28280530" w14:textId="77777777" w:rsidR="001002C0" w:rsidRDefault="003264B5" w:rsidP="00375B3E">
            <w:pPr>
              <w:tabs>
                <w:tab w:val="left" w:pos="3119"/>
              </w:tabs>
              <w:spacing w:line="288" w:lineRule="auto"/>
              <w:rPr>
                <w:rFonts w:ascii="Cambria" w:hAnsi="Cambria" w:cstheme="minorHAnsi"/>
                <w:szCs w:val="24"/>
              </w:rPr>
            </w:pPr>
            <w:proofErr w:type="spellStart"/>
            <w:r>
              <w:rPr>
                <w:rFonts w:ascii="Cambria" w:hAnsi="Cambria" w:cstheme="minorHAnsi"/>
                <w:szCs w:val="24"/>
              </w:rPr>
              <w:t>Sídlo</w:t>
            </w:r>
            <w:proofErr w:type="spellEnd"/>
            <w:r w:rsidR="00375B3E" w:rsidRPr="006C1C9F">
              <w:rPr>
                <w:rFonts w:ascii="Cambria" w:hAnsi="Cambria" w:cstheme="minorHAnsi"/>
                <w:szCs w:val="24"/>
              </w:rPr>
              <w:t>:</w:t>
            </w:r>
            <w:r>
              <w:t xml:space="preserve"> </w:t>
            </w:r>
            <w:proofErr w:type="spellStart"/>
            <w:r w:rsidRPr="003264B5">
              <w:rPr>
                <w:rFonts w:ascii="Cambria" w:hAnsi="Cambria" w:cstheme="minorHAnsi"/>
                <w:szCs w:val="24"/>
              </w:rPr>
              <w:t>Malé</w:t>
            </w:r>
            <w:proofErr w:type="spellEnd"/>
            <w:r w:rsidRPr="003264B5">
              <w:rPr>
                <w:rFonts w:ascii="Cambria" w:hAnsi="Cambria" w:cstheme="minorHAnsi"/>
                <w:szCs w:val="24"/>
              </w:rPr>
              <w:t xml:space="preserve"> </w:t>
            </w:r>
            <w:proofErr w:type="spellStart"/>
            <w:r w:rsidRPr="003264B5">
              <w:rPr>
                <w:rFonts w:ascii="Cambria" w:hAnsi="Cambria" w:cstheme="minorHAnsi"/>
                <w:szCs w:val="24"/>
              </w:rPr>
              <w:t>nám</w:t>
            </w:r>
            <w:r>
              <w:rPr>
                <w:rFonts w:ascii="Cambria" w:hAnsi="Cambria" w:cstheme="minorHAnsi"/>
                <w:szCs w:val="24"/>
              </w:rPr>
              <w:t>ěstí</w:t>
            </w:r>
            <w:proofErr w:type="spellEnd"/>
            <w:r w:rsidRPr="003264B5">
              <w:rPr>
                <w:rFonts w:ascii="Cambria" w:hAnsi="Cambria" w:cstheme="minorHAnsi"/>
                <w:szCs w:val="24"/>
              </w:rPr>
              <w:t xml:space="preserve"> </w:t>
            </w:r>
            <w:r w:rsidR="001002C0">
              <w:rPr>
                <w:rFonts w:ascii="Cambria" w:hAnsi="Cambria" w:cstheme="minorHAnsi"/>
                <w:szCs w:val="24"/>
              </w:rPr>
              <w:t>6</w:t>
            </w:r>
            <w:r w:rsidRPr="003264B5">
              <w:rPr>
                <w:rFonts w:ascii="Cambria" w:hAnsi="Cambria" w:cstheme="minorHAnsi"/>
                <w:szCs w:val="24"/>
              </w:rPr>
              <w:t xml:space="preserve"> </w:t>
            </w:r>
          </w:p>
          <w:p w14:paraId="54CE8F80" w14:textId="114BE8A0" w:rsidR="00375B3E" w:rsidRPr="006C1C9F" w:rsidRDefault="003264B5" w:rsidP="00375B3E">
            <w:pPr>
              <w:tabs>
                <w:tab w:val="left" w:pos="3119"/>
              </w:tabs>
              <w:spacing w:line="288" w:lineRule="auto"/>
              <w:rPr>
                <w:rFonts w:ascii="Cambria" w:hAnsi="Cambria" w:cstheme="minorHAnsi"/>
                <w:szCs w:val="24"/>
              </w:rPr>
            </w:pPr>
            <w:r w:rsidRPr="003264B5">
              <w:rPr>
                <w:rFonts w:ascii="Cambria" w:hAnsi="Cambria" w:cstheme="minorHAnsi"/>
                <w:szCs w:val="24"/>
              </w:rPr>
              <w:t xml:space="preserve">503 15 </w:t>
            </w:r>
            <w:proofErr w:type="spellStart"/>
            <w:r w:rsidRPr="003264B5">
              <w:rPr>
                <w:rFonts w:ascii="Cambria" w:hAnsi="Cambria" w:cstheme="minorHAnsi"/>
                <w:szCs w:val="24"/>
              </w:rPr>
              <w:t>Nechanice</w:t>
            </w:r>
            <w:proofErr w:type="spellEnd"/>
            <w:r w:rsidR="00375B3E">
              <w:rPr>
                <w:rFonts w:ascii="Cambria" w:hAnsi="Cambria" w:cstheme="minorHAnsi"/>
                <w:szCs w:val="24"/>
              </w:rPr>
              <w:t xml:space="preserve"> </w:t>
            </w:r>
          </w:p>
          <w:p w14:paraId="1364090E" w14:textId="77777777" w:rsidR="00375B3E" w:rsidRPr="00CF7229" w:rsidRDefault="00375B3E" w:rsidP="00375B3E">
            <w:pPr>
              <w:tabs>
                <w:tab w:val="left" w:pos="3119"/>
              </w:tabs>
              <w:spacing w:line="288" w:lineRule="auto"/>
              <w:rPr>
                <w:rFonts w:ascii="Cambria" w:hAnsi="Cambria" w:cstheme="minorHAnsi"/>
                <w:b/>
                <w:szCs w:val="24"/>
              </w:rPr>
            </w:pPr>
            <w:r>
              <w:rPr>
                <w:rFonts w:ascii="Cambria" w:hAnsi="Cambria" w:cstheme="minorHAnsi"/>
                <w:szCs w:val="24"/>
                <w:lang w:val="cs-CZ"/>
              </w:rPr>
              <w:t>IČO</w:t>
            </w:r>
            <w:r w:rsidRPr="006C1C9F">
              <w:rPr>
                <w:rFonts w:ascii="Cambria" w:hAnsi="Cambria" w:cstheme="minorHAnsi"/>
                <w:szCs w:val="24"/>
                <w:lang w:val="cs-CZ"/>
              </w:rPr>
              <w:t>:</w:t>
            </w:r>
            <w:r>
              <w:rPr>
                <w:rFonts w:ascii="Cambria" w:hAnsi="Cambria" w:cstheme="minorHAnsi"/>
                <w:szCs w:val="24"/>
                <w:lang w:val="cs-CZ"/>
              </w:rPr>
              <w:t xml:space="preserve"> </w:t>
            </w:r>
            <w:r w:rsidRPr="00CF7229">
              <w:rPr>
                <w:rFonts w:ascii="Cambria" w:hAnsi="Cambria" w:cstheme="minorHAnsi"/>
                <w:szCs w:val="24"/>
                <w:lang w:val="cs-CZ"/>
              </w:rPr>
              <w:t>03556841</w:t>
            </w:r>
          </w:p>
          <w:p w14:paraId="7FBC129B" w14:textId="5DEBBB93" w:rsidR="00375B3E" w:rsidRPr="00214645" w:rsidRDefault="00375B3E" w:rsidP="00375B3E">
            <w:pPr>
              <w:pStyle w:val="Zkladntext"/>
              <w:spacing w:line="288" w:lineRule="auto"/>
              <w:jc w:val="both"/>
              <w:rPr>
                <w:rFonts w:ascii="Cambria" w:hAnsi="Cambria" w:cstheme="minorHAnsi"/>
                <w:szCs w:val="24"/>
              </w:rPr>
            </w:pPr>
            <w:r w:rsidRPr="00214645">
              <w:rPr>
                <w:rFonts w:ascii="Cambria" w:hAnsi="Cambria" w:cstheme="minorHAnsi"/>
                <w:szCs w:val="24"/>
              </w:rPr>
              <w:t xml:space="preserve">Bankovní spojení: </w:t>
            </w:r>
            <w:proofErr w:type="spellStart"/>
            <w:r w:rsidR="00C9267B">
              <w:rPr>
                <w:rFonts w:ascii="Cambria" w:hAnsi="Cambria" w:cstheme="minorHAnsi"/>
                <w:szCs w:val="24"/>
              </w:rPr>
              <w:t>Equa</w:t>
            </w:r>
            <w:proofErr w:type="spellEnd"/>
            <w:r w:rsidR="00C9267B">
              <w:rPr>
                <w:rFonts w:ascii="Cambria" w:hAnsi="Cambria" w:cstheme="minorHAnsi"/>
                <w:szCs w:val="24"/>
              </w:rPr>
              <w:t xml:space="preserve"> Bank a.s.</w:t>
            </w:r>
          </w:p>
          <w:p w14:paraId="6D22D12C" w14:textId="18622531" w:rsidR="00375B3E" w:rsidRDefault="00375B3E" w:rsidP="00375B3E">
            <w:pPr>
              <w:pStyle w:val="Zkladntext"/>
              <w:spacing w:line="288" w:lineRule="auto"/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Číslo</w:t>
            </w:r>
            <w:r w:rsidRPr="00214645">
              <w:rPr>
                <w:rFonts w:ascii="Cambria" w:hAnsi="Cambria" w:cstheme="minorHAnsi"/>
                <w:szCs w:val="24"/>
              </w:rPr>
              <w:t xml:space="preserve"> účtu: </w:t>
            </w:r>
            <w:r w:rsidR="00B60AA9">
              <w:rPr>
                <w:rFonts w:ascii="Cambria" w:hAnsi="Cambria" w:cstheme="minorHAnsi"/>
                <w:szCs w:val="24"/>
              </w:rPr>
              <w:t>XXX</w:t>
            </w:r>
          </w:p>
          <w:p w14:paraId="6BBF7167" w14:textId="2CC9C8B6" w:rsidR="00375B3E" w:rsidRDefault="00375B3E" w:rsidP="00375B3E">
            <w:pPr>
              <w:pStyle w:val="Zkladntext"/>
              <w:spacing w:line="288" w:lineRule="auto"/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T</w:t>
            </w:r>
            <w:r w:rsidRPr="00214645">
              <w:rPr>
                <w:rFonts w:ascii="Cambria" w:hAnsi="Cambria" w:cstheme="minorHAnsi"/>
                <w:szCs w:val="24"/>
              </w:rPr>
              <w:t xml:space="preserve">el. </w:t>
            </w:r>
            <w:r w:rsidR="00C9267B">
              <w:rPr>
                <w:rFonts w:ascii="Cambria" w:hAnsi="Cambria" w:cstheme="minorHAnsi"/>
                <w:szCs w:val="24"/>
              </w:rPr>
              <w:t xml:space="preserve"> </w:t>
            </w:r>
            <w:r w:rsidR="00C9267B" w:rsidRPr="00C9267B">
              <w:rPr>
                <w:rFonts w:ascii="Cambria" w:hAnsi="Cambria" w:cstheme="minorHAnsi"/>
                <w:szCs w:val="24"/>
              </w:rPr>
              <w:t xml:space="preserve">(+420) </w:t>
            </w:r>
            <w:r w:rsidR="00B60AA9">
              <w:rPr>
                <w:rFonts w:ascii="Cambria" w:hAnsi="Cambria" w:cstheme="minorHAnsi"/>
                <w:szCs w:val="24"/>
              </w:rPr>
              <w:t>XXX</w:t>
            </w:r>
          </w:p>
          <w:p w14:paraId="2A6E7654" w14:textId="14AB503C" w:rsidR="00375B3E" w:rsidRPr="00214645" w:rsidRDefault="00375B3E" w:rsidP="00375B3E">
            <w:pPr>
              <w:pStyle w:val="Zkladntext"/>
              <w:spacing w:line="288" w:lineRule="auto"/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E</w:t>
            </w:r>
            <w:r w:rsidRPr="00214645">
              <w:rPr>
                <w:rFonts w:ascii="Cambria" w:hAnsi="Cambria" w:cstheme="minorHAnsi"/>
                <w:szCs w:val="24"/>
              </w:rPr>
              <w:t>-mail: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="00B60AA9">
              <w:rPr>
                <w:rFonts w:ascii="Cambria" w:hAnsi="Cambria" w:cstheme="minorHAnsi"/>
                <w:szCs w:val="24"/>
              </w:rPr>
              <w:t>XXX</w:t>
            </w:r>
          </w:p>
          <w:p w14:paraId="6ABE3C5F" w14:textId="77777777" w:rsidR="00375B3E" w:rsidRPr="00214645" w:rsidRDefault="00375B3E" w:rsidP="00375B3E">
            <w:pPr>
              <w:pStyle w:val="Zkladntext"/>
              <w:spacing w:line="288" w:lineRule="auto"/>
              <w:jc w:val="both"/>
              <w:rPr>
                <w:rFonts w:ascii="Cambria" w:hAnsi="Cambria" w:cstheme="minorHAnsi"/>
                <w:szCs w:val="24"/>
              </w:rPr>
            </w:pPr>
          </w:p>
          <w:p w14:paraId="1F1EE9C5" w14:textId="77777777" w:rsidR="00375B3E" w:rsidRPr="00CB6F5E" w:rsidRDefault="00375B3E" w:rsidP="00375B3E">
            <w:pPr>
              <w:tabs>
                <w:tab w:val="left" w:pos="3119"/>
              </w:tabs>
              <w:spacing w:line="288" w:lineRule="auto"/>
              <w:rPr>
                <w:rFonts w:ascii="Cambria" w:hAnsi="Cambria" w:cstheme="minorHAnsi"/>
                <w:szCs w:val="24"/>
                <w:lang w:val="cs-CZ"/>
              </w:rPr>
            </w:pPr>
            <w:r w:rsidRPr="006C1C9F">
              <w:rPr>
                <w:rFonts w:ascii="Cambria" w:hAnsi="Cambria" w:cstheme="minorHAnsi"/>
                <w:szCs w:val="24"/>
                <w:lang w:val="cs-CZ"/>
              </w:rPr>
              <w:t>(dále jen „</w:t>
            </w:r>
            <w:r>
              <w:rPr>
                <w:rFonts w:ascii="Cambria" w:hAnsi="Cambria" w:cstheme="minorHAnsi"/>
                <w:szCs w:val="24"/>
                <w:lang w:val="cs-CZ"/>
              </w:rPr>
              <w:t>Lektor</w:t>
            </w:r>
            <w:r w:rsidRPr="006C1C9F">
              <w:rPr>
                <w:rFonts w:ascii="Cambria" w:hAnsi="Cambria" w:cstheme="minorHAnsi"/>
                <w:szCs w:val="24"/>
                <w:lang w:val="cs-CZ"/>
              </w:rPr>
              <w:t>“)</w:t>
            </w:r>
          </w:p>
          <w:p w14:paraId="7FFAFB8F" w14:textId="77777777" w:rsidR="00375B3E" w:rsidRPr="006C1C9F" w:rsidRDefault="00375B3E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</w:p>
          <w:p w14:paraId="5A91AAB6" w14:textId="436BBDC8" w:rsidR="00375B3E" w:rsidRPr="006C1C9F" w:rsidRDefault="004F3982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  <w:r>
              <w:rPr>
                <w:rFonts w:ascii="Cambria" w:hAnsi="Cambria" w:cstheme="minorHAnsi"/>
                <w:szCs w:val="24"/>
                <w:lang w:val="cs-CZ"/>
              </w:rPr>
              <w:t>u</w:t>
            </w:r>
            <w:r w:rsidR="00375B3E" w:rsidRPr="006C1C9F">
              <w:rPr>
                <w:rFonts w:ascii="Cambria" w:hAnsi="Cambria" w:cstheme="minorHAnsi"/>
                <w:szCs w:val="24"/>
                <w:lang w:val="cs-CZ"/>
              </w:rPr>
              <w:t>zavírají</w:t>
            </w:r>
            <w:r>
              <w:rPr>
                <w:rFonts w:ascii="Cambria" w:hAnsi="Cambria" w:cstheme="minorHAnsi"/>
                <w:szCs w:val="24"/>
                <w:lang w:val="cs-CZ"/>
              </w:rPr>
              <w:t xml:space="preserve"> t</w:t>
            </w:r>
            <w:r w:rsidR="001017F8">
              <w:rPr>
                <w:rFonts w:ascii="Cambria" w:hAnsi="Cambria" w:cstheme="minorHAnsi"/>
                <w:szCs w:val="24"/>
                <w:lang w:val="cs-CZ"/>
              </w:rPr>
              <w:t>en</w:t>
            </w:r>
            <w:r>
              <w:rPr>
                <w:rFonts w:ascii="Cambria" w:hAnsi="Cambria" w:cstheme="minorHAnsi"/>
                <w:szCs w:val="24"/>
                <w:lang w:val="cs-CZ"/>
              </w:rPr>
              <w:t>to</w:t>
            </w:r>
          </w:p>
          <w:p w14:paraId="214EFB6F" w14:textId="77777777" w:rsidR="00375B3E" w:rsidRPr="006C1C9F" w:rsidRDefault="00375B3E" w:rsidP="00375B3E">
            <w:pPr>
              <w:spacing w:line="288" w:lineRule="auto"/>
              <w:jc w:val="both"/>
              <w:rPr>
                <w:rFonts w:ascii="Cambria" w:hAnsi="Cambria" w:cstheme="minorHAnsi"/>
                <w:szCs w:val="24"/>
                <w:lang w:val="cs-CZ"/>
              </w:rPr>
            </w:pPr>
          </w:p>
          <w:p w14:paraId="47359D28" w14:textId="77777777" w:rsidR="009D49C0" w:rsidRDefault="009D49C0" w:rsidP="00375B3E">
            <w:pPr>
              <w:spacing w:line="288" w:lineRule="auto"/>
              <w:jc w:val="center"/>
              <w:rPr>
                <w:rFonts w:ascii="Cambria" w:hAnsi="Cambria" w:cstheme="minorHAnsi"/>
                <w:b/>
                <w:sz w:val="32"/>
                <w:szCs w:val="24"/>
                <w:lang w:val="cs-CZ"/>
              </w:rPr>
            </w:pPr>
          </w:p>
          <w:p w14:paraId="0C5793C9" w14:textId="77777777" w:rsidR="00110B58" w:rsidRPr="00110B58" w:rsidRDefault="00110B58" w:rsidP="00110B58">
            <w:pPr>
              <w:spacing w:line="288" w:lineRule="auto"/>
              <w:jc w:val="center"/>
              <w:rPr>
                <w:rFonts w:ascii="Cambria" w:hAnsi="Cambria"/>
                <w:b/>
                <w:sz w:val="28"/>
                <w:szCs w:val="28"/>
                <w:lang w:val="cs-CZ"/>
              </w:rPr>
            </w:pPr>
            <w:r w:rsidRPr="00110B58">
              <w:rPr>
                <w:rFonts w:ascii="Cambria" w:hAnsi="Cambria"/>
                <w:b/>
                <w:sz w:val="28"/>
                <w:szCs w:val="28"/>
                <w:lang w:val="cs-CZ"/>
              </w:rPr>
              <w:t>Dodatek č. 1</w:t>
            </w:r>
          </w:p>
          <w:p w14:paraId="16CD3AEC" w14:textId="77777777" w:rsidR="00110B58" w:rsidRPr="00110B58" w:rsidRDefault="00110B58" w:rsidP="00110B58">
            <w:pPr>
              <w:spacing w:line="288" w:lineRule="auto"/>
              <w:jc w:val="center"/>
              <w:rPr>
                <w:rFonts w:ascii="Cambria" w:hAnsi="Cambria"/>
                <w:b/>
                <w:sz w:val="28"/>
                <w:szCs w:val="28"/>
                <w:lang w:val="cs-CZ"/>
              </w:rPr>
            </w:pPr>
            <w:r w:rsidRPr="00110B58">
              <w:rPr>
                <w:rFonts w:ascii="Cambria" w:hAnsi="Cambria"/>
                <w:b/>
                <w:sz w:val="28"/>
                <w:szCs w:val="28"/>
                <w:lang w:val="cs-CZ"/>
              </w:rPr>
              <w:t>ke smlouvě o výuce cizího jazyka</w:t>
            </w:r>
          </w:p>
          <w:p w14:paraId="5A5A2C5A" w14:textId="77777777" w:rsidR="00110B58" w:rsidRPr="00110B58" w:rsidRDefault="00110B58" w:rsidP="00110B58">
            <w:pPr>
              <w:spacing w:line="288" w:lineRule="auto"/>
              <w:jc w:val="center"/>
              <w:rPr>
                <w:rFonts w:ascii="Cambria" w:hAnsi="Cambria"/>
                <w:bCs/>
                <w:lang w:val="cs-CZ"/>
              </w:rPr>
            </w:pPr>
            <w:r w:rsidRPr="00110B58">
              <w:rPr>
                <w:rFonts w:ascii="Cambria" w:hAnsi="Cambria"/>
                <w:bCs/>
                <w:lang w:val="cs-CZ"/>
              </w:rPr>
              <w:t>(dále jen „dodatek“)</w:t>
            </w:r>
          </w:p>
          <w:p w14:paraId="50645083" w14:textId="175C87A3" w:rsid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53CC33DB" w14:textId="5BEE48E0" w:rsidR="001017F8" w:rsidRDefault="001017F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5F6E9DED" w14:textId="31AD8429" w:rsidR="001017F8" w:rsidRDefault="001017F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68B3E46C" w14:textId="77777777" w:rsidR="001017F8" w:rsidRPr="00110B58" w:rsidRDefault="001017F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25525465" w14:textId="77777777" w:rsidR="00110B58" w:rsidRPr="00110B58" w:rsidRDefault="00110B58" w:rsidP="00110B5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b/>
                <w:bCs/>
                <w:szCs w:val="24"/>
                <w:lang w:val="cs-CZ"/>
              </w:rPr>
              <w:t>Úvodní ustanovení</w:t>
            </w:r>
          </w:p>
          <w:p w14:paraId="627C6ACD" w14:textId="77777777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5A1A1895" w14:textId="724D7AAD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746" w:hanging="471"/>
              <w:jc w:val="both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lastRenderedPageBreak/>
              <w:t xml:space="preserve">Smluvní strany uzavřely dne 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>7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. 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>10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. 2021 smlouvu o výuce cizího jazyka (dále jen „smlouva“) pro zajištění 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 xml:space="preserve">pravidelné 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výuky anglického jazyka v období od 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>7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. 10. 2021 do 30. 9. 2022. </w:t>
            </w:r>
          </w:p>
          <w:p w14:paraId="362DEB5D" w14:textId="22DE897B" w:rsid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46"/>
              <w:jc w:val="both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4E4D0907" w14:textId="77777777" w:rsidR="002542CC" w:rsidRPr="00110B58" w:rsidRDefault="002542CC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46"/>
              <w:jc w:val="both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1AAB2375" w14:textId="77777777" w:rsidR="00110B58" w:rsidRPr="00110B58" w:rsidRDefault="00110B58" w:rsidP="00110B5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b/>
                <w:bCs/>
                <w:szCs w:val="24"/>
                <w:lang w:val="cs-CZ"/>
              </w:rPr>
              <w:t>Změna smlouvy</w:t>
            </w:r>
          </w:p>
          <w:p w14:paraId="327BFCB9" w14:textId="77777777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</w:p>
          <w:p w14:paraId="599B080B" w14:textId="785C279C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Smluvní strany se domluvily na prodloužení smlouvy a 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>úpravě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 rozsahu výuky. Z toho důvodu se upravují odpovídající ustanovení smlouvy následujícím způsobem:</w:t>
            </w:r>
          </w:p>
          <w:p w14:paraId="76FE4D9D" w14:textId="77777777" w:rsidR="002542CC" w:rsidRPr="00110B58" w:rsidRDefault="002542CC" w:rsidP="002542CC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5E0ECCDC" w14:textId="77777777" w:rsidR="00110B58" w:rsidRPr="00110B58" w:rsidRDefault="00110B58" w:rsidP="00110B5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Článek 2 odst. 2.1. zní </w:t>
            </w:r>
          </w:p>
          <w:p w14:paraId="78D60895" w14:textId="29831223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92"/>
              <w:jc w:val="both"/>
              <w:textAlignment w:val="baseline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„2.1. Smlouva se uzavírá na dobu určitou: </w:t>
            </w:r>
            <w:r w:rsidR="001017F8">
              <w:rPr>
                <w:rFonts w:ascii="Cambria" w:hAnsi="Cambria" w:cs="Calibri"/>
                <w:i/>
                <w:iCs/>
                <w:szCs w:val="24"/>
                <w:lang w:val="cs-CZ"/>
              </w:rPr>
              <w:t>7</w:t>
            </w: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>. 10. 2021 – 3</w:t>
            </w:r>
            <w:r w:rsidR="001017F8">
              <w:rPr>
                <w:rFonts w:ascii="Cambria" w:hAnsi="Cambria" w:cs="Calibri"/>
                <w:i/>
                <w:iCs/>
                <w:szCs w:val="24"/>
                <w:lang w:val="cs-CZ"/>
              </w:rPr>
              <w:t>0</w:t>
            </w: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. </w:t>
            </w:r>
            <w:r w:rsidR="001017F8">
              <w:rPr>
                <w:rFonts w:ascii="Cambria" w:hAnsi="Cambria" w:cs="Calibri"/>
                <w:i/>
                <w:iCs/>
                <w:szCs w:val="24"/>
                <w:lang w:val="cs-CZ"/>
              </w:rPr>
              <w:t>9</w:t>
            </w: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>. 2023.“</w:t>
            </w:r>
          </w:p>
          <w:p w14:paraId="46143537" w14:textId="5CE0B89E" w:rsid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09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34177890" w14:textId="77777777" w:rsidR="002542CC" w:rsidRPr="00110B58" w:rsidRDefault="002542CC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09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104A46D7" w14:textId="77777777" w:rsidR="00110B58" w:rsidRPr="00110B58" w:rsidRDefault="00110B58" w:rsidP="00110B5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709" w:hanging="283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Článek 2 odst. 2.2. zní </w:t>
            </w:r>
          </w:p>
          <w:p w14:paraId="0C8C6101" w14:textId="0D530182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92"/>
              <w:jc w:val="both"/>
              <w:textAlignment w:val="baseline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„2.2. Předpokládaný rozsah výuky je </w:t>
            </w:r>
            <w:r w:rsidR="009E7F77">
              <w:rPr>
                <w:rFonts w:ascii="Cambria" w:hAnsi="Cambria" w:cs="Calibri"/>
                <w:i/>
                <w:iCs/>
                <w:szCs w:val="24"/>
                <w:lang w:val="cs-CZ"/>
              </w:rPr>
              <w:t>4</w:t>
            </w:r>
            <w:r w:rsidRPr="00110B58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VH/týden (VH = výuková hodina v délce trvání 90 minut), dle rozvrhu, na kterém se strany dohodnou v dostatečném předstihu před zahájením výuky.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Strany se domluvily, že Fakulta může zrušit maximálně 4 VH v jednom kalendářním měsíci, přičemž do tohoto počtu se nezapočít</w:t>
            </w:r>
            <w:r w:rsidR="00BE7028">
              <w:rPr>
                <w:rFonts w:ascii="Cambria" w:hAnsi="Cambria" w:cs="Calibri"/>
                <w:i/>
                <w:iCs/>
                <w:szCs w:val="24"/>
                <w:lang w:val="cs-CZ"/>
              </w:rPr>
              <w:t>a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jí VH, které neproběhnou z důvodu, že by se měl</w:t>
            </w:r>
            <w:r w:rsidR="00BE7028">
              <w:rPr>
                <w:rFonts w:ascii="Cambria" w:hAnsi="Cambria" w:cs="Calibri"/>
                <w:i/>
                <w:iCs/>
                <w:szCs w:val="24"/>
                <w:lang w:val="cs-CZ"/>
              </w:rPr>
              <w:t>y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uskutečnit v den pracovního klidu (státní svátky a ostatní svátky).“</w:t>
            </w:r>
          </w:p>
          <w:p w14:paraId="00720E00" w14:textId="77777777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08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328FD70A" w14:textId="77777777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Ostatní ujednání smlouvy se nemění. </w:t>
            </w:r>
          </w:p>
          <w:p w14:paraId="53396796" w14:textId="21960135" w:rsid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92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12B903D5" w14:textId="77777777" w:rsidR="009B2199" w:rsidRPr="00110B58" w:rsidRDefault="009B2199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92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5C47B95F" w14:textId="77777777" w:rsidR="00110B58" w:rsidRPr="00110B58" w:rsidRDefault="00110B58" w:rsidP="00110B5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b/>
                <w:bCs/>
                <w:szCs w:val="24"/>
                <w:lang w:val="cs-CZ"/>
              </w:rPr>
              <w:lastRenderedPageBreak/>
              <w:t>Ostatní ujednání</w:t>
            </w:r>
          </w:p>
          <w:p w14:paraId="469F6BCB" w14:textId="77777777" w:rsidR="00110B58" w:rsidRPr="00110B58" w:rsidRDefault="00110B58" w:rsidP="00110B58">
            <w:pPr>
              <w:overflowPunct w:val="0"/>
              <w:autoSpaceDE w:val="0"/>
              <w:autoSpaceDN w:val="0"/>
              <w:adjustRightInd w:val="0"/>
              <w:spacing w:line="288" w:lineRule="auto"/>
              <w:ind w:left="792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</w:p>
          <w:p w14:paraId="6CF7355E" w14:textId="406D0D37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>Dodatek nabývá platnosti dnem podpisu poslední smluvní stranou. Účinnosti dodatek nabývá dnem 1.</w:t>
            </w:r>
            <w:r w:rsidR="001017F8">
              <w:rPr>
                <w:rFonts w:ascii="Cambria" w:hAnsi="Cambria" w:cs="Calibri"/>
                <w:szCs w:val="24"/>
                <w:lang w:val="cs-CZ"/>
              </w:rPr>
              <w:t> 10</w:t>
            </w: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. 2022. </w:t>
            </w:r>
          </w:p>
          <w:p w14:paraId="62C74331" w14:textId="77777777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Podmínkou účinnosti dodatku je jeho uveřejnění v registru smluv podle zákona č. 340/2015 Sb., o zvláštních podmínkách účinnosti některých smluv, uveřejňování těchto smluv a o registru smluv (zákon o registru smluv), v platném znění, přičemž Jazyková škola s tímto uveřejněním tímto výslovně souhlasí. Zaslání smlouvy do registru smluv zajistí Fakulta neprodleně po podpisu smlouvy. Fakulta se současně zavazuje informovat druhou smluvní stranu o provedení registrace tak, že zašle druhé smluvní straně kopii potvrzení správce registru smluv o uveřejnění smlouvy bez zbytečného odkladu poté, kdy sama potvrzení </w:t>
            </w:r>
            <w:proofErr w:type="gramStart"/>
            <w:r w:rsidRPr="00110B58">
              <w:rPr>
                <w:rFonts w:ascii="Cambria" w:hAnsi="Cambria" w:cs="Calibri"/>
                <w:szCs w:val="24"/>
                <w:lang w:val="cs-CZ"/>
              </w:rPr>
              <w:t>obdrží</w:t>
            </w:r>
            <w:proofErr w:type="gramEnd"/>
            <w:r w:rsidRPr="00110B58">
              <w:rPr>
                <w:rFonts w:ascii="Cambria" w:hAnsi="Cambria" w:cs="Calibri"/>
                <w:szCs w:val="24"/>
                <w:lang w:val="cs-CZ"/>
              </w:rPr>
              <w:t>, popřípadě již v průvodním formuláři vyplní příslušnou kolonku s ID datové schránky druhé smluvní strany; v takovém případě potvrzení od správce registru smluv o provedení registrace smlouvy obdrží obě smluvní strany zároveň.</w:t>
            </w:r>
          </w:p>
          <w:p w14:paraId="1169AC4F" w14:textId="77777777" w:rsidR="00110B58" w:rsidRPr="00110B58" w:rsidRDefault="00110B58" w:rsidP="00110B58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Cambria" w:hAnsi="Cambria" w:cs="Calibri"/>
                <w:szCs w:val="24"/>
                <w:lang w:val="cs-CZ"/>
              </w:rPr>
            </w:pPr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Pokud je dodatek uzavírán elektronickými prostředky, je vyhotoven v jednom originále. Pokud je uzavírán v listinné podobě, je vyhotoven ve dvou stejnopisech s platností originálu, z nichž každá smluvní strana </w:t>
            </w:r>
            <w:proofErr w:type="gramStart"/>
            <w:r w:rsidRPr="00110B58">
              <w:rPr>
                <w:rFonts w:ascii="Cambria" w:hAnsi="Cambria" w:cs="Calibri"/>
                <w:szCs w:val="24"/>
                <w:lang w:val="cs-CZ"/>
              </w:rPr>
              <w:t>obdrží</w:t>
            </w:r>
            <w:proofErr w:type="gramEnd"/>
            <w:r w:rsidRPr="00110B58">
              <w:rPr>
                <w:rFonts w:ascii="Cambria" w:hAnsi="Cambria" w:cs="Calibri"/>
                <w:szCs w:val="24"/>
                <w:lang w:val="cs-CZ"/>
              </w:rPr>
              <w:t xml:space="preserve"> po jednom.</w:t>
            </w:r>
          </w:p>
          <w:p w14:paraId="776DF4EE" w14:textId="77777777" w:rsidR="00375B3E" w:rsidRDefault="00375B3E" w:rsidP="00591F0B">
            <w:pPr>
              <w:spacing w:line="288" w:lineRule="auto"/>
              <w:rPr>
                <w:rFonts w:ascii="Cambria" w:hAnsi="Cambria" w:cstheme="minorHAnsi"/>
                <w:b/>
                <w:szCs w:val="24"/>
                <w:lang w:val="cs-CZ"/>
              </w:rPr>
            </w:pPr>
            <w:r>
              <w:rPr>
                <w:rFonts w:ascii="Cambria" w:hAnsi="Cambria" w:cstheme="minorHAnsi"/>
                <w:b/>
                <w:szCs w:val="24"/>
                <w:lang w:val="cs-CZ"/>
              </w:rPr>
              <w:br w:type="column"/>
            </w:r>
          </w:p>
          <w:p w14:paraId="3F375B0F" w14:textId="677E6823" w:rsidR="00FA2F9A" w:rsidRDefault="00FA2F9A" w:rsidP="00591F0B">
            <w:pPr>
              <w:spacing w:line="288" w:lineRule="auto"/>
              <w:rPr>
                <w:rFonts w:ascii="Cambria" w:hAnsi="Cambria"/>
                <w:b/>
                <w:lang w:val="cs-CZ"/>
              </w:rPr>
            </w:pPr>
          </w:p>
        </w:tc>
        <w:tc>
          <w:tcPr>
            <w:tcW w:w="4820" w:type="dxa"/>
          </w:tcPr>
          <w:p w14:paraId="2D47F6A4" w14:textId="77777777" w:rsidR="00375B3E" w:rsidRPr="00D51103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lastRenderedPageBreak/>
              <w:t>Charles University</w:t>
            </w:r>
          </w:p>
          <w:p w14:paraId="3CCDC486" w14:textId="77777777" w:rsidR="00375B3E" w:rsidRPr="00D51103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proofErr w:type="spellStart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>Faculty</w:t>
            </w:r>
            <w:proofErr w:type="spellEnd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>of</w:t>
            </w:r>
            <w:proofErr w:type="spellEnd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>Pharmacy</w:t>
            </w:r>
            <w:proofErr w:type="spellEnd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in Hradec Králové</w:t>
            </w:r>
          </w:p>
          <w:p w14:paraId="3CF92571" w14:textId="4678C9B2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Represented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by: </w:t>
            </w:r>
            <w:proofErr w:type="spellStart"/>
            <w:r w:rsidR="005413A5" w:rsidRPr="002542CC">
              <w:rPr>
                <w:rFonts w:ascii="Cambria" w:hAnsi="Cambria" w:cs="Calibri"/>
                <w:szCs w:val="24"/>
                <w:lang w:val="cs-CZ"/>
              </w:rPr>
              <w:t>Assoc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.</w:t>
            </w:r>
            <w:r w:rsidR="005413A5" w:rsidRPr="002542CC">
              <w:rPr>
                <w:rFonts w:ascii="Cambria" w:hAnsi="Cambria" w:cs="Calibri"/>
                <w:szCs w:val="24"/>
                <w:lang w:val="cs-CZ"/>
              </w:rPr>
              <w:t xml:space="preserve"> Prof</w:t>
            </w: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. </w:t>
            </w:r>
            <w:r w:rsidR="005413A5" w:rsidRPr="002542CC">
              <w:rPr>
                <w:rFonts w:ascii="Cambria" w:hAnsi="Cambria" w:cs="Calibri"/>
                <w:szCs w:val="24"/>
                <w:lang w:val="cs-CZ"/>
              </w:rPr>
              <w:t>Jaroslav Roh,</w:t>
            </w: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r w:rsidR="00EB05EA" w:rsidRPr="002542CC">
              <w:rPr>
                <w:rFonts w:ascii="Cambria" w:hAnsi="Cambria" w:cs="Calibri"/>
                <w:szCs w:val="24"/>
                <w:lang w:val="cs-CZ"/>
              </w:rPr>
              <w:t>D</w:t>
            </w:r>
            <w:r w:rsidRPr="002542CC">
              <w:rPr>
                <w:rFonts w:ascii="Cambria" w:hAnsi="Cambria" w:cs="Calibri"/>
                <w:szCs w:val="24"/>
                <w:lang w:val="cs-CZ"/>
              </w:rPr>
              <w:t>ean</w:t>
            </w:r>
          </w:p>
          <w:p w14:paraId="3D1E34F2" w14:textId="775E9C42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Registered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66231" w:rsidRPr="002542CC">
              <w:rPr>
                <w:rFonts w:ascii="Cambria" w:hAnsi="Cambria" w:cs="Calibri"/>
                <w:szCs w:val="24"/>
                <w:lang w:val="cs-CZ"/>
              </w:rPr>
              <w:t>address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: Akademika Heyrovského 1203/8, 500 05 Hradec Králové</w:t>
            </w:r>
          </w:p>
          <w:p w14:paraId="4AE1FA09" w14:textId="75997DC0" w:rsidR="00375B3E" w:rsidRPr="002542CC" w:rsidRDefault="00EB05EA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Identification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number</w:t>
            </w:r>
            <w:proofErr w:type="spellEnd"/>
            <w:r w:rsidR="00375B3E" w:rsidRPr="002542CC">
              <w:rPr>
                <w:rFonts w:ascii="Cambria" w:hAnsi="Cambria" w:cs="Calibri"/>
                <w:szCs w:val="24"/>
                <w:lang w:val="cs-CZ"/>
              </w:rPr>
              <w:t>: 00216208</w:t>
            </w:r>
          </w:p>
          <w:p w14:paraId="5A42081B" w14:textId="7F4F73BF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Bank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details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: </w:t>
            </w:r>
            <w:r w:rsidR="00EB05EA" w:rsidRPr="002542CC">
              <w:rPr>
                <w:rFonts w:ascii="Cambria" w:hAnsi="Cambria" w:cs="Calibri"/>
                <w:szCs w:val="24"/>
                <w:lang w:val="cs-CZ"/>
              </w:rPr>
              <w:t>Československá obchodní banka, a.s.</w:t>
            </w:r>
          </w:p>
          <w:p w14:paraId="323DCFAC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Account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number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: 153149586/0300</w:t>
            </w:r>
          </w:p>
          <w:p w14:paraId="0854C77D" w14:textId="779C8712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3775BD42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(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hereinafter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referred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to as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"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Faculty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")</w:t>
            </w:r>
          </w:p>
          <w:p w14:paraId="3AEA6551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4D3DB42F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and</w:t>
            </w:r>
          </w:p>
          <w:p w14:paraId="53364E28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656141A0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Name and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surname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: </w:t>
            </w:r>
            <w:proofErr w:type="spellStart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>Iain</w:t>
            </w:r>
            <w:proofErr w:type="spellEnd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D51103">
              <w:rPr>
                <w:rFonts w:ascii="Cambria" w:hAnsi="Cambria" w:cs="Calibri"/>
                <w:b/>
                <w:bCs/>
                <w:szCs w:val="24"/>
                <w:lang w:val="cs-CZ"/>
              </w:rPr>
              <w:t>Davies</w:t>
            </w:r>
            <w:proofErr w:type="spellEnd"/>
          </w:p>
          <w:p w14:paraId="50888CD1" w14:textId="77777777" w:rsidR="001002C0" w:rsidRPr="002542CC" w:rsidRDefault="001002C0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Registered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seat</w:t>
            </w:r>
            <w:proofErr w:type="spellEnd"/>
            <w:r w:rsidR="00375B3E" w:rsidRPr="002542CC">
              <w:rPr>
                <w:rFonts w:ascii="Cambria" w:hAnsi="Cambria" w:cs="Calibri"/>
                <w:szCs w:val="24"/>
                <w:lang w:val="cs-CZ"/>
              </w:rPr>
              <w:t>:</w:t>
            </w:r>
            <w:r w:rsidR="003264B5" w:rsidRPr="002542CC">
              <w:rPr>
                <w:rFonts w:ascii="Cambria" w:hAnsi="Cambria" w:cs="Calibri"/>
                <w:szCs w:val="24"/>
                <w:lang w:val="cs-CZ"/>
              </w:rPr>
              <w:t xml:space="preserve"> Malé náměstí 6 </w:t>
            </w:r>
          </w:p>
          <w:p w14:paraId="5F1F82F2" w14:textId="5BBDD83A" w:rsidR="00375B3E" w:rsidRPr="002542CC" w:rsidRDefault="003264B5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503 15 Nechanice</w:t>
            </w:r>
          </w:p>
          <w:p w14:paraId="56EF665D" w14:textId="5F275DC3" w:rsidR="00375B3E" w:rsidRPr="002542CC" w:rsidRDefault="001002C0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Identification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number</w:t>
            </w:r>
            <w:proofErr w:type="spellEnd"/>
            <w:r w:rsidR="00375B3E" w:rsidRPr="002542CC">
              <w:rPr>
                <w:rFonts w:ascii="Cambria" w:hAnsi="Cambria" w:cs="Calibri"/>
                <w:szCs w:val="24"/>
                <w:lang w:val="cs-CZ"/>
              </w:rPr>
              <w:t>: 03556841</w:t>
            </w:r>
          </w:p>
          <w:p w14:paraId="3936DF91" w14:textId="744EDE06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Bank </w:t>
            </w:r>
            <w:proofErr w:type="spellStart"/>
            <w:r w:rsidR="001002C0" w:rsidRPr="002542CC">
              <w:rPr>
                <w:rFonts w:ascii="Cambria" w:hAnsi="Cambria" w:cs="Calibri"/>
                <w:szCs w:val="24"/>
                <w:lang w:val="cs-CZ"/>
              </w:rPr>
              <w:t>details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:</w:t>
            </w:r>
            <w:r w:rsidR="00C9267B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C9267B" w:rsidRPr="002542CC">
              <w:rPr>
                <w:rFonts w:ascii="Cambria" w:hAnsi="Cambria" w:cs="Calibri"/>
                <w:szCs w:val="24"/>
                <w:lang w:val="cs-CZ"/>
              </w:rPr>
              <w:t>Equa</w:t>
            </w:r>
            <w:proofErr w:type="spellEnd"/>
            <w:r w:rsidR="00C9267B" w:rsidRPr="002542CC">
              <w:rPr>
                <w:rFonts w:ascii="Cambria" w:hAnsi="Cambria" w:cs="Calibri"/>
                <w:szCs w:val="24"/>
                <w:lang w:val="cs-CZ"/>
              </w:rPr>
              <w:t xml:space="preserve"> Bank a.s.</w:t>
            </w:r>
          </w:p>
          <w:p w14:paraId="092B9918" w14:textId="00E008BD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Account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number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:</w:t>
            </w:r>
            <w:r w:rsidR="00C9267B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r w:rsidR="00B60AA9">
              <w:rPr>
                <w:rFonts w:ascii="Cambria" w:hAnsi="Cambria" w:cs="Calibri"/>
                <w:szCs w:val="24"/>
                <w:lang w:val="cs-CZ"/>
              </w:rPr>
              <w:t>XXX</w:t>
            </w:r>
          </w:p>
          <w:p w14:paraId="689CD1E8" w14:textId="4EC19C76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Tel.</w:t>
            </w:r>
            <w:r w:rsidR="00C9267B" w:rsidRPr="002542CC">
              <w:rPr>
                <w:rFonts w:ascii="Cambria" w:hAnsi="Cambria" w:cs="Calibri"/>
                <w:szCs w:val="24"/>
                <w:lang w:val="cs-CZ"/>
              </w:rPr>
              <w:t xml:space="preserve"> (+420) </w:t>
            </w:r>
            <w:r w:rsidR="00B60AA9">
              <w:rPr>
                <w:rFonts w:ascii="Cambria" w:hAnsi="Cambria" w:cs="Calibri"/>
                <w:szCs w:val="24"/>
                <w:lang w:val="cs-CZ"/>
              </w:rPr>
              <w:t>XXX</w:t>
            </w:r>
          </w:p>
          <w:p w14:paraId="632DA737" w14:textId="45DE5921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Email: </w:t>
            </w:r>
            <w:r w:rsidR="00B60AA9">
              <w:rPr>
                <w:rFonts w:ascii="Cambria" w:hAnsi="Cambria" w:cs="Calibri"/>
                <w:szCs w:val="24"/>
                <w:lang w:val="cs-CZ"/>
              </w:rPr>
              <w:t>XXX</w:t>
            </w:r>
          </w:p>
          <w:p w14:paraId="6974E56F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4492C836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(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hereinafter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referred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to as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"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Lecturer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")</w:t>
            </w:r>
          </w:p>
          <w:p w14:paraId="4E17A73E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7C77D760" w14:textId="08F472AF" w:rsidR="00375B3E" w:rsidRPr="002542CC" w:rsidRDefault="001017F8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Accept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this</w:t>
            </w:r>
            <w:proofErr w:type="spellEnd"/>
          </w:p>
          <w:p w14:paraId="5C867C62" w14:textId="77777777" w:rsidR="009D49C0" w:rsidRPr="002542CC" w:rsidRDefault="009D49C0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1C8E869F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22CF4845" w14:textId="38CF9C80" w:rsidR="00375B3E" w:rsidRPr="002542CC" w:rsidRDefault="001017F8" w:rsidP="004F3982">
            <w:pPr>
              <w:spacing w:line="288" w:lineRule="auto"/>
              <w:jc w:val="center"/>
              <w:rPr>
                <w:rFonts w:ascii="Cambria" w:hAnsi="Cambria"/>
                <w:b/>
                <w:sz w:val="28"/>
                <w:szCs w:val="28"/>
                <w:lang w:val="cs-CZ"/>
              </w:rPr>
            </w:pPr>
            <w:proofErr w:type="spellStart"/>
            <w:r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Amendment</w:t>
            </w:r>
            <w:proofErr w:type="spellEnd"/>
            <w:r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no.</w:t>
            </w:r>
            <w:r w:rsid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r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1 to </w:t>
            </w:r>
            <w:proofErr w:type="spellStart"/>
            <w:r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c</w:t>
            </w:r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ontract</w:t>
            </w:r>
            <w:proofErr w:type="spellEnd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for</w:t>
            </w:r>
            <w:proofErr w:type="spellEnd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the</w:t>
            </w:r>
            <w:proofErr w:type="spellEnd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provision</w:t>
            </w:r>
            <w:proofErr w:type="spellEnd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of</w:t>
            </w:r>
            <w:proofErr w:type="spellEnd"/>
            <w:r w:rsidR="004F3982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foreign</w:t>
            </w:r>
            <w:proofErr w:type="spellEnd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language</w:t>
            </w:r>
            <w:proofErr w:type="spellEnd"/>
            <w:r w:rsidR="00375B3E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 xml:space="preserve"> </w:t>
            </w:r>
            <w:proofErr w:type="spellStart"/>
            <w:r w:rsidR="009D49C0" w:rsidRPr="002542CC">
              <w:rPr>
                <w:rFonts w:ascii="Cambria" w:hAnsi="Cambria"/>
                <w:b/>
                <w:sz w:val="28"/>
                <w:szCs w:val="28"/>
                <w:lang w:val="cs-CZ"/>
              </w:rPr>
              <w:t>lessons</w:t>
            </w:r>
            <w:proofErr w:type="spellEnd"/>
          </w:p>
          <w:p w14:paraId="5FB86838" w14:textId="2487FA36" w:rsidR="004F3982" w:rsidRPr="002542CC" w:rsidRDefault="001017F8" w:rsidP="001017F8">
            <w:pPr>
              <w:spacing w:line="288" w:lineRule="auto"/>
              <w:jc w:val="center"/>
              <w:rPr>
                <w:rFonts w:ascii="Cambria" w:hAnsi="Cambria" w:cs="Calibri"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szCs w:val="24"/>
                <w:lang w:val="cs-CZ"/>
              </w:rPr>
              <w:t>(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hereinafter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referred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to as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„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amendment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“)</w:t>
            </w:r>
          </w:p>
          <w:p w14:paraId="3C063615" w14:textId="55559B12" w:rsidR="001017F8" w:rsidRPr="002542CC" w:rsidRDefault="001017F8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502ADA67" w14:textId="77777777" w:rsidR="001017F8" w:rsidRPr="002542CC" w:rsidRDefault="001017F8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68CF814B" w14:textId="3CC9880D" w:rsidR="00375B3E" w:rsidRPr="002542CC" w:rsidRDefault="00375B3E" w:rsidP="000C7DA8">
            <w:pPr>
              <w:pStyle w:val="Odstavecseseznamem"/>
              <w:numPr>
                <w:ilvl w:val="0"/>
                <w:numId w:val="13"/>
              </w:numPr>
              <w:spacing w:line="288" w:lineRule="auto"/>
              <w:jc w:val="center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Subject</w:t>
            </w:r>
            <w:proofErr w:type="spellEnd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of</w:t>
            </w:r>
            <w:proofErr w:type="spellEnd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contract</w:t>
            </w:r>
            <w:proofErr w:type="spellEnd"/>
          </w:p>
          <w:p w14:paraId="7BA0005F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0A095107" w14:textId="160B9F7F" w:rsidR="00375B3E" w:rsidRPr="002542CC" w:rsidRDefault="001017F8" w:rsidP="00486AF1">
            <w:pPr>
              <w:pStyle w:val="Odstavecseseznamem"/>
              <w:numPr>
                <w:ilvl w:val="1"/>
                <w:numId w:val="9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lastRenderedPageBreak/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parties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entered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into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a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for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provision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foreign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language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lessons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(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hereinafter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referred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to as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"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") </w:t>
            </w:r>
            <w:r w:rsidR="00486AF1" w:rsidRPr="002542CC">
              <w:rPr>
                <w:rFonts w:ascii="Cambria" w:hAnsi="Cambria" w:cs="Calibri"/>
                <w:szCs w:val="24"/>
                <w:lang w:val="cs-CZ"/>
              </w:rPr>
              <w:t xml:space="preserve">on </w:t>
            </w:r>
            <w:proofErr w:type="spellStart"/>
            <w:r w:rsidR="00486AF1" w:rsidRPr="002542CC">
              <w:rPr>
                <w:rFonts w:ascii="Cambria" w:hAnsi="Cambria" w:cs="Calibri"/>
                <w:szCs w:val="24"/>
                <w:lang w:val="cs-CZ"/>
              </w:rPr>
              <w:t>October</w:t>
            </w:r>
            <w:proofErr w:type="spellEnd"/>
            <w:r w:rsidR="00486AF1" w:rsidRPr="002542CC">
              <w:rPr>
                <w:rFonts w:ascii="Cambria" w:hAnsi="Cambria" w:cs="Calibri"/>
                <w:szCs w:val="24"/>
                <w:lang w:val="cs-CZ"/>
              </w:rPr>
              <w:t xml:space="preserve"> 7, 2021, </w:t>
            </w:r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to </w:t>
            </w:r>
            <w:proofErr w:type="spellStart"/>
            <w:r w:rsidR="00486AF1" w:rsidRPr="002542CC">
              <w:rPr>
                <w:rFonts w:ascii="Cambria" w:hAnsi="Cambria" w:cs="Calibri"/>
                <w:szCs w:val="24"/>
                <w:lang w:val="cs-CZ"/>
              </w:rPr>
              <w:t>ensure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regular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English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language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486AF1" w:rsidRPr="002542CC">
              <w:rPr>
                <w:rFonts w:ascii="Cambria" w:hAnsi="Cambria" w:cs="Calibri"/>
                <w:szCs w:val="24"/>
                <w:lang w:val="cs-CZ"/>
              </w:rPr>
              <w:t>lessons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in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period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from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October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7, 2021 to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September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30, 2022. </w:t>
            </w:r>
          </w:p>
          <w:p w14:paraId="63332636" w14:textId="77777777" w:rsidR="00840777" w:rsidRPr="002542CC" w:rsidRDefault="00840777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37649136" w14:textId="165AB785" w:rsidR="000C7DA8" w:rsidRPr="002542CC" w:rsidRDefault="00486AF1" w:rsidP="000B254B">
            <w:pPr>
              <w:pStyle w:val="Odstavecseseznamem"/>
              <w:numPr>
                <w:ilvl w:val="0"/>
                <w:numId w:val="9"/>
              </w:numPr>
              <w:spacing w:line="288" w:lineRule="auto"/>
              <w:jc w:val="center"/>
              <w:rPr>
                <w:rFonts w:ascii="Cambria" w:hAnsi="Cambria" w:cs="Calibri"/>
                <w:b/>
                <w:bCs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Changes</w:t>
            </w:r>
            <w:proofErr w:type="spellEnd"/>
            <w:r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to</w:t>
            </w:r>
            <w:r w:rsidR="000B254B"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="000B254B"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the</w:t>
            </w:r>
            <w:proofErr w:type="spellEnd"/>
            <w:r w:rsidR="000B254B"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 xml:space="preserve"> </w:t>
            </w:r>
            <w:proofErr w:type="spellStart"/>
            <w:r w:rsidR="000B254B" w:rsidRPr="002542CC">
              <w:rPr>
                <w:rFonts w:ascii="Cambria" w:hAnsi="Cambria" w:cs="Calibri"/>
                <w:b/>
                <w:bCs/>
                <w:szCs w:val="24"/>
                <w:lang w:val="cs-CZ"/>
              </w:rPr>
              <w:t>contract</w:t>
            </w:r>
            <w:proofErr w:type="spellEnd"/>
          </w:p>
          <w:p w14:paraId="2CC0926F" w14:textId="77777777" w:rsidR="00375B3E" w:rsidRPr="002542CC" w:rsidRDefault="00375B3E" w:rsidP="00375B3E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1BE6300F" w14:textId="309D1022" w:rsidR="002542CC" w:rsidRPr="002542CC" w:rsidRDefault="00375B3E" w:rsidP="002542CC">
            <w:pPr>
              <w:pStyle w:val="Odstavecseseznamem"/>
              <w:numPr>
                <w:ilvl w:val="1"/>
                <w:numId w:val="9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9E7F77" w:rsidRPr="002542CC">
              <w:rPr>
                <w:rFonts w:ascii="Cambria" w:hAnsi="Cambria" w:cs="Calibri"/>
                <w:szCs w:val="24"/>
                <w:lang w:val="cs-CZ"/>
              </w:rPr>
              <w:t>parties</w:t>
            </w:r>
            <w:proofErr w:type="spellEnd"/>
            <w:r w:rsidR="009E7F77" w:rsidRPr="002542CC">
              <w:rPr>
                <w:rFonts w:ascii="Cambria" w:hAnsi="Cambria" w:cs="Calibri"/>
                <w:szCs w:val="24"/>
                <w:lang w:val="cs-CZ"/>
              </w:rPr>
              <w:t xml:space="preserve"> to </w:t>
            </w:r>
            <w:proofErr w:type="spellStart"/>
            <w:r w:rsidR="009E7F77"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="009E7F77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agreed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to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extend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and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adjust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estimated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number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lessons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.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corresponding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provisions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are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amended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 xml:space="preserve"> as </w:t>
            </w:r>
            <w:proofErr w:type="spellStart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follows</w:t>
            </w:r>
            <w:proofErr w:type="spellEnd"/>
            <w:r w:rsidR="002542CC" w:rsidRPr="002542CC">
              <w:rPr>
                <w:rFonts w:ascii="Cambria" w:hAnsi="Cambria" w:cs="Calibri"/>
                <w:szCs w:val="24"/>
                <w:lang w:val="cs-CZ"/>
              </w:rPr>
              <w:t>:</w:t>
            </w:r>
          </w:p>
          <w:p w14:paraId="68CE6C4A" w14:textId="77777777" w:rsidR="002542CC" w:rsidRPr="002542CC" w:rsidRDefault="002542CC" w:rsidP="002542CC">
            <w:pPr>
              <w:pStyle w:val="Odstavecseseznamem"/>
              <w:spacing w:line="288" w:lineRule="auto"/>
              <w:ind w:left="792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521D3F9A" w14:textId="538AB85D" w:rsidR="002542CC" w:rsidRPr="002542CC" w:rsidRDefault="002542CC" w:rsidP="002542CC">
            <w:pPr>
              <w:pStyle w:val="Odstavecseseznamem"/>
              <w:numPr>
                <w:ilvl w:val="0"/>
                <w:numId w:val="18"/>
              </w:numPr>
              <w:spacing w:line="288" w:lineRule="auto"/>
              <w:ind w:left="749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Article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2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paragraph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2.1. </w:t>
            </w:r>
          </w:p>
          <w:p w14:paraId="471DE64A" w14:textId="0FB3B40B" w:rsidR="002542CC" w:rsidRDefault="002542CC" w:rsidP="002542CC">
            <w:pPr>
              <w:pStyle w:val="Odstavecseseznamem"/>
              <w:spacing w:line="288" w:lineRule="auto"/>
              <w:ind w:left="792"/>
              <w:jc w:val="both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"2.1.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contract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is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concluded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for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a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fixed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period: 7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October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2021 – 30 </w:t>
            </w:r>
            <w:proofErr w:type="spellStart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>September</w:t>
            </w:r>
            <w:proofErr w:type="spellEnd"/>
            <w:r w:rsidRPr="002542CC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2023."</w:t>
            </w:r>
          </w:p>
          <w:p w14:paraId="311B8111" w14:textId="77777777" w:rsidR="002542CC" w:rsidRDefault="002542CC" w:rsidP="002542CC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03499651" w14:textId="76CDBB75" w:rsidR="002542CC" w:rsidRPr="009B2199" w:rsidRDefault="002542CC" w:rsidP="009B2199">
            <w:pPr>
              <w:pStyle w:val="Odstavecseseznamem"/>
              <w:numPr>
                <w:ilvl w:val="0"/>
                <w:numId w:val="18"/>
              </w:numPr>
              <w:spacing w:line="288" w:lineRule="auto"/>
              <w:ind w:left="749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Article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2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paragraph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2.2. </w:t>
            </w:r>
          </w:p>
          <w:p w14:paraId="391841B8" w14:textId="52A02AA5" w:rsidR="002542CC" w:rsidRDefault="002542CC" w:rsidP="006C441F">
            <w:pPr>
              <w:spacing w:line="288" w:lineRule="auto"/>
              <w:ind w:left="749"/>
              <w:jc w:val="both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"2.2.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estimated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number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of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lessons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provided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by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Lecturer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is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4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EL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s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per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week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(</w:t>
            </w:r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EL</w:t>
            </w:r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=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lesson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lasting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lasting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90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minutes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),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according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to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schedule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agreed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parties</w:t>
            </w:r>
            <w:proofErr w:type="spellEnd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in </w:t>
            </w:r>
            <w:proofErr w:type="spellStart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sufficient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i/>
                <w:iCs/>
                <w:szCs w:val="24"/>
                <w:lang w:val="cs-CZ"/>
              </w:rPr>
              <w:t>advance</w:t>
            </w:r>
            <w:proofErr w:type="spellEnd"/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.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parties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to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contract</w:t>
            </w:r>
            <w:proofErr w:type="spellEnd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have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agreed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that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the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Faculty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can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cancel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a maximum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of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4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ELs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in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one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calendar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month</w:t>
            </w:r>
            <w:proofErr w:type="spellEnd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.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</w:t>
            </w:r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his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number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does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not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include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ELs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that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do not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take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place </w:t>
            </w:r>
            <w:proofErr w:type="spellStart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due</w:t>
            </w:r>
            <w:proofErr w:type="spellEnd"/>
            <w:r w:rsid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 to </w:t>
            </w:r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 xml:space="preserve">public </w:t>
            </w:r>
            <w:proofErr w:type="spellStart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holidays</w:t>
            </w:r>
            <w:proofErr w:type="spellEnd"/>
            <w:r w:rsidR="00501282" w:rsidRPr="00501282">
              <w:rPr>
                <w:rFonts w:ascii="Cambria" w:hAnsi="Cambria" w:cs="Calibri"/>
                <w:i/>
                <w:iCs/>
                <w:szCs w:val="24"/>
                <w:lang w:val="cs-CZ"/>
              </w:rPr>
              <w:t>.</w:t>
            </w:r>
            <w:r w:rsidR="00A90EF9">
              <w:rPr>
                <w:rFonts w:ascii="Cambria" w:hAnsi="Cambria" w:cs="Calibri"/>
                <w:i/>
                <w:iCs/>
                <w:szCs w:val="24"/>
                <w:lang w:val="cs-CZ"/>
              </w:rPr>
              <w:t>“</w:t>
            </w:r>
          </w:p>
          <w:p w14:paraId="6590DA33" w14:textId="010FC3B4" w:rsidR="00501282" w:rsidRDefault="00501282" w:rsidP="006C441F">
            <w:pPr>
              <w:spacing w:line="288" w:lineRule="auto"/>
              <w:ind w:left="749"/>
              <w:jc w:val="both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</w:p>
          <w:p w14:paraId="54D37674" w14:textId="4F742478" w:rsidR="00501282" w:rsidRDefault="00501282" w:rsidP="006C441F">
            <w:pPr>
              <w:spacing w:line="288" w:lineRule="auto"/>
              <w:ind w:left="749"/>
              <w:jc w:val="both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</w:p>
          <w:p w14:paraId="35A7FD37" w14:textId="77777777" w:rsidR="00501282" w:rsidRPr="009B2199" w:rsidRDefault="00501282" w:rsidP="006C441F">
            <w:pPr>
              <w:spacing w:line="288" w:lineRule="auto"/>
              <w:ind w:left="749"/>
              <w:jc w:val="both"/>
              <w:rPr>
                <w:rFonts w:ascii="Cambria" w:hAnsi="Cambria" w:cs="Calibri"/>
                <w:i/>
                <w:iCs/>
                <w:szCs w:val="24"/>
                <w:lang w:val="cs-CZ"/>
              </w:rPr>
            </w:pPr>
          </w:p>
          <w:p w14:paraId="396CE4E5" w14:textId="77777777" w:rsidR="009B2199" w:rsidRPr="006C441F" w:rsidRDefault="009B2199" w:rsidP="006C441F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00DCF099" w14:textId="77777777" w:rsidR="00375B3E" w:rsidRDefault="002542CC" w:rsidP="002542CC">
            <w:pPr>
              <w:pStyle w:val="Odstavecseseznamem"/>
              <w:numPr>
                <w:ilvl w:val="1"/>
                <w:numId w:val="9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Other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provisions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remain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2542CC">
              <w:rPr>
                <w:rFonts w:ascii="Cambria" w:hAnsi="Cambria" w:cs="Calibri"/>
                <w:szCs w:val="24"/>
                <w:lang w:val="cs-CZ"/>
              </w:rPr>
              <w:t>unchanged</w:t>
            </w:r>
            <w:proofErr w:type="spellEnd"/>
            <w:r w:rsidRPr="002542CC">
              <w:rPr>
                <w:rFonts w:ascii="Cambria" w:hAnsi="Cambria" w:cs="Calibri"/>
                <w:szCs w:val="24"/>
                <w:lang w:val="cs-CZ"/>
              </w:rPr>
              <w:t>.</w:t>
            </w:r>
          </w:p>
          <w:p w14:paraId="3FD86406" w14:textId="77777777" w:rsidR="009B2199" w:rsidRDefault="009B2199" w:rsidP="009B2199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7691E925" w14:textId="77777777" w:rsidR="009B2199" w:rsidRDefault="009B2199" w:rsidP="009B2199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623EB82E" w14:textId="6B8208A1" w:rsidR="009B2199" w:rsidRPr="009B2199" w:rsidRDefault="009B2199" w:rsidP="009B2199">
            <w:pPr>
              <w:spacing w:line="288" w:lineRule="auto"/>
              <w:jc w:val="center"/>
              <w:rPr>
                <w:rFonts w:ascii="Cambria" w:hAnsi="Cambria" w:cs="Calibri"/>
                <w:szCs w:val="24"/>
                <w:lang w:val="cs-CZ"/>
              </w:rPr>
            </w:pPr>
            <w:r w:rsidRPr="009B2199">
              <w:rPr>
                <w:rFonts w:ascii="Cambria" w:hAnsi="Cambria" w:cs="Calibri"/>
                <w:b/>
                <w:bCs/>
                <w:szCs w:val="24"/>
                <w:lang w:val="cs-CZ"/>
              </w:rPr>
              <w:lastRenderedPageBreak/>
              <w:t>3.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b/>
                <w:bCs/>
                <w:szCs w:val="24"/>
                <w:lang w:val="cs-CZ"/>
              </w:rPr>
              <w:t>Other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b/>
                <w:bCs/>
                <w:szCs w:val="24"/>
                <w:lang w:val="cs-CZ"/>
              </w:rPr>
              <w:t>arrangements</w:t>
            </w:r>
            <w:proofErr w:type="spellEnd"/>
          </w:p>
          <w:p w14:paraId="1B2CAFF4" w14:textId="77777777" w:rsidR="009B2199" w:rsidRPr="009B2199" w:rsidRDefault="009B2199" w:rsidP="009B2199">
            <w:p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</w:p>
          <w:p w14:paraId="43A36884" w14:textId="77777777" w:rsidR="009B2199" w:rsidRPr="009B2199" w:rsidRDefault="009B2199" w:rsidP="009B219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vanish/>
                <w:szCs w:val="24"/>
                <w:lang w:val="cs-CZ"/>
              </w:rPr>
            </w:pPr>
          </w:p>
          <w:p w14:paraId="272289D9" w14:textId="77777777" w:rsidR="009B2199" w:rsidRPr="009B2199" w:rsidRDefault="009B2199" w:rsidP="009B219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vanish/>
                <w:szCs w:val="24"/>
                <w:lang w:val="cs-CZ"/>
              </w:rPr>
            </w:pPr>
          </w:p>
          <w:p w14:paraId="246B6B18" w14:textId="77777777" w:rsidR="009B2199" w:rsidRPr="009B2199" w:rsidRDefault="009B2199" w:rsidP="009B219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vanish/>
                <w:szCs w:val="24"/>
                <w:lang w:val="cs-CZ"/>
              </w:rPr>
            </w:pPr>
          </w:p>
          <w:p w14:paraId="1C66E50E" w14:textId="4D6AEB81" w:rsidR="009B2199" w:rsidRPr="009B2199" w:rsidRDefault="009B2199" w:rsidP="009B2199">
            <w:pPr>
              <w:pStyle w:val="Odstavecseseznamem"/>
              <w:numPr>
                <w:ilvl w:val="1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amendment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enters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into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force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on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date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its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signature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last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party.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amendment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enters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into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effect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from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October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1, 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2022.</w:t>
            </w:r>
          </w:p>
          <w:p w14:paraId="326E1384" w14:textId="49C30498" w:rsidR="009B2199" w:rsidRPr="009B2199" w:rsidRDefault="009B2199" w:rsidP="009B2199">
            <w:pPr>
              <w:pStyle w:val="Odstavecseseznamem"/>
              <w:numPr>
                <w:ilvl w:val="1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amendment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enters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into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effect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under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condition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that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it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i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>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publicat</w:t>
            </w:r>
            <w:r>
              <w:rPr>
                <w:rFonts w:ascii="Cambria" w:hAnsi="Cambria" w:cs="Calibri"/>
                <w:szCs w:val="24"/>
                <w:lang w:val="cs-CZ"/>
              </w:rPr>
              <w:t>ed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accordance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with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on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Contracts</w:t>
            </w:r>
            <w:proofErr w:type="spellEnd"/>
            <w:r w:rsidR="001A4CA7">
              <w:rPr>
                <w:rFonts w:ascii="Cambria" w:hAnsi="Cambria" w:cs="Calibri"/>
                <w:szCs w:val="24"/>
                <w:lang w:val="cs-CZ"/>
              </w:rPr>
              <w:t xml:space="preserve"> No. 340/2015. </w:t>
            </w:r>
            <w:proofErr w:type="spellStart"/>
            <w:r w:rsidR="001A4CA7">
              <w:rPr>
                <w:rFonts w:ascii="Cambria" w:hAnsi="Cambria" w:cs="Calibri"/>
                <w:szCs w:val="24"/>
                <w:lang w:val="cs-CZ"/>
              </w:rPr>
              <w:t>T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>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Lecturer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hereby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agrees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with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publi</w:t>
            </w:r>
            <w:r w:rsidR="001A4CA7">
              <w:rPr>
                <w:rFonts w:ascii="Cambria" w:hAnsi="Cambria" w:cs="Calibri"/>
                <w:szCs w:val="24"/>
                <w:lang w:val="cs-CZ"/>
              </w:rPr>
              <w:t>c</w:t>
            </w:r>
            <w:r>
              <w:rPr>
                <w:rFonts w:ascii="Cambria" w:hAnsi="Cambria" w:cs="Calibri"/>
                <w:szCs w:val="24"/>
                <w:lang w:val="cs-CZ"/>
              </w:rPr>
              <w:t>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.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Faculty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will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ensure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that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sent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to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immediately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after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signing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. At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same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time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F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>aculty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undertakes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to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inform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other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party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about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registration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sending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Cs w:val="24"/>
                <w:lang w:val="cs-CZ"/>
              </w:rPr>
              <w:t>latter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a copy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</w:t>
            </w:r>
            <w:r>
              <w:rPr>
                <w:rFonts w:ascii="Cambria" w:hAnsi="Cambria" w:cs="Calibri"/>
                <w:szCs w:val="24"/>
                <w:lang w:val="cs-CZ"/>
              </w:rPr>
              <w:t>e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>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administrator's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confirmation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publication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without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undue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delay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after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receiving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confirmation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itself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filling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data </w:t>
            </w:r>
            <w:r>
              <w:rPr>
                <w:rFonts w:ascii="Cambria" w:hAnsi="Cambria" w:cs="Calibri"/>
                <w:szCs w:val="24"/>
                <w:lang w:val="cs-CZ"/>
              </w:rPr>
              <w:t>mail</w:t>
            </w:r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box ID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other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party; in such a case,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confirmation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from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administrator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that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has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been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registered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will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be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received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both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parties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at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same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time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>.</w:t>
            </w:r>
          </w:p>
          <w:p w14:paraId="49AD2990" w14:textId="1A2758E5" w:rsidR="009B2199" w:rsidRPr="009B2199" w:rsidRDefault="009B2199" w:rsidP="009B2199">
            <w:pPr>
              <w:pStyle w:val="Odstavecseseznamem"/>
              <w:numPr>
                <w:ilvl w:val="1"/>
                <w:numId w:val="20"/>
              </w:numPr>
              <w:spacing w:line="288" w:lineRule="auto"/>
              <w:jc w:val="both"/>
              <w:rPr>
                <w:rFonts w:ascii="Cambria" w:hAnsi="Cambria" w:cs="Calibri"/>
                <w:szCs w:val="24"/>
                <w:lang w:val="cs-CZ"/>
              </w:rPr>
            </w:pP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="006C441F">
              <w:rPr>
                <w:rFonts w:ascii="Cambria" w:hAnsi="Cambria" w:cs="Calibri"/>
                <w:szCs w:val="24"/>
                <w:lang w:val="cs-CZ"/>
              </w:rPr>
              <w:t>amendment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concluded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by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electronic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means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made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one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original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.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concluded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paper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form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it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made in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two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identical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copies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with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validity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the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original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,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of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which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each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contracting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party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receives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 xml:space="preserve"> </w:t>
            </w:r>
            <w:proofErr w:type="spellStart"/>
            <w:r w:rsidRPr="009B2199">
              <w:rPr>
                <w:rFonts w:ascii="Cambria" w:hAnsi="Cambria" w:cs="Calibri"/>
                <w:szCs w:val="24"/>
                <w:lang w:val="cs-CZ"/>
              </w:rPr>
              <w:t>one</w:t>
            </w:r>
            <w:proofErr w:type="spellEnd"/>
            <w:r w:rsidRPr="009B2199">
              <w:rPr>
                <w:rFonts w:ascii="Cambria" w:hAnsi="Cambria" w:cs="Calibri"/>
                <w:szCs w:val="24"/>
                <w:lang w:val="cs-CZ"/>
              </w:rPr>
              <w:t>.</w:t>
            </w:r>
          </w:p>
        </w:tc>
      </w:tr>
      <w:tr w:rsidR="00FA2F9A" w14:paraId="6FD0079F" w14:textId="77777777" w:rsidTr="00FA2F9A">
        <w:tc>
          <w:tcPr>
            <w:tcW w:w="9493" w:type="dxa"/>
            <w:gridSpan w:val="2"/>
          </w:tcPr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3402"/>
            </w:tblGrid>
            <w:tr w:rsidR="00FA2F9A" w:rsidRPr="006C1C9F" w14:paraId="264DEBC0" w14:textId="77777777" w:rsidTr="00CD1BDA">
              <w:trPr>
                <w:jc w:val="center"/>
              </w:trPr>
              <w:tc>
                <w:tcPr>
                  <w:tcW w:w="3402" w:type="dxa"/>
                </w:tcPr>
                <w:p w14:paraId="2D898E67" w14:textId="77777777" w:rsidR="00FA2F9A" w:rsidRDefault="00FA2F9A" w:rsidP="00FA2F9A">
                  <w:pPr>
                    <w:tabs>
                      <w:tab w:val="left" w:pos="3119"/>
                    </w:tabs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  <w:p w14:paraId="1128CC01" w14:textId="77777777" w:rsidR="00FA2F9A" w:rsidRPr="006C1C9F" w:rsidRDefault="00FA2F9A" w:rsidP="00FA2F9A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>V</w:t>
                  </w: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 Hradci Králové, dne                             </w:t>
                  </w:r>
                </w:p>
              </w:tc>
              <w:tc>
                <w:tcPr>
                  <w:tcW w:w="284" w:type="dxa"/>
                </w:tcPr>
                <w:p w14:paraId="6526F9E2" w14:textId="77777777" w:rsidR="00FA2F9A" w:rsidRPr="006C1C9F" w:rsidRDefault="00FA2F9A" w:rsidP="00FA2F9A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3402" w:type="dxa"/>
                </w:tcPr>
                <w:p w14:paraId="234D43CC" w14:textId="77777777" w:rsidR="00FA2F9A" w:rsidRDefault="00FA2F9A" w:rsidP="00FA2F9A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  <w:p w14:paraId="662EA3C7" w14:textId="77777777" w:rsidR="00FA2F9A" w:rsidRPr="006C1C9F" w:rsidRDefault="00FA2F9A" w:rsidP="00FA2F9A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>V</w:t>
                  </w: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Hradci</w:t>
                  </w:r>
                  <w:proofErr w:type="spellEnd"/>
                  <w:r>
                    <w:rPr>
                      <w:rFonts w:ascii="Cambria" w:hAnsi="Cambria"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Králové</w:t>
                  </w:r>
                  <w:proofErr w:type="spellEnd"/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, dne </w:t>
                  </w:r>
                </w:p>
              </w:tc>
            </w:tr>
          </w:tbl>
          <w:p w14:paraId="1659F227" w14:textId="77777777" w:rsidR="00FA2F9A" w:rsidRPr="006C1C9F" w:rsidRDefault="00FA2F9A" w:rsidP="00FA2F9A">
            <w:pPr>
              <w:spacing w:line="288" w:lineRule="auto"/>
              <w:jc w:val="center"/>
              <w:rPr>
                <w:rFonts w:ascii="Cambria" w:hAnsi="Cambria" w:cstheme="minorHAnsi"/>
                <w:szCs w:val="24"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4394"/>
            </w:tblGrid>
            <w:tr w:rsidR="00FA2F9A" w:rsidRPr="006C1C9F" w14:paraId="0F5041BA" w14:textId="77777777" w:rsidTr="00CD1BDA">
              <w:trPr>
                <w:jc w:val="center"/>
              </w:trPr>
              <w:tc>
                <w:tcPr>
                  <w:tcW w:w="3402" w:type="dxa"/>
                </w:tcPr>
                <w:p w14:paraId="13AB8E00" w14:textId="77777777" w:rsidR="00FA2F9A" w:rsidRDefault="00FA2F9A" w:rsidP="00FA2F9A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</w:tcPr>
                <w:p w14:paraId="37734295" w14:textId="77777777" w:rsidR="00FA2F9A" w:rsidRPr="006C1C9F" w:rsidRDefault="00FA2F9A" w:rsidP="00FA2F9A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</w:tcPr>
                <w:p w14:paraId="5BCE2AE4" w14:textId="77777777" w:rsidR="00FA2F9A" w:rsidRPr="006C1C9F" w:rsidRDefault="00FA2F9A" w:rsidP="005E3FA0">
                  <w:pPr>
                    <w:spacing w:line="288" w:lineRule="auto"/>
                    <w:ind w:left="462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</w:tr>
            <w:tr w:rsidR="00FA2F9A" w:rsidRPr="006C1C9F" w14:paraId="6AB546F3" w14:textId="77777777" w:rsidTr="00CD1BDA">
              <w:trPr>
                <w:jc w:val="center"/>
              </w:trPr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14:paraId="562FE159" w14:textId="77777777" w:rsidR="00B37586" w:rsidRDefault="00FA2F9A" w:rsidP="00FA2F9A">
                  <w:pPr>
                    <w:tabs>
                      <w:tab w:val="left" w:pos="3119"/>
                    </w:tabs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Iain Davies, </w:t>
                  </w:r>
                </w:p>
                <w:p w14:paraId="14F62855" w14:textId="33E79445" w:rsidR="00FA2F9A" w:rsidRPr="006C1C9F" w:rsidRDefault="00FA2F9A" w:rsidP="00FA2F9A">
                  <w:pPr>
                    <w:tabs>
                      <w:tab w:val="left" w:pos="3119"/>
                    </w:tabs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Lektor</w:t>
                  </w:r>
                </w:p>
              </w:tc>
              <w:tc>
                <w:tcPr>
                  <w:tcW w:w="284" w:type="dxa"/>
                </w:tcPr>
                <w:p w14:paraId="4275FB5A" w14:textId="77777777" w:rsidR="00FA2F9A" w:rsidRPr="006C1C9F" w:rsidRDefault="00FA2F9A" w:rsidP="00FA2F9A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</w:tcBorders>
                </w:tcPr>
                <w:p w14:paraId="4338878F" w14:textId="027CD7BA" w:rsidR="00FA2F9A" w:rsidRPr="006C1C9F" w:rsidRDefault="002542CC" w:rsidP="005E3FA0">
                  <w:pPr>
                    <w:spacing w:line="288" w:lineRule="auto"/>
                    <w:ind w:left="320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doc</w:t>
                  </w:r>
                  <w:r w:rsidR="00FA2F9A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. PharmDr. </w:t>
                  </w: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Jaroslav Roh</w:t>
                  </w:r>
                  <w:r w:rsidR="00FA2F9A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, Ph.D. </w:t>
                  </w:r>
                  <w:r w:rsidR="00C9267B">
                    <w:rPr>
                      <w:rFonts w:ascii="Cambria" w:hAnsi="Cambria" w:cstheme="minorHAnsi"/>
                      <w:szCs w:val="24"/>
                      <w:lang w:val="cs-CZ"/>
                    </w:rPr>
                    <w:t>D</w:t>
                  </w:r>
                  <w:r w:rsidR="00FA2F9A">
                    <w:rPr>
                      <w:rFonts w:ascii="Cambria" w:hAnsi="Cambria" w:cstheme="minorHAnsi"/>
                      <w:szCs w:val="24"/>
                      <w:lang w:val="cs-CZ"/>
                    </w:rPr>
                    <w:t>ěkan</w:t>
                  </w:r>
                </w:p>
              </w:tc>
            </w:tr>
          </w:tbl>
          <w:p w14:paraId="5A50FB92" w14:textId="77777777" w:rsidR="00FA2F9A" w:rsidRPr="003859CD" w:rsidRDefault="00FA2F9A" w:rsidP="00375B3E">
            <w:pPr>
              <w:spacing w:line="288" w:lineRule="auto"/>
              <w:jc w:val="both"/>
              <w:rPr>
                <w:rFonts w:ascii="Cambria" w:hAnsi="Cambria" w:cstheme="minorHAnsi"/>
                <w:b/>
                <w:szCs w:val="24"/>
                <w:lang w:val="cs-CZ"/>
              </w:rPr>
            </w:pPr>
          </w:p>
        </w:tc>
      </w:tr>
    </w:tbl>
    <w:p w14:paraId="044F9D39" w14:textId="77777777" w:rsidR="00375B3E" w:rsidRPr="005E3FA0" w:rsidRDefault="00375B3E" w:rsidP="001A4CA7">
      <w:pPr>
        <w:spacing w:line="288" w:lineRule="auto"/>
        <w:jc w:val="both"/>
        <w:rPr>
          <w:rFonts w:ascii="Cambria" w:hAnsi="Cambria" w:cstheme="minorHAnsi"/>
          <w:bCs/>
          <w:szCs w:val="24"/>
          <w:lang w:val="sk-SK"/>
        </w:rPr>
      </w:pPr>
    </w:p>
    <w:sectPr w:rsidR="00375B3E" w:rsidRPr="005E3FA0" w:rsidSect="00375B3E">
      <w:headerReference w:type="first" r:id="rId8"/>
      <w:footerReference w:type="first" r:id="rId9"/>
      <w:pgSz w:w="11907" w:h="16834" w:code="9"/>
      <w:pgMar w:top="1418" w:right="1412" w:bottom="1418" w:left="1418" w:header="851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7CC6" w14:textId="77777777" w:rsidR="002677FD" w:rsidRDefault="002677FD" w:rsidP="005016CD">
      <w:r>
        <w:separator/>
      </w:r>
    </w:p>
  </w:endnote>
  <w:endnote w:type="continuationSeparator" w:id="0">
    <w:p w14:paraId="5E27A0B0" w14:textId="77777777" w:rsidR="002677FD" w:rsidRDefault="002677FD" w:rsidP="0050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62D2" w14:textId="77777777" w:rsidR="001F5595" w:rsidRPr="001F5595" w:rsidRDefault="001F5595" w:rsidP="004D5107">
    <w:pPr>
      <w:pStyle w:val="Zpat-kontakt"/>
      <w:spacing w:before="480"/>
      <w:ind w:left="70"/>
      <w:rPr>
        <w:rFonts w:ascii="Gill Sans Nova Book" w:hAnsi="Gill Sans Nova Book"/>
        <w:sz w:val="16"/>
        <w:szCs w:val="16"/>
      </w:rPr>
    </w:pPr>
    <w:r w:rsidRPr="001F5595">
      <w:rPr>
        <w:rFonts w:ascii="Gill Sans Nova Book" w:hAnsi="Gill Sans Nova Book"/>
        <w:sz w:val="16"/>
        <w:szCs w:val="16"/>
      </w:rPr>
      <w:t>Akademika Heyrovského 1203/8</w:t>
    </w:r>
  </w:p>
  <w:p w14:paraId="49ABB235" w14:textId="77777777" w:rsidR="001F5595" w:rsidRPr="001F5595" w:rsidRDefault="001F5595" w:rsidP="004D5107">
    <w:pPr>
      <w:pStyle w:val="Zpat-kontakt"/>
      <w:ind w:left="70"/>
      <w:rPr>
        <w:rFonts w:ascii="Gill Sans Nova Book" w:hAnsi="Gill Sans Nova Book"/>
        <w:sz w:val="16"/>
        <w:szCs w:val="16"/>
      </w:rPr>
    </w:pPr>
    <w:r w:rsidRPr="001F5595">
      <w:rPr>
        <w:rFonts w:ascii="Gill Sans Nova Book" w:hAnsi="Gill Sans Nova Book"/>
        <w:sz w:val="16"/>
        <w:szCs w:val="16"/>
      </w:rPr>
      <w:t>500 05 Hradec Králové</w:t>
    </w:r>
  </w:p>
  <w:p w14:paraId="5AE083A1" w14:textId="77777777" w:rsidR="001F5595" w:rsidRDefault="001F5595" w:rsidP="004D5107">
    <w:pPr>
      <w:pStyle w:val="Zpat-kontakt"/>
      <w:ind w:left="70"/>
      <w:rPr>
        <w:rStyle w:val="skypepnhprintcontainer"/>
        <w:rFonts w:ascii="Gill Sans Nova Book" w:hAnsi="Gill Sans Nova Book"/>
        <w:sz w:val="16"/>
        <w:szCs w:val="16"/>
      </w:rPr>
    </w:pPr>
    <w:r w:rsidRPr="001F5595">
      <w:rPr>
        <w:rFonts w:ascii="Gill Sans Nova Book" w:hAnsi="Gill Sans Nova Book"/>
        <w:sz w:val="16"/>
        <w:szCs w:val="16"/>
      </w:rPr>
      <w:t xml:space="preserve">tel. </w:t>
    </w:r>
    <w:r w:rsidRPr="001F5595">
      <w:rPr>
        <w:rStyle w:val="skypepnhprintcontainer"/>
        <w:rFonts w:ascii="Gill Sans Nova Book" w:hAnsi="Gill Sans Nova Book"/>
        <w:sz w:val="16"/>
        <w:szCs w:val="16"/>
      </w:rPr>
      <w:t>+420 495 067</w:t>
    </w:r>
    <w:r>
      <w:rPr>
        <w:rStyle w:val="skypepnhprintcontainer"/>
        <w:rFonts w:ascii="Gill Sans Nova Book" w:hAnsi="Gill Sans Nova Book"/>
        <w:sz w:val="16"/>
        <w:szCs w:val="16"/>
      </w:rPr>
      <w:t> </w:t>
    </w:r>
    <w:r w:rsidRPr="001F5595">
      <w:rPr>
        <w:rStyle w:val="skypepnhprintcontainer"/>
        <w:rFonts w:ascii="Gill Sans Nova Book" w:hAnsi="Gill Sans Nova Book"/>
        <w:sz w:val="16"/>
        <w:szCs w:val="16"/>
      </w:rPr>
      <w:t>111</w:t>
    </w:r>
  </w:p>
  <w:p w14:paraId="7226A94D" w14:textId="77777777" w:rsidR="001F5595" w:rsidRPr="001F5595" w:rsidRDefault="001F5595" w:rsidP="004D5107">
    <w:pPr>
      <w:pStyle w:val="Zpat"/>
      <w:ind w:left="70"/>
      <w:rPr>
        <w:rFonts w:ascii="Gill Sans Nova Book" w:hAnsi="Gill Sans Nova Book"/>
        <w:sz w:val="16"/>
        <w:szCs w:val="16"/>
      </w:rPr>
    </w:pPr>
    <w:r w:rsidRPr="001F5595">
      <w:rPr>
        <w:rStyle w:val="skypepnhprintcontainer"/>
        <w:rFonts w:ascii="Gill Sans Nova Book" w:hAnsi="Gill Sans Nova Book" w:cstheme="minorHAnsi"/>
        <w:color w:val="808080" w:themeColor="background1" w:themeShade="80"/>
        <w:sz w:val="16"/>
        <w:szCs w:val="16"/>
        <w:lang w:val="cs-CZ"/>
      </w:rPr>
      <w:t>http://www.faf.cuni.cz/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A7FD" w14:textId="77777777" w:rsidR="002677FD" w:rsidRDefault="002677FD" w:rsidP="005016CD">
      <w:r>
        <w:separator/>
      </w:r>
    </w:p>
  </w:footnote>
  <w:footnote w:type="continuationSeparator" w:id="0">
    <w:p w14:paraId="3D75F33A" w14:textId="77777777" w:rsidR="002677FD" w:rsidRDefault="002677FD" w:rsidP="0050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B7F5" w14:textId="518BDA48" w:rsidR="001F5595" w:rsidRDefault="001F5595" w:rsidP="00172CCE">
    <w:pPr>
      <w:pStyle w:val="Zhlav"/>
      <w:spacing w:after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B36A93"/>
    <w:multiLevelType w:val="hybridMultilevel"/>
    <w:tmpl w:val="80DC2154"/>
    <w:lvl w:ilvl="0" w:tplc="65F4A71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4B"/>
    <w:multiLevelType w:val="hybridMultilevel"/>
    <w:tmpl w:val="84A8856A"/>
    <w:lvl w:ilvl="0" w:tplc="3912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F98"/>
    <w:multiLevelType w:val="hybridMultilevel"/>
    <w:tmpl w:val="E1B2F506"/>
    <w:lvl w:ilvl="0" w:tplc="DF461264">
      <w:numFmt w:val="bullet"/>
      <w:lvlText w:val="-"/>
      <w:lvlJc w:val="left"/>
      <w:pPr>
        <w:ind w:left="1152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BE55833"/>
    <w:multiLevelType w:val="multilevel"/>
    <w:tmpl w:val="96EC5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D1"/>
    <w:multiLevelType w:val="multilevel"/>
    <w:tmpl w:val="75000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9154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90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A1B60"/>
    <w:multiLevelType w:val="hybridMultilevel"/>
    <w:tmpl w:val="626055AC"/>
    <w:lvl w:ilvl="0" w:tplc="65F4A714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3C5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525851E0"/>
    <w:multiLevelType w:val="multilevel"/>
    <w:tmpl w:val="96825C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6C01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354593"/>
    <w:multiLevelType w:val="hybridMultilevel"/>
    <w:tmpl w:val="5CF46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5112"/>
    <w:multiLevelType w:val="hybridMultilevel"/>
    <w:tmpl w:val="EE1E9EDC"/>
    <w:lvl w:ilvl="0" w:tplc="92AAE67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F0D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6C674C"/>
    <w:multiLevelType w:val="hybridMultilevel"/>
    <w:tmpl w:val="57141C94"/>
    <w:lvl w:ilvl="0" w:tplc="65F4A714">
      <w:start w:val="27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A161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A48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246D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524D82"/>
    <w:multiLevelType w:val="hybridMultilevel"/>
    <w:tmpl w:val="8B502850"/>
    <w:lvl w:ilvl="0" w:tplc="65F4A714">
      <w:start w:val="27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19"/>
  </w:num>
  <w:num w:numId="9">
    <w:abstractNumId w:val="18"/>
  </w:num>
  <w:num w:numId="10">
    <w:abstractNumId w:val="10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6D"/>
    <w:rsid w:val="00090132"/>
    <w:rsid w:val="000A2C16"/>
    <w:rsid w:val="000B254B"/>
    <w:rsid w:val="000B368D"/>
    <w:rsid w:val="000C7DA8"/>
    <w:rsid w:val="001002C0"/>
    <w:rsid w:val="001017F8"/>
    <w:rsid w:val="00110B58"/>
    <w:rsid w:val="00172CCE"/>
    <w:rsid w:val="00192628"/>
    <w:rsid w:val="001A4CA7"/>
    <w:rsid w:val="001F5595"/>
    <w:rsid w:val="00210461"/>
    <w:rsid w:val="00214645"/>
    <w:rsid w:val="002245BF"/>
    <w:rsid w:val="00225A56"/>
    <w:rsid w:val="00250CA8"/>
    <w:rsid w:val="00253F75"/>
    <w:rsid w:val="002542CC"/>
    <w:rsid w:val="00266231"/>
    <w:rsid w:val="002677FD"/>
    <w:rsid w:val="002733A4"/>
    <w:rsid w:val="00273F21"/>
    <w:rsid w:val="002B7532"/>
    <w:rsid w:val="002C7622"/>
    <w:rsid w:val="002E4C63"/>
    <w:rsid w:val="00301C06"/>
    <w:rsid w:val="003140E6"/>
    <w:rsid w:val="003264B5"/>
    <w:rsid w:val="00375B3E"/>
    <w:rsid w:val="003859CD"/>
    <w:rsid w:val="00387D05"/>
    <w:rsid w:val="003F4A5D"/>
    <w:rsid w:val="00413BC7"/>
    <w:rsid w:val="00415122"/>
    <w:rsid w:val="0045251D"/>
    <w:rsid w:val="004735BE"/>
    <w:rsid w:val="00486AF1"/>
    <w:rsid w:val="004878F4"/>
    <w:rsid w:val="004A1292"/>
    <w:rsid w:val="004D5107"/>
    <w:rsid w:val="004F3982"/>
    <w:rsid w:val="00501282"/>
    <w:rsid w:val="005016CD"/>
    <w:rsid w:val="00502B8B"/>
    <w:rsid w:val="00510C6B"/>
    <w:rsid w:val="00511C56"/>
    <w:rsid w:val="005176A3"/>
    <w:rsid w:val="005413A5"/>
    <w:rsid w:val="0058349D"/>
    <w:rsid w:val="00591F0B"/>
    <w:rsid w:val="005E3FA0"/>
    <w:rsid w:val="005E7C41"/>
    <w:rsid w:val="005F40A3"/>
    <w:rsid w:val="00602BAB"/>
    <w:rsid w:val="00611538"/>
    <w:rsid w:val="006650FB"/>
    <w:rsid w:val="00670846"/>
    <w:rsid w:val="006C1C9F"/>
    <w:rsid w:val="006C441F"/>
    <w:rsid w:val="006D37B8"/>
    <w:rsid w:val="00736379"/>
    <w:rsid w:val="00752B8D"/>
    <w:rsid w:val="0076428D"/>
    <w:rsid w:val="007862CB"/>
    <w:rsid w:val="007B6479"/>
    <w:rsid w:val="007C4A38"/>
    <w:rsid w:val="007C57F7"/>
    <w:rsid w:val="007E02E9"/>
    <w:rsid w:val="007F2634"/>
    <w:rsid w:val="00840777"/>
    <w:rsid w:val="008C7BBA"/>
    <w:rsid w:val="00913CAE"/>
    <w:rsid w:val="00913F39"/>
    <w:rsid w:val="009219B5"/>
    <w:rsid w:val="00931C97"/>
    <w:rsid w:val="009323FB"/>
    <w:rsid w:val="009332AA"/>
    <w:rsid w:val="009A1BC5"/>
    <w:rsid w:val="009A6E25"/>
    <w:rsid w:val="009A742C"/>
    <w:rsid w:val="009B0800"/>
    <w:rsid w:val="009B2199"/>
    <w:rsid w:val="009C5BF3"/>
    <w:rsid w:val="009C6723"/>
    <w:rsid w:val="009D49C0"/>
    <w:rsid w:val="009E7F77"/>
    <w:rsid w:val="009F4426"/>
    <w:rsid w:val="00A0272A"/>
    <w:rsid w:val="00A30004"/>
    <w:rsid w:val="00A60038"/>
    <w:rsid w:val="00A826DD"/>
    <w:rsid w:val="00A90EF9"/>
    <w:rsid w:val="00A97F53"/>
    <w:rsid w:val="00AA7639"/>
    <w:rsid w:val="00AE521B"/>
    <w:rsid w:val="00AE5765"/>
    <w:rsid w:val="00AE6B7F"/>
    <w:rsid w:val="00B000BC"/>
    <w:rsid w:val="00B12D6D"/>
    <w:rsid w:val="00B13AE6"/>
    <w:rsid w:val="00B37586"/>
    <w:rsid w:val="00B60AA9"/>
    <w:rsid w:val="00BB0853"/>
    <w:rsid w:val="00BB2189"/>
    <w:rsid w:val="00BD02E1"/>
    <w:rsid w:val="00BE7028"/>
    <w:rsid w:val="00BF676A"/>
    <w:rsid w:val="00C43245"/>
    <w:rsid w:val="00C9267B"/>
    <w:rsid w:val="00CA6301"/>
    <w:rsid w:val="00CB430F"/>
    <w:rsid w:val="00CB6F5E"/>
    <w:rsid w:val="00CD50A5"/>
    <w:rsid w:val="00CF29DD"/>
    <w:rsid w:val="00CF7229"/>
    <w:rsid w:val="00D07FB5"/>
    <w:rsid w:val="00D51103"/>
    <w:rsid w:val="00D6138F"/>
    <w:rsid w:val="00D67D39"/>
    <w:rsid w:val="00D76245"/>
    <w:rsid w:val="00D9197F"/>
    <w:rsid w:val="00E07A7C"/>
    <w:rsid w:val="00E30F22"/>
    <w:rsid w:val="00E72832"/>
    <w:rsid w:val="00E7445F"/>
    <w:rsid w:val="00E95480"/>
    <w:rsid w:val="00E95CC5"/>
    <w:rsid w:val="00EB05EA"/>
    <w:rsid w:val="00EE13B5"/>
    <w:rsid w:val="00EE3334"/>
    <w:rsid w:val="00F352D5"/>
    <w:rsid w:val="00F84905"/>
    <w:rsid w:val="00FA2F9A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599C"/>
  <w15:docId w15:val="{204578B2-565A-4AAC-A574-22BC2DB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1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5016CD"/>
    <w:pPr>
      <w:keepNext/>
      <w:ind w:left="851" w:right="-704"/>
      <w:outlineLvl w:val="3"/>
    </w:pPr>
    <w:rPr>
      <w:b/>
      <w:spacing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5016CD"/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paragraph" w:styleId="Zhlav">
    <w:name w:val="header"/>
    <w:basedOn w:val="Normln"/>
    <w:link w:val="ZhlavChar"/>
    <w:rsid w:val="005016C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5016CD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5016CD"/>
    <w:pPr>
      <w:ind w:left="851" w:right="-704"/>
    </w:pPr>
    <w:rPr>
      <w:b/>
      <w:spacing w:val="20"/>
      <w:sz w:val="30"/>
    </w:rPr>
  </w:style>
  <w:style w:type="paragraph" w:styleId="Zpat">
    <w:name w:val="footer"/>
    <w:basedOn w:val="Normln"/>
    <w:link w:val="ZpatChar"/>
    <w:uiPriority w:val="99"/>
    <w:unhideWhenUsed/>
    <w:rsid w:val="005016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6CD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kladntext">
    <w:name w:val="Body Text"/>
    <w:basedOn w:val="Normln"/>
    <w:link w:val="ZkladntextChar"/>
    <w:semiHidden/>
    <w:rsid w:val="005016CD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5016C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1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6C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6CD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6CD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C06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C7BB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D50A5"/>
    <w:pPr>
      <w:ind w:left="720"/>
      <w:contextualSpacing/>
    </w:pPr>
  </w:style>
  <w:style w:type="table" w:styleId="Mkatabulky">
    <w:name w:val="Table Grid"/>
    <w:basedOn w:val="Normlntabulka"/>
    <w:uiPriority w:val="39"/>
    <w:rsid w:val="00E9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2B8B"/>
    <w:rPr>
      <w:color w:val="808080"/>
    </w:rPr>
  </w:style>
  <w:style w:type="character" w:customStyle="1" w:styleId="skypepnhprintcontainer">
    <w:name w:val="skype_pnh_print_container"/>
    <w:basedOn w:val="Standardnpsmoodstavce"/>
    <w:semiHidden/>
    <w:rsid w:val="001F5595"/>
  </w:style>
  <w:style w:type="paragraph" w:customStyle="1" w:styleId="Zpat-kontakt">
    <w:name w:val="Zápatí-kontakt"/>
    <w:basedOn w:val="Normlnweb"/>
    <w:link w:val="Zpat-kontaktChar"/>
    <w:uiPriority w:val="3"/>
    <w:qFormat/>
    <w:rsid w:val="001F5595"/>
    <w:rPr>
      <w:rFonts w:ascii="Gill Sans MT" w:hAnsi="Gill Sans MT" w:cstheme="minorHAnsi"/>
      <w:color w:val="808080" w:themeColor="background1" w:themeShade="80"/>
      <w:sz w:val="18"/>
      <w:szCs w:val="18"/>
      <w:lang w:val="cs-CZ"/>
    </w:rPr>
  </w:style>
  <w:style w:type="character" w:customStyle="1" w:styleId="Zpat-kontaktChar">
    <w:name w:val="Zápatí-kontakt Char"/>
    <w:basedOn w:val="Standardnpsmoodstavce"/>
    <w:link w:val="Zpat-kontakt"/>
    <w:uiPriority w:val="3"/>
    <w:rsid w:val="001F5595"/>
    <w:rPr>
      <w:rFonts w:ascii="Gill Sans MT" w:eastAsia="Times New Roman" w:hAnsi="Gill Sans MT" w:cstheme="minorHAnsi"/>
      <w:color w:val="808080" w:themeColor="background1" w:themeShade="80"/>
      <w:sz w:val="18"/>
      <w:szCs w:val="18"/>
      <w:lang w:eastAsia="cs-CZ"/>
    </w:rPr>
  </w:style>
  <w:style w:type="paragraph" w:customStyle="1" w:styleId="Zpat-kontakt-prvndek">
    <w:name w:val="Zápatí-kontakt-první řádek"/>
    <w:basedOn w:val="Zpat-kontakt"/>
    <w:uiPriority w:val="4"/>
    <w:qFormat/>
    <w:rsid w:val="001F5595"/>
    <w:pPr>
      <w:spacing w:before="480"/>
    </w:pPr>
  </w:style>
  <w:style w:type="paragraph" w:styleId="Normlnweb">
    <w:name w:val="Normal (Web)"/>
    <w:basedOn w:val="Normln"/>
    <w:uiPriority w:val="99"/>
    <w:semiHidden/>
    <w:unhideWhenUsed/>
    <w:rsid w:val="001F5595"/>
    <w:rPr>
      <w:szCs w:val="24"/>
    </w:rPr>
  </w:style>
  <w:style w:type="paragraph" w:styleId="Revize">
    <w:name w:val="Revision"/>
    <w:hidden/>
    <w:uiPriority w:val="99"/>
    <w:semiHidden/>
    <w:rsid w:val="00CA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12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08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canovaj\AppData\Local\Packages\Microsoft.MicrosoftEdge_8wekyb3d8bbwe\TempState\Downloads\Smlouva-o-spolupraci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F229-2601-4854-B666-86131626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Smlouva-o-spolupraci (1).dotx</Template>
  <TotalTime>1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Župčanová</dc:creator>
  <cp:keywords/>
  <dc:description/>
  <cp:lastModifiedBy>Pavlína Hynková</cp:lastModifiedBy>
  <cp:revision>2</cp:revision>
  <cp:lastPrinted>2021-10-05T11:41:00Z</cp:lastPrinted>
  <dcterms:created xsi:type="dcterms:W3CDTF">2022-09-29T11:18:00Z</dcterms:created>
  <dcterms:modified xsi:type="dcterms:W3CDTF">2022-09-29T11:18:00Z</dcterms:modified>
</cp:coreProperties>
</file>