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E841" w14:textId="77777777" w:rsidR="00BF7737" w:rsidRDefault="00E90BC0">
      <w:pPr>
        <w:pStyle w:val="Zkladntext20"/>
        <w:shd w:val="clear" w:color="auto" w:fill="auto"/>
        <w:spacing w:before="0" w:after="0" w:line="220" w:lineRule="exact"/>
        <w:ind w:left="40" w:firstLine="0"/>
      </w:pPr>
      <w:r>
        <w:t>Příloha č. 3 Výzvy k podání nabídek pro podlimitní veřejnou zakázku na služby Ostraha areálu</w:t>
      </w:r>
    </w:p>
    <w:p w14:paraId="623BC347" w14:textId="77777777" w:rsidR="00BF7737" w:rsidRDefault="00E90BC0">
      <w:pPr>
        <w:pStyle w:val="Zkladntext20"/>
        <w:shd w:val="clear" w:color="auto" w:fill="auto"/>
        <w:spacing w:before="0" w:after="221" w:line="220" w:lineRule="exact"/>
        <w:ind w:left="40" w:firstLine="0"/>
      </w:pPr>
      <w:r>
        <w:t>Nemocnice Třinec, příspěvková organizace</w:t>
      </w:r>
    </w:p>
    <w:p w14:paraId="29BF6771" w14:textId="77777777" w:rsidR="00BF7737" w:rsidRDefault="00E90BC0">
      <w:pPr>
        <w:pStyle w:val="Nadpis20"/>
        <w:keepNext/>
        <w:keepLines/>
        <w:shd w:val="clear" w:color="auto" w:fill="auto"/>
        <w:spacing w:before="0" w:after="0" w:line="380" w:lineRule="exact"/>
        <w:ind w:left="3340"/>
      </w:pPr>
      <w:bookmarkStart w:id="0" w:name="bookmark3"/>
      <w:r>
        <w:t>Smlouva</w:t>
      </w:r>
      <w:bookmarkEnd w:id="0"/>
    </w:p>
    <w:p w14:paraId="2EF01C10" w14:textId="77777777" w:rsidR="00BF7737" w:rsidRDefault="00E90BC0">
      <w:pPr>
        <w:pStyle w:val="Nadpis60"/>
        <w:keepNext/>
        <w:keepLines/>
        <w:shd w:val="clear" w:color="auto" w:fill="auto"/>
        <w:spacing w:before="0"/>
        <w:ind w:left="40"/>
      </w:pPr>
      <w:bookmarkStart w:id="1" w:name="bookmark4"/>
      <w:r>
        <w:t>o poskytování služeb ostrahy</w:t>
      </w:r>
      <w:bookmarkEnd w:id="1"/>
    </w:p>
    <w:p w14:paraId="4C716CA0" w14:textId="77777777" w:rsidR="00BF7737" w:rsidRDefault="00E90BC0">
      <w:pPr>
        <w:pStyle w:val="Zkladntext20"/>
        <w:shd w:val="clear" w:color="auto" w:fill="auto"/>
        <w:spacing w:before="0" w:after="83" w:line="269" w:lineRule="exact"/>
        <w:ind w:left="40" w:firstLine="0"/>
      </w:pPr>
      <w:r>
        <w:t xml:space="preserve">kterou níže uvedeného dne, měsíce a roku uzavřely dle </w:t>
      </w:r>
      <w:r>
        <w:t>příslušných ustanovení zákona</w:t>
      </w:r>
      <w:r>
        <w:br/>
        <w:t>č. 89/2012 Sb., občanského zákoníku, níže uvedené smluvní strany</w:t>
      </w:r>
    </w:p>
    <w:p w14:paraId="366115A9" w14:textId="2645D86A" w:rsidR="00BF7737" w:rsidRDefault="00E90BC0">
      <w:pPr>
        <w:pStyle w:val="Zkladntext30"/>
        <w:shd w:val="clear" w:color="auto" w:fill="auto"/>
        <w:tabs>
          <w:tab w:val="left" w:pos="9468"/>
        </w:tabs>
        <w:spacing w:before="0" w:line="240" w:lineRule="exact"/>
        <w:ind w:left="7020"/>
      </w:pPr>
      <w:r>
        <w:pict w14:anchorId="27DEA0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6pt;margin-top:12.25pt;width:54.7pt;height:20.05pt;z-index:-125829376;mso-wrap-distance-left:5pt;mso-wrap-distance-right:5pt;mso-position-horizontal-relative:margin" filled="f" stroked="f">
            <v:textbox style="mso-fit-shape-to-text:t" inset="0,0,0,0">
              <w:txbxContent>
                <w:p w14:paraId="76580713" w14:textId="3D4AD87C" w:rsidR="00BF7737" w:rsidRDefault="00BF7737">
                  <w:pPr>
                    <w:pStyle w:val="Nadpis5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22B767C3">
          <v:shape id="_x0000_s1027" type="#_x0000_t202" style="position:absolute;left:0;text-align:left;margin-left:15.35pt;margin-top:32.2pt;width:256.55pt;height:82.3pt;z-index:-125829375;mso-wrap-distance-left:15.35pt;mso-wrap-distance-right:5pt;mso-position-horizontal-relative:margin" filled="f" stroked="f">
            <v:textbox style="mso-fit-shape-to-text:t" inset="0,0,0,0">
              <w:txbxContent>
                <w:p w14:paraId="6A5CDC9F" w14:textId="77777777" w:rsidR="00BF7737" w:rsidRDefault="00E90BC0">
                  <w:pPr>
                    <w:pStyle w:val="Nadpis60"/>
                    <w:keepNext/>
                    <w:keepLines/>
                    <w:shd w:val="clear" w:color="auto" w:fill="auto"/>
                    <w:spacing w:before="0" w:line="264" w:lineRule="exact"/>
                    <w:jc w:val="left"/>
                  </w:pPr>
                  <w:bookmarkStart w:id="2" w:name="bookmark1"/>
                  <w:r>
                    <w:rPr>
                      <w:rStyle w:val="Nadpis6Exact"/>
                      <w:b/>
                      <w:bCs/>
                    </w:rPr>
                    <w:t>Nemocnice Třinec, příspěvková organizace</w:t>
                  </w:r>
                  <w:bookmarkEnd w:id="2"/>
                </w:p>
                <w:p w14:paraId="0788AC1D" w14:textId="77777777" w:rsidR="00BF7737" w:rsidRDefault="00E90BC0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se sídlem 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 xml:space="preserve">, 739 61 Třinec IČO: 00534242, DIČ: CZ00534242 Zapsaná v </w:t>
                  </w:r>
                  <w:r>
                    <w:rPr>
                      <w:rStyle w:val="Zkladntext2Exact"/>
                    </w:rPr>
                    <w:t>obchodním rejstříku vedeném Krajským vložka 908</w:t>
                  </w:r>
                </w:p>
                <w:p w14:paraId="213F7AAD" w14:textId="79DB98E0" w:rsidR="00BF7737" w:rsidRDefault="00E90BC0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proofErr w:type="gramStart"/>
                  <w:r>
                    <w:rPr>
                      <w:rStyle w:val="Zkladntext2Exact"/>
                    </w:rPr>
                    <w:t xml:space="preserve">zastoupená  </w:t>
                  </w:r>
                  <w:r>
                    <w:rPr>
                      <w:rStyle w:val="Zkladntext2Exact"/>
                    </w:rPr>
                    <w:t>ředitelem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 w14:anchorId="71145E82">
          <v:shape id="_x0000_s1028" type="#_x0000_t202" style="position:absolute;left:0;text-align:left;margin-left:383.75pt;margin-top:18.5pt;width:24.95pt;height:43.55pt;z-index:-125829374;mso-wrap-distance-left:193.95pt;mso-wrap-distance-right:76.55pt;mso-wrap-distance-bottom:11.65pt;mso-position-horizontal-relative:margin" filled="f" stroked="f">
            <v:textbox style="mso-fit-shape-to-text:t" inset="0,0,0,0">
              <w:txbxContent>
                <w:p w14:paraId="3467EDB1" w14:textId="28858B83" w:rsidR="00BF7737" w:rsidRDefault="00BF7737">
                  <w:pPr>
                    <w:pStyle w:val="Zkladntext4"/>
                    <w:shd w:val="clear" w:color="auto" w:fill="auto"/>
                    <w:spacing w:line="5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357A83AF">
          <v:shape id="_x0000_s1029" type="#_x0000_t202" style="position:absolute;left:0;text-align:left;margin-left:276.25pt;margin-top:73.3pt;width:143.5pt;height:14.35pt;z-index:-125829373;mso-wrap-distance-left:86.45pt;mso-wrap-distance-right:65.5pt;mso-wrap-distance-bottom:26.85pt;mso-position-horizontal-relative:margin" filled="f" stroked="f">
            <v:textbox style="mso-fit-shape-to-text:t" inset="0,0,0,0">
              <w:txbxContent>
                <w:p w14:paraId="02F5CE78" w14:textId="77777777" w:rsidR="00BF7737" w:rsidRDefault="00E90BC0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soudem v Ostravě, oddíl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>,</w:t>
                  </w:r>
                </w:p>
              </w:txbxContent>
            </v:textbox>
            <w10:wrap type="topAndBottom" anchorx="margin"/>
          </v:shape>
        </w:pict>
      </w:r>
      <w:r>
        <w:tab/>
      </w:r>
      <w:r>
        <w:rPr>
          <w:rStyle w:val="Zkladntext31"/>
          <w:b/>
          <w:bCs/>
        </w:rPr>
        <w:t>?</w:t>
      </w:r>
    </w:p>
    <w:p w14:paraId="4588BE93" w14:textId="77777777" w:rsidR="00BF7737" w:rsidRDefault="00E90BC0">
      <w:pPr>
        <w:pStyle w:val="Zkladntext50"/>
        <w:shd w:val="clear" w:color="auto" w:fill="auto"/>
        <w:spacing w:after="495" w:line="220" w:lineRule="exact"/>
        <w:ind w:left="300"/>
      </w:pPr>
      <w:r>
        <w:rPr>
          <w:rStyle w:val="Zkladntext5Netun"/>
        </w:rPr>
        <w:t xml:space="preserve">(dále jako </w:t>
      </w:r>
      <w:r>
        <w:t>„Objednatel“)</w:t>
      </w:r>
    </w:p>
    <w:p w14:paraId="2A03E080" w14:textId="77777777" w:rsidR="00BF7737" w:rsidRDefault="00E90BC0">
      <w:pPr>
        <w:pStyle w:val="Nadpis70"/>
        <w:keepNext/>
        <w:keepLines/>
        <w:shd w:val="clear" w:color="auto" w:fill="auto"/>
        <w:spacing w:before="0" w:after="532" w:line="220" w:lineRule="exact"/>
        <w:ind w:left="4300"/>
      </w:pPr>
      <w:bookmarkStart w:id="3" w:name="bookmark5"/>
      <w:r>
        <w:t>a</w:t>
      </w:r>
      <w:bookmarkEnd w:id="3"/>
    </w:p>
    <w:p w14:paraId="71C852D5" w14:textId="77777777" w:rsidR="00BF7737" w:rsidRDefault="00E90BC0">
      <w:pPr>
        <w:pStyle w:val="Nadpis60"/>
        <w:keepNext/>
        <w:keepLines/>
        <w:shd w:val="clear" w:color="auto" w:fill="auto"/>
        <w:spacing w:before="0" w:line="264" w:lineRule="exact"/>
        <w:ind w:left="300"/>
        <w:jc w:val="both"/>
      </w:pPr>
      <w:bookmarkStart w:id="4" w:name="bookmark6"/>
      <w:r>
        <w:t>CENTR GROUP, a.s.</w:t>
      </w:r>
      <w:bookmarkEnd w:id="4"/>
    </w:p>
    <w:p w14:paraId="2D1EA865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300" w:right="3880" w:firstLine="0"/>
        <w:jc w:val="left"/>
      </w:pPr>
      <w:r>
        <w:t xml:space="preserve">se sídlem Na příkopě 1096/19, Staré Město, 110 00 </w:t>
      </w:r>
      <w:r>
        <w:t>Praha 1 IČO: 26865301, DIČ: CZ26865301</w:t>
      </w:r>
    </w:p>
    <w:p w14:paraId="0C2EFDA4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300" w:right="1400" w:firstLine="0"/>
        <w:jc w:val="both"/>
      </w:pPr>
      <w:r>
        <w:t>zapsaná v obchodním rejstříku vedeném Městským soudem v Praze, oddíl B, vložka 11290</w:t>
      </w:r>
    </w:p>
    <w:p w14:paraId="01C532FB" w14:textId="7884D3B1" w:rsidR="00BF7737" w:rsidRDefault="00E90BC0">
      <w:pPr>
        <w:pStyle w:val="Zkladntext20"/>
        <w:shd w:val="clear" w:color="auto" w:fill="auto"/>
        <w:spacing w:before="0" w:after="1510" w:line="533" w:lineRule="exact"/>
        <w:ind w:left="300" w:right="1400" w:firstLine="0"/>
        <w:jc w:val="left"/>
      </w:pPr>
      <w:r>
        <w:t>zastoupená</w:t>
      </w:r>
      <w:r>
        <w:t xml:space="preserve">, členem představenstva (dále jako </w:t>
      </w:r>
      <w:r>
        <w:rPr>
          <w:rStyle w:val="Zkladntext2Tun"/>
        </w:rPr>
        <w:t>„Dodavatel“)</w:t>
      </w:r>
    </w:p>
    <w:p w14:paraId="054175B8" w14:textId="77777777" w:rsidR="00BF7737" w:rsidRDefault="00E90BC0">
      <w:pPr>
        <w:pStyle w:val="Nadpis40"/>
        <w:keepNext/>
        <w:keepLines/>
        <w:shd w:val="clear" w:color="auto" w:fill="auto"/>
        <w:spacing w:before="0" w:line="220" w:lineRule="exact"/>
        <w:ind w:left="3900"/>
      </w:pPr>
      <w:bookmarkStart w:id="5" w:name="bookmark7"/>
      <w:r>
        <w:t>I.</w:t>
      </w:r>
      <w:bookmarkEnd w:id="5"/>
    </w:p>
    <w:p w14:paraId="3B4DBF9B" w14:textId="77777777" w:rsidR="00BF7737" w:rsidRDefault="00E90BC0">
      <w:pPr>
        <w:pStyle w:val="Zkladntext50"/>
        <w:shd w:val="clear" w:color="auto" w:fill="auto"/>
        <w:spacing w:after="218" w:line="220" w:lineRule="exact"/>
        <w:ind w:left="3060"/>
        <w:jc w:val="left"/>
      </w:pPr>
      <w:r>
        <w:t>Úvodní ustanovení</w:t>
      </w:r>
    </w:p>
    <w:p w14:paraId="30BC6AC7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300" w:right="1400" w:firstLine="0"/>
        <w:jc w:val="both"/>
      </w:pPr>
      <w:r>
        <w:t>Smluvní strany přistoupily k uzavření této smlouvy na základě nabídky Dodavatele předložené Objednateli v zadávacím řízení dle zákona ě. 134/2016 Sb., o zadávání veřejných zakázek, pod evidenčním číslem VZ TRI/Buj/2022/22/ostraha, EZAK P22V00000274 pod náz</w:t>
      </w:r>
      <w:r>
        <w:t xml:space="preserve">vem </w:t>
      </w:r>
      <w:r>
        <w:rPr>
          <w:rStyle w:val="Zkladntext2Tun"/>
        </w:rPr>
        <w:t xml:space="preserve">Ostraha areálu Nemocnice Třinec, příspěvková organizace </w:t>
      </w:r>
      <w:r>
        <w:t xml:space="preserve">(dále jako </w:t>
      </w:r>
      <w:r>
        <w:rPr>
          <w:rStyle w:val="Zkladntext2Tun"/>
        </w:rPr>
        <w:t xml:space="preserve">„Zadávací řízení“). </w:t>
      </w:r>
      <w:r>
        <w:t>Dodavatel předložil nabídku zpracovanou na základě Objednatelem uveřejněné zadávací dokumentace.</w:t>
      </w:r>
    </w:p>
    <w:p w14:paraId="475917CE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300" w:right="1400" w:firstLine="0"/>
        <w:jc w:val="both"/>
      </w:pPr>
      <w:r>
        <w:t xml:space="preserve">Objednatel na základě Zadávacího řízení uzavírá tuto smlouvu s </w:t>
      </w:r>
      <w:r>
        <w:t>Dodavatelem, jakožto vybraným uchazečem. Dodavatel potvrzuje správnost veškerých údajů uvedených v jeho nabídce předložené v Zadávacím řízení a potvrzuje, že disponuje veškerými nezbytnými předpoklady k realizaci služeb ostrahy dle této smlouvy.</w:t>
      </w:r>
      <w:r>
        <w:br w:type="page"/>
      </w:r>
    </w:p>
    <w:p w14:paraId="3FF30690" w14:textId="77777777" w:rsidR="00BF7737" w:rsidRDefault="00E90BC0">
      <w:pPr>
        <w:pStyle w:val="Zkladntext50"/>
        <w:shd w:val="clear" w:color="auto" w:fill="auto"/>
        <w:spacing w:after="0" w:line="220" w:lineRule="exact"/>
        <w:ind w:left="4600"/>
        <w:jc w:val="left"/>
      </w:pPr>
      <w:r>
        <w:lastRenderedPageBreak/>
        <w:t>II.</w:t>
      </w:r>
    </w:p>
    <w:p w14:paraId="694F9C26" w14:textId="77777777" w:rsidR="00BF7737" w:rsidRDefault="00E90BC0">
      <w:pPr>
        <w:pStyle w:val="Nadpis70"/>
        <w:keepNext/>
        <w:keepLines/>
        <w:shd w:val="clear" w:color="auto" w:fill="auto"/>
        <w:spacing w:before="0" w:after="213" w:line="220" w:lineRule="exact"/>
        <w:ind w:left="300"/>
        <w:jc w:val="center"/>
      </w:pPr>
      <w:bookmarkStart w:id="6" w:name="bookmark8"/>
      <w:r>
        <w:t>Předm</w:t>
      </w:r>
      <w:r>
        <w:t>ět smlouvy</w:t>
      </w:r>
      <w:bookmarkEnd w:id="6"/>
    </w:p>
    <w:p w14:paraId="2E2655D7" w14:textId="77777777" w:rsidR="00BF7737" w:rsidRDefault="00E90BC0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275" w:line="264" w:lineRule="exact"/>
        <w:ind w:left="1000" w:right="700" w:hanging="660"/>
        <w:jc w:val="both"/>
      </w:pPr>
      <w:r>
        <w:t xml:space="preserve">1. Předmětem této smlouvy je závazek Dodavatele poskytovat Objednateli fyzickou ostrahu a s tím související služby (dále jen </w:t>
      </w:r>
      <w:r>
        <w:rPr>
          <w:rStyle w:val="Zkladntext2Tun"/>
        </w:rPr>
        <w:t xml:space="preserve">„Poskytování služeb“) </w:t>
      </w:r>
      <w:r>
        <w:t xml:space="preserve">v areálu Objednatele nacházejícím se na adrese Kaštanová 268, Dolní </w:t>
      </w:r>
      <w:proofErr w:type="spellStart"/>
      <w:r>
        <w:t>Líštná</w:t>
      </w:r>
      <w:proofErr w:type="spellEnd"/>
      <w:r>
        <w:t>, 739 61 Třinec, a v jed</w:t>
      </w:r>
      <w:r>
        <w:t xml:space="preserve">notlivých objektech tohoto areálu, včetně dalších zařízení a majetku se zde nacházejícího (dále jen </w:t>
      </w:r>
      <w:r>
        <w:rPr>
          <w:rStyle w:val="Zkladntext2Tun"/>
        </w:rPr>
        <w:t xml:space="preserve">„Areál“), </w:t>
      </w:r>
      <w:r>
        <w:t>a to za podmínek dle této smlouvy. Přesné vymezení Areálu za účelem určení prostoru Poskytování služeb je obsahem Přílohy č. 1 k této smlouvě.</w:t>
      </w:r>
    </w:p>
    <w:p w14:paraId="0FB7F280" w14:textId="77777777" w:rsidR="00BF7737" w:rsidRDefault="00E90BC0">
      <w:pPr>
        <w:pStyle w:val="Zkladntext20"/>
        <w:numPr>
          <w:ilvl w:val="1"/>
          <w:numId w:val="1"/>
        </w:numPr>
        <w:shd w:val="clear" w:color="auto" w:fill="auto"/>
        <w:tabs>
          <w:tab w:val="left" w:pos="1017"/>
        </w:tabs>
        <w:spacing w:before="0" w:after="248" w:line="220" w:lineRule="exact"/>
        <w:ind w:left="1000" w:hanging="660"/>
        <w:jc w:val="both"/>
      </w:pPr>
      <w:r>
        <w:t>Pos</w:t>
      </w:r>
      <w:r>
        <w:t>kytování služeb zahrnuje:</w:t>
      </w:r>
    </w:p>
    <w:p w14:paraId="1EDEC05D" w14:textId="77777777" w:rsidR="00BF7737" w:rsidRDefault="00E90BC0">
      <w:pPr>
        <w:pStyle w:val="Zkladntext20"/>
        <w:shd w:val="clear" w:color="auto" w:fill="auto"/>
        <w:spacing w:before="0" w:after="213" w:line="220" w:lineRule="exact"/>
        <w:ind w:left="1380" w:hanging="380"/>
        <w:jc w:val="left"/>
      </w:pPr>
      <w:r>
        <w:t>II.2.1. standardní činnosti:</w:t>
      </w:r>
    </w:p>
    <w:p w14:paraId="62867B89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40" w:line="264" w:lineRule="exact"/>
        <w:ind w:left="1380" w:right="700" w:hanging="380"/>
        <w:jc w:val="both"/>
      </w:pPr>
      <w:r>
        <w:t xml:space="preserve">prevenční činnosti, čímž se rozumí činnosti, jejichž cílem je předcházení vzniku všech nebezpečných a negativních jevů, které mohou nepříznivě ovlivnit fungování Objednatele v Areálu a jeho </w:t>
      </w:r>
      <w:r>
        <w:t>jednotlivých objektech, na činnost zaměstnanců či klientů Objednatele, případně i poškodit jeho dobré jméno;</w:t>
      </w:r>
    </w:p>
    <w:p w14:paraId="5C3E291C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40" w:line="264" w:lineRule="exact"/>
        <w:ind w:left="1380" w:right="700" w:hanging="380"/>
        <w:jc w:val="both"/>
      </w:pPr>
      <w:r>
        <w:t>zajišťování ochrany majetku Dodavatele v rámci Areálu a v jeho jednotlivých objektech, spočívající v zajištění bezpečnosti osob a veřejného pořádku</w:t>
      </w:r>
      <w:r>
        <w:t>, jejichž zachování je významné pro klidné a nerušené fungování Objednatele uvnitř Areálu;</w:t>
      </w:r>
    </w:p>
    <w:p w14:paraId="57BBF80E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44" w:line="264" w:lineRule="exact"/>
        <w:ind w:left="1380" w:right="700" w:hanging="380"/>
        <w:jc w:val="both"/>
      </w:pPr>
      <w:r>
        <w:t xml:space="preserve">kontrola veřejně přístupných prostor v rámci jednotlivých objektů v Areálu, dále pak kontrola uzamčení dveří, oken, kontrola neporušenosti a stavu skleněných výplní </w:t>
      </w:r>
      <w:r>
        <w:t>a mříží, nenarušenosti zámků, kontrola suterénních prostor, kontrola oplocení Areálu, kontrola uzamykání a odemykání jednotlivých objektů v Areálu;</w:t>
      </w:r>
    </w:p>
    <w:p w14:paraId="6128059A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36" w:line="259" w:lineRule="exact"/>
        <w:ind w:left="1380" w:right="700" w:hanging="380"/>
        <w:jc w:val="both"/>
      </w:pPr>
      <w:r>
        <w:t>spolupráce se zaměstnanci Objednatele pracujícími na pozicích souvisejících s ostrahou Areálu, zejména vrátn</w:t>
      </w:r>
      <w:r>
        <w:t>ými, osobami spravujícími kamerový systém apod.;</w:t>
      </w:r>
    </w:p>
    <w:p w14:paraId="576BE0F3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40" w:line="264" w:lineRule="exact"/>
        <w:ind w:left="1380" w:right="700" w:hanging="380"/>
        <w:jc w:val="both"/>
      </w:pPr>
      <w:r>
        <w:t>zamezení vstupu nepovolané, případně podnapilé, omamnými či psychotropními látkami ovlivněné, nebo jinak podezřelé osoby do Areálu, případně zajištění vykázání takovéto osoby z Areálu a kontrola toho, že tat</w:t>
      </w:r>
      <w:r>
        <w:t>o osoba skutečně Areál opustila;</w:t>
      </w:r>
    </w:p>
    <w:p w14:paraId="60A1BBB8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40" w:line="264" w:lineRule="exact"/>
        <w:ind w:left="1380" w:right="700" w:hanging="380"/>
        <w:jc w:val="both"/>
      </w:pPr>
      <w:r>
        <w:t>poskytování pomoci zdravotnickému personálu při výskytu bezpečnostních incidentů, zejména pak spolupráce při ochraně života, zdraví a majetku, při manipulaci a ošetření neklidných a/nebo agresivních pacientů v ordinacích, č</w:t>
      </w:r>
      <w:r>
        <w:t>ekárnách a dalších prostorách Areálu, jakož i v jeho lůžkových částech;</w:t>
      </w:r>
    </w:p>
    <w:p w14:paraId="37AB5BD5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400"/>
        </w:tabs>
        <w:spacing w:before="0" w:after="275" w:line="264" w:lineRule="exact"/>
        <w:ind w:left="1380" w:right="700" w:hanging="380"/>
        <w:jc w:val="both"/>
      </w:pPr>
      <w:r>
        <w:t>poskytování součinnosti a/nebo asistence personálu Objednatele při převozu pacientů do:</w:t>
      </w:r>
    </w:p>
    <w:p w14:paraId="43EED9FD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644"/>
        </w:tabs>
        <w:spacing w:before="0" w:after="0" w:line="220" w:lineRule="exact"/>
        <w:ind w:left="1380" w:firstLine="0"/>
        <w:jc w:val="both"/>
      </w:pPr>
      <w:r>
        <w:t>protialkoholní záchytné stanice ve Frýdku-Místku nebo v Karviné,</w:t>
      </w:r>
    </w:p>
    <w:p w14:paraId="3D2D900F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644"/>
        </w:tabs>
        <w:spacing w:before="0" w:after="213" w:line="220" w:lineRule="exact"/>
        <w:ind w:left="1380" w:firstLine="0"/>
        <w:jc w:val="both"/>
      </w:pPr>
      <w:r>
        <w:t xml:space="preserve">Psychiatrické léčebny v </w:t>
      </w:r>
      <w:r>
        <w:t>Opavě, ve Šternberku nebo Kroměříži;</w:t>
      </w:r>
    </w:p>
    <w:p w14:paraId="17FC5E6D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380" w:firstLine="0"/>
        <w:jc w:val="left"/>
      </w:pPr>
      <w:r>
        <w:t xml:space="preserve">přičemž samotný převoz je zajišťován vozidly a řidiči Objednatele (dále jako </w:t>
      </w:r>
      <w:r>
        <w:rPr>
          <w:rStyle w:val="Zkladntext2Tun"/>
        </w:rPr>
        <w:t xml:space="preserve">„asistence při převozu pacienta“). </w:t>
      </w:r>
      <w:r>
        <w:t>Činnost Dodavatele v rámci asistence při</w:t>
      </w:r>
    </w:p>
    <w:p w14:paraId="47BF404F" w14:textId="77777777" w:rsidR="00BF7737" w:rsidRDefault="00E90BC0">
      <w:pPr>
        <w:pStyle w:val="Zkladntext20"/>
        <w:shd w:val="clear" w:color="auto" w:fill="auto"/>
        <w:spacing w:before="0" w:after="244" w:line="264" w:lineRule="exact"/>
        <w:ind w:left="1220" w:right="860" w:firstLine="0"/>
        <w:jc w:val="both"/>
      </w:pPr>
      <w:r>
        <w:t>převozu pacienta spočívá zejména v zajištění ochrany života a zdra</w:t>
      </w:r>
      <w:r>
        <w:t>ví osob provádějících tento převoz, jakož i součinnost s těmito osobami za účelem ochrany života a zdraví přepravovaného pacienta. Daný pracovník Dodavatele je rovněž povinen poskytovat součinnost při naložení pacienta v Areálu a jeho předání do péče ve vý</w:t>
      </w:r>
      <w:r>
        <w:t>še uvedeném externím zařízení.</w:t>
      </w:r>
    </w:p>
    <w:p w14:paraId="0F12DFD5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36" w:line="259" w:lineRule="exact"/>
        <w:ind w:left="1220" w:right="860" w:hanging="420"/>
        <w:jc w:val="both"/>
      </w:pPr>
      <w:r>
        <w:t>poskytování součinnosti při řízení a usměrňování dopravy v rámci Areálu a vjezdu do něj, a to v případě zvýšeného pohybu vozidel a pacientů v rámci Areálu a vjezdu do něj;</w:t>
      </w:r>
    </w:p>
    <w:p w14:paraId="6221ACA4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40" w:line="264" w:lineRule="exact"/>
        <w:ind w:left="1220" w:right="860" w:hanging="420"/>
        <w:jc w:val="both"/>
      </w:pPr>
      <w:r>
        <w:lastRenderedPageBreak/>
        <w:t xml:space="preserve">okamžité ohlašování všech mimořádných </w:t>
      </w:r>
      <w:r>
        <w:t xml:space="preserve">události pověřeným osobám </w:t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ednatele</w:t>
      </w:r>
      <w:proofErr w:type="spellEnd"/>
      <w:r>
        <w:t>, popřípadě Policii ČR, Městské policii, Hasičskému záchrannému sboru a zdravotní službě, a o každé mimořádné události vést záznam;</w:t>
      </w:r>
    </w:p>
    <w:p w14:paraId="40E90D9C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40" w:line="264" w:lineRule="exact"/>
        <w:ind w:left="1220" w:right="860" w:hanging="420"/>
        <w:jc w:val="both"/>
      </w:pPr>
      <w:r>
        <w:t>podílení se na činnostech při vyhlášení krizových stavů a mimořádných situací u Objedn</w:t>
      </w:r>
      <w:r>
        <w:t>atele; zejména pak poskytování součinnosti při likvidaci následků případných ekologických havárií, živelných katastrof, jako i jiných mimořádných událostí a při poskytování první pomoci osobám dotčeným těmito mimořádnými událostmi;</w:t>
      </w:r>
    </w:p>
    <w:p w14:paraId="47BBE114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75" w:line="264" w:lineRule="exact"/>
        <w:ind w:left="1220" w:right="860" w:hanging="420"/>
        <w:jc w:val="both"/>
      </w:pPr>
      <w:r>
        <w:t xml:space="preserve">spolupráce s Policií ČR </w:t>
      </w:r>
      <w:r>
        <w:t xml:space="preserve">a Městskou policií při vyšetřování přestupků, trestných činů a dalšího protiprávního jednání, k němuž došlo v Areálu či jeho bezprostředním okolí, zejména při poskytování informací, zajištění místa spáchání těchto protiprávních činů, a to do doby příjezdu </w:t>
      </w:r>
      <w:r>
        <w:t>příslušného orgánu;</w:t>
      </w:r>
    </w:p>
    <w:p w14:paraId="0DB69A14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17" w:line="220" w:lineRule="exact"/>
        <w:ind w:left="1220" w:hanging="420"/>
        <w:jc w:val="both"/>
      </w:pPr>
      <w:r>
        <w:t>průběžné vedení záznamů o průběhu ostrahy Areálu a jejich uchovávání;</w:t>
      </w:r>
    </w:p>
    <w:p w14:paraId="3141B4A1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71" w:line="259" w:lineRule="exact"/>
        <w:ind w:left="1220" w:right="860" w:hanging="420"/>
        <w:jc w:val="both"/>
      </w:pPr>
      <w:r>
        <w:t>průběžně provádění obchůzek Areálu dle aktuální situace či dle pokynů Objednatele;</w:t>
      </w:r>
    </w:p>
    <w:p w14:paraId="40BB4347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18" w:line="220" w:lineRule="exact"/>
        <w:ind w:left="1220" w:hanging="420"/>
        <w:jc w:val="both"/>
      </w:pPr>
      <w:r>
        <w:t>průběžný monitoring záběrů kamerového systému Objednatele;</w:t>
      </w:r>
    </w:p>
    <w:p w14:paraId="6B10DCDF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275" w:line="264" w:lineRule="exact"/>
        <w:ind w:left="1220" w:right="860" w:hanging="420"/>
        <w:jc w:val="both"/>
      </w:pPr>
      <w:r>
        <w:t xml:space="preserve">nepřetržitá dostupnost prostřednictvím vysílaček dodaných Objednatelem, které jsou napojeny na konkrétní pracovníky Objednatele a na bezpečnostní systém ochrany pracovníků Objednatele (dále jen </w:t>
      </w:r>
      <w:r>
        <w:rPr>
          <w:rStyle w:val="Zkladntext2Tun"/>
        </w:rPr>
        <w:t>„Bezpečnostní tlačítko“);</w:t>
      </w:r>
    </w:p>
    <w:p w14:paraId="00F64E4D" w14:textId="77777777" w:rsidR="00BF7737" w:rsidRDefault="00E90BC0">
      <w:pPr>
        <w:pStyle w:val="Zkladntext20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548" w:line="220" w:lineRule="exact"/>
        <w:ind w:left="1220" w:hanging="420"/>
        <w:jc w:val="both"/>
      </w:pPr>
      <w:r>
        <w:t>zajištění pohotovostní služby.</w:t>
      </w:r>
    </w:p>
    <w:p w14:paraId="04269A0C" w14:textId="77777777" w:rsidR="00BF7737" w:rsidRDefault="00E90BC0">
      <w:pPr>
        <w:pStyle w:val="Zkladntext20"/>
        <w:numPr>
          <w:ilvl w:val="0"/>
          <w:numId w:val="4"/>
        </w:numPr>
        <w:shd w:val="clear" w:color="auto" w:fill="auto"/>
        <w:tabs>
          <w:tab w:val="left" w:pos="1486"/>
        </w:tabs>
        <w:spacing w:before="0" w:after="218" w:line="220" w:lineRule="exact"/>
        <w:ind w:left="1220" w:hanging="420"/>
        <w:jc w:val="both"/>
      </w:pPr>
      <w:r>
        <w:t>činno</w:t>
      </w:r>
      <w:r>
        <w:t>sti při mimořádných událostech spočívajících zejména v:</w:t>
      </w:r>
    </w:p>
    <w:p w14:paraId="57F06912" w14:textId="77777777" w:rsidR="00BF7737" w:rsidRDefault="00E90BC0">
      <w:pPr>
        <w:pStyle w:val="Zkladntext20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244" w:line="264" w:lineRule="exact"/>
        <w:ind w:left="1220" w:right="860" w:hanging="420"/>
        <w:jc w:val="both"/>
      </w:pPr>
      <w:r>
        <w:t>zajištění podezřelých odložených předmětů, oznámení o výbušnině, ohrožení a/nebo útoku střelnými, bodnými či jinými zbraněmi atp.:</w:t>
      </w:r>
    </w:p>
    <w:p w14:paraId="3CFBAB0B" w14:textId="77777777" w:rsidR="00BF7737" w:rsidRDefault="00E90BC0">
      <w:pPr>
        <w:pStyle w:val="Zkladntext20"/>
        <w:shd w:val="clear" w:color="auto" w:fill="auto"/>
        <w:spacing w:before="0" w:after="0" w:line="259" w:lineRule="exact"/>
        <w:ind w:left="1220" w:right="860" w:firstLine="0"/>
        <w:jc w:val="both"/>
      </w:pPr>
      <w:r>
        <w:t xml:space="preserve">Při ohlášení či zjištění skutečnosti o umístění výbušniny v </w:t>
      </w:r>
      <w:r>
        <w:t>Areálu či v případě výhružky jiným útokem či střelby v areálu je Dodavatel, resp. jeho konkrétní zaměstnanec, povinen o těchto zjištěních neprodleně informovat pověřenou osobu Objednatele;</w:t>
      </w:r>
    </w:p>
    <w:p w14:paraId="1DDD94DF" w14:textId="77777777" w:rsidR="00BF7737" w:rsidRDefault="00E90BC0">
      <w:pPr>
        <w:pStyle w:val="Zkladntext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240" w:line="264" w:lineRule="exact"/>
        <w:ind w:left="1440" w:right="700" w:hanging="440"/>
        <w:jc w:val="left"/>
      </w:pPr>
      <w:r>
        <w:t xml:space="preserve">spočívajících v požáru, událostech způsobených přírodními živly či </w:t>
      </w:r>
      <w:r>
        <w:t>ekologickou havárií:</w:t>
      </w:r>
    </w:p>
    <w:p w14:paraId="58A4FA9D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1440" w:right="700" w:firstLine="0"/>
        <w:jc w:val="both"/>
      </w:pPr>
      <w:r>
        <w:t>Dodavatel, resp. jeho konkrétní zaměstnanec, neprodleně informuje pověřené osoby Objednatele o výskytu této mimořádné události, přičemž současně podle svých možností začne provádět opatření k odvrácení této mimořádné události, případně</w:t>
      </w:r>
      <w:r>
        <w:t xml:space="preserve"> zmírnění jejího průběhu a následků.</w:t>
      </w:r>
    </w:p>
    <w:p w14:paraId="4C2F3D70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660" w:hanging="660"/>
        <w:jc w:val="both"/>
      </w:pPr>
      <w:r>
        <w:t>Dodavatel pak postupuje koordinovaně ve spolupráci s Objednatelem a jeho</w:t>
      </w:r>
    </w:p>
    <w:p w14:paraId="4B54DAD0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660" w:hanging="660"/>
        <w:jc w:val="both"/>
      </w:pPr>
      <w:r>
        <w:t xml:space="preserve">pověřenými osobami, </w:t>
      </w:r>
      <w:proofErr w:type="gramStart"/>
      <w:r>
        <w:t>zejména - není</w:t>
      </w:r>
      <w:proofErr w:type="gramEnd"/>
      <w:r>
        <w:t>-li dohodnuto jinak - sám ohlásí danou událost</w:t>
      </w:r>
    </w:p>
    <w:p w14:paraId="115B3156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660" w:hanging="660"/>
        <w:jc w:val="both"/>
      </w:pPr>
      <w:r>
        <w:t>Policii ČR a spolupracuje s ní, jakož i dalšími složkami integrov</w:t>
      </w:r>
      <w:r>
        <w:t>aného záchranného</w:t>
      </w:r>
    </w:p>
    <w:p w14:paraId="72806690" w14:textId="77777777" w:rsidR="00BF7737" w:rsidRDefault="00E90BC0">
      <w:pPr>
        <w:pStyle w:val="Zkladntext20"/>
        <w:shd w:val="clear" w:color="auto" w:fill="auto"/>
        <w:spacing w:before="0" w:after="275" w:line="264" w:lineRule="exact"/>
        <w:ind w:left="1660" w:hanging="660"/>
        <w:jc w:val="both"/>
      </w:pPr>
      <w:r>
        <w:t>systému, zejména při evakuaci osob, poskytování první pomoci atp.</w:t>
      </w:r>
    </w:p>
    <w:p w14:paraId="42EB969A" w14:textId="77777777" w:rsidR="00BF7737" w:rsidRDefault="00E90BC0">
      <w:pPr>
        <w:pStyle w:val="Zkladntext20"/>
        <w:shd w:val="clear" w:color="auto" w:fill="auto"/>
        <w:spacing w:before="0" w:after="248" w:line="220" w:lineRule="exact"/>
        <w:ind w:left="1660" w:hanging="660"/>
        <w:jc w:val="both"/>
      </w:pPr>
      <w:r>
        <w:t xml:space="preserve">(činnosti dle odstavce II.2.1 a II.2.2. dále také jako </w:t>
      </w:r>
      <w:r>
        <w:rPr>
          <w:rStyle w:val="Zkladntext2Tun"/>
        </w:rPr>
        <w:t>„činnosti“).</w:t>
      </w:r>
    </w:p>
    <w:p w14:paraId="62FD6830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919"/>
        </w:tabs>
        <w:spacing w:before="0" w:after="3" w:line="220" w:lineRule="exact"/>
        <w:ind w:left="300" w:firstLine="0"/>
        <w:jc w:val="both"/>
      </w:pPr>
      <w:r>
        <w:t xml:space="preserve"> 3.</w:t>
      </w:r>
      <w:r>
        <w:tab/>
        <w:t>Pro účely řádného plnění povinností Dodavatele se tímto blíže specifikují jeho činnosti</w:t>
      </w:r>
    </w:p>
    <w:p w14:paraId="2E92D5E7" w14:textId="77777777" w:rsidR="00BF7737" w:rsidRDefault="00E90BC0">
      <w:pPr>
        <w:pStyle w:val="Zkladntext20"/>
        <w:shd w:val="clear" w:color="auto" w:fill="auto"/>
        <w:spacing w:before="0" w:after="223" w:line="220" w:lineRule="exact"/>
        <w:ind w:left="1660" w:hanging="660"/>
        <w:jc w:val="both"/>
      </w:pPr>
      <w:r>
        <w:t xml:space="preserve">dle bodu </w:t>
      </w:r>
      <w:r>
        <w:t>II. 1. písm. 1), n) a o) takto:</w:t>
      </w:r>
    </w:p>
    <w:p w14:paraId="5224B7F0" w14:textId="77777777" w:rsidR="00BF7737" w:rsidRDefault="00E90BC0">
      <w:pPr>
        <w:pStyle w:val="Zkladntext20"/>
        <w:numPr>
          <w:ilvl w:val="0"/>
          <w:numId w:val="7"/>
        </w:numPr>
        <w:shd w:val="clear" w:color="auto" w:fill="auto"/>
        <w:tabs>
          <w:tab w:val="left" w:pos="1687"/>
        </w:tabs>
        <w:spacing w:before="0" w:after="244" w:line="264" w:lineRule="exact"/>
        <w:ind w:left="1660" w:right="700" w:hanging="660"/>
        <w:jc w:val="both"/>
      </w:pPr>
      <w:r>
        <w:t xml:space="preserve">pracovníci Dodavatele jsou povinni vždy zaevidovat svůj příchod a odchod do docházkové knihy, která je umístěna na vrátnici Objednatele. Dále jsou povinni vést knihu o záznamech činnosti ostrahy, v níž jsou průběžně povinni </w:t>
      </w:r>
      <w:r>
        <w:t xml:space="preserve">evidovat všechny </w:t>
      </w:r>
      <w:r>
        <w:lastRenderedPageBreak/>
        <w:t xml:space="preserve">své úkony během každé </w:t>
      </w:r>
      <w:proofErr w:type="gramStart"/>
      <w:r>
        <w:t>směny - zejména</w:t>
      </w:r>
      <w:proofErr w:type="gramEnd"/>
      <w:r>
        <w:t xml:space="preserve"> obchůzky, poskytování asistence či součinnosti, zásahy atp.</w:t>
      </w:r>
    </w:p>
    <w:p w14:paraId="65B154CB" w14:textId="77777777" w:rsidR="00BF7737" w:rsidRDefault="00E90BC0">
      <w:pPr>
        <w:pStyle w:val="Zkladntext20"/>
        <w:numPr>
          <w:ilvl w:val="0"/>
          <w:numId w:val="7"/>
        </w:numPr>
        <w:shd w:val="clear" w:color="auto" w:fill="auto"/>
        <w:tabs>
          <w:tab w:val="left" w:pos="1697"/>
        </w:tabs>
        <w:spacing w:before="0" w:after="236" w:line="259" w:lineRule="exact"/>
        <w:ind w:left="1660" w:right="700" w:hanging="660"/>
        <w:jc w:val="both"/>
      </w:pPr>
      <w:r>
        <w:t>Objednatel je provozovatelem, a tedy i správcem a zpracovatelem, kamerového systému rozmístěného v rámci Areálu. Objednatel poskytuje Dodavat</w:t>
      </w:r>
      <w:r>
        <w:t xml:space="preserve">eli přístup k tomuto kamerovému systému ve formě náhledu na monitor, zobrazující aktuální záběry kamer, bez přístupu k záznamům, za účelem </w:t>
      </w:r>
      <w:proofErr w:type="gramStart"/>
      <w:r>
        <w:t>dosažení</w:t>
      </w:r>
      <w:proofErr w:type="gramEnd"/>
      <w:r>
        <w:t xml:space="preserve"> co nej efektivnější Činnosti Dodavatele a Dodavatel je povinen v rámci plnění této smlouvy při přístupu ke k</w:t>
      </w:r>
      <w:r>
        <w:t>amerovému systému dodržovat veškeré právní předpisy a pokyny Objednatele;</w:t>
      </w:r>
    </w:p>
    <w:p w14:paraId="5F0ECB15" w14:textId="77777777" w:rsidR="00BF7737" w:rsidRDefault="00E90BC0">
      <w:pPr>
        <w:pStyle w:val="Zkladntext20"/>
        <w:numPr>
          <w:ilvl w:val="0"/>
          <w:numId w:val="7"/>
        </w:numPr>
        <w:shd w:val="clear" w:color="auto" w:fill="auto"/>
        <w:tabs>
          <w:tab w:val="left" w:pos="1697"/>
        </w:tabs>
        <w:spacing w:before="0" w:after="275" w:line="264" w:lineRule="exact"/>
        <w:ind w:left="1660" w:right="700" w:hanging="660"/>
        <w:jc w:val="both"/>
      </w:pPr>
      <w:r>
        <w:t xml:space="preserve">Objednatel je vlastníkem vysílaček, které zajišťují spojení mezi vybranými pracovníky Objednatele a Dodavatele, přičemž Dodavatel je povinen zajistit, aby jeho pracovníci byli na </w:t>
      </w:r>
      <w:r>
        <w:t>těchto vysílačkách vždy dostupní. Objednatel má zaveden systém zajištění bezpečnosti svých pracovníků, prostřednictvím tlačítka, které jsou tito pracovníci schopni aktivovat v případě jejich ohrožení. Tato tlačítka jsou rovněž napojena na vysílačky a v pří</w:t>
      </w:r>
      <w:r>
        <w:t>padě jejich aktivace je nezbytná okamžitá reakce ze strany Dodavatele dle bodu III.4. této smlouvy. Užívání vysílaček Dodavatelem je zajištěno samostatným smluvním vztahem.</w:t>
      </w:r>
    </w:p>
    <w:p w14:paraId="5591CE94" w14:textId="77777777" w:rsidR="00BF7737" w:rsidRDefault="00E90BC0">
      <w:pPr>
        <w:pStyle w:val="Zkladntext50"/>
        <w:shd w:val="clear" w:color="auto" w:fill="auto"/>
        <w:spacing w:after="0" w:line="220" w:lineRule="exact"/>
        <w:ind w:left="4460"/>
        <w:jc w:val="left"/>
      </w:pPr>
      <w:r>
        <w:t>III.</w:t>
      </w:r>
    </w:p>
    <w:p w14:paraId="55AED776" w14:textId="77777777" w:rsidR="00BF7737" w:rsidRDefault="00E90BC0">
      <w:pPr>
        <w:pStyle w:val="Zkladntext50"/>
        <w:shd w:val="clear" w:color="auto" w:fill="auto"/>
        <w:spacing w:after="0" w:line="528" w:lineRule="exact"/>
        <w:ind w:left="3200"/>
        <w:jc w:val="left"/>
      </w:pPr>
      <w:r>
        <w:t>Doba plnění, počty strážných</w:t>
      </w:r>
    </w:p>
    <w:p w14:paraId="2F8C9F96" w14:textId="77777777" w:rsidR="00BF7737" w:rsidRDefault="00E90BC0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528" w:lineRule="exact"/>
        <w:ind w:left="300" w:firstLine="0"/>
        <w:jc w:val="both"/>
      </w:pPr>
      <w:r>
        <w:t>1. Dodavatel se zavazuje Poskytovat služby, jak j</w:t>
      </w:r>
      <w:r>
        <w:t>sou vymezeny v článku II. této smlouvy:</w:t>
      </w:r>
    </w:p>
    <w:p w14:paraId="40D30F8A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528" w:lineRule="exact"/>
        <w:ind w:left="1660" w:hanging="660"/>
        <w:jc w:val="both"/>
      </w:pPr>
      <w:r>
        <w:t xml:space="preserve">v době od </w:t>
      </w:r>
      <w:r>
        <w:rPr>
          <w:rStyle w:val="Zkladntext2Tun"/>
        </w:rPr>
        <w:t xml:space="preserve">18:00 </w:t>
      </w:r>
      <w:r>
        <w:t xml:space="preserve">hodin do </w:t>
      </w:r>
      <w:r>
        <w:rPr>
          <w:rStyle w:val="Zkladntext2Tun"/>
        </w:rPr>
        <w:t xml:space="preserve">6:00 </w:t>
      </w:r>
      <w:r>
        <w:t xml:space="preserve">hodin následujícího dne (dále jako </w:t>
      </w:r>
      <w:r>
        <w:rPr>
          <w:rStyle w:val="Zkladntext2Tun"/>
        </w:rPr>
        <w:t>„Noční směny“),</w:t>
      </w:r>
    </w:p>
    <w:p w14:paraId="7C07F6FF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253" w:line="220" w:lineRule="exact"/>
        <w:ind w:left="1660" w:hanging="660"/>
        <w:jc w:val="both"/>
      </w:pPr>
      <w:r>
        <w:t xml:space="preserve">v době od 6:00 hodin do 18:00 hodin téhož dne (dále jako </w:t>
      </w:r>
      <w:r>
        <w:rPr>
          <w:rStyle w:val="Zkladntext2Tun"/>
        </w:rPr>
        <w:t>„Denní směny“).</w:t>
      </w:r>
    </w:p>
    <w:p w14:paraId="589B9AFB" w14:textId="77777777" w:rsidR="00BF7737" w:rsidRDefault="00E90BC0">
      <w:pPr>
        <w:pStyle w:val="Zkladntext20"/>
        <w:shd w:val="clear" w:color="auto" w:fill="auto"/>
        <w:spacing w:before="0" w:after="0" w:line="220" w:lineRule="exact"/>
        <w:ind w:left="1660" w:hanging="660"/>
        <w:jc w:val="both"/>
      </w:pPr>
      <w:r>
        <w:t xml:space="preserve">Poskytování služeb bude Dodavatelem realizováno v těchto </w:t>
      </w:r>
      <w:r>
        <w:t>režimech:</w:t>
      </w:r>
    </w:p>
    <w:p w14:paraId="6495833F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64" w:lineRule="exact"/>
        <w:ind w:left="1060" w:hanging="240"/>
        <w:jc w:val="both"/>
      </w:pPr>
      <w:r>
        <w:t xml:space="preserve">Denní </w:t>
      </w:r>
      <w:proofErr w:type="gramStart"/>
      <w:r>
        <w:t>směna - Pohotovost</w:t>
      </w:r>
      <w:proofErr w:type="gramEnd"/>
      <w:r>
        <w:t>;</w:t>
      </w:r>
    </w:p>
    <w:p w14:paraId="56D8EF96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64" w:lineRule="exact"/>
        <w:ind w:left="1060" w:hanging="240"/>
        <w:jc w:val="both"/>
      </w:pPr>
      <w:r>
        <w:t xml:space="preserve">Denní </w:t>
      </w:r>
      <w:proofErr w:type="gramStart"/>
      <w:r>
        <w:t>směna - Výkon</w:t>
      </w:r>
      <w:proofErr w:type="gramEnd"/>
      <w:r>
        <w:t xml:space="preserve"> práce v době pohotovosti;</w:t>
      </w:r>
    </w:p>
    <w:p w14:paraId="5B6C3651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64" w:lineRule="exact"/>
        <w:ind w:left="1060" w:hanging="240"/>
        <w:jc w:val="both"/>
      </w:pPr>
      <w:r>
        <w:t xml:space="preserve">Noční </w:t>
      </w:r>
      <w:proofErr w:type="gramStart"/>
      <w:r>
        <w:t>směna - Pohotovost</w:t>
      </w:r>
      <w:proofErr w:type="gramEnd"/>
      <w:r>
        <w:t>;</w:t>
      </w:r>
    </w:p>
    <w:p w14:paraId="616C9FAF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64" w:lineRule="exact"/>
        <w:ind w:left="1060" w:hanging="240"/>
        <w:jc w:val="both"/>
      </w:pPr>
      <w:r>
        <w:t xml:space="preserve">Noční </w:t>
      </w:r>
      <w:proofErr w:type="gramStart"/>
      <w:r>
        <w:t>směna - Výkon</w:t>
      </w:r>
      <w:proofErr w:type="gramEnd"/>
      <w:r>
        <w:t xml:space="preserve"> práce v době pohotovosti;</w:t>
      </w:r>
    </w:p>
    <w:p w14:paraId="1F36E9BF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0" w:line="264" w:lineRule="exact"/>
        <w:ind w:left="1060" w:hanging="240"/>
        <w:jc w:val="both"/>
      </w:pPr>
      <w:r>
        <w:t xml:space="preserve">Noční </w:t>
      </w:r>
      <w:proofErr w:type="gramStart"/>
      <w:r>
        <w:t>směna - Výkon</w:t>
      </w:r>
      <w:proofErr w:type="gramEnd"/>
      <w:r>
        <w:t xml:space="preserve"> práce</w:t>
      </w:r>
    </w:p>
    <w:p w14:paraId="18B210D1" w14:textId="77777777" w:rsidR="00BF7737" w:rsidRDefault="00E90BC0">
      <w:pPr>
        <w:pStyle w:val="Zkladntext20"/>
        <w:numPr>
          <w:ilvl w:val="0"/>
          <w:numId w:val="8"/>
        </w:numPr>
        <w:shd w:val="clear" w:color="auto" w:fill="auto"/>
        <w:tabs>
          <w:tab w:val="left" w:pos="1194"/>
        </w:tabs>
        <w:spacing w:before="0" w:after="236" w:line="264" w:lineRule="exact"/>
        <w:ind w:left="1060" w:hanging="240"/>
        <w:jc w:val="both"/>
      </w:pPr>
      <w:r>
        <w:t>Asistence při převozu pacienta.</w:t>
      </w:r>
    </w:p>
    <w:p w14:paraId="023BDFE5" w14:textId="77777777" w:rsidR="00BF7737" w:rsidRDefault="00E90BC0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before="0" w:after="244" w:line="269" w:lineRule="exact"/>
        <w:ind w:left="820" w:right="880"/>
        <w:jc w:val="both"/>
      </w:pPr>
      <w:r>
        <w:t xml:space="preserve">Poskytování služeb v rámci Nočních </w:t>
      </w:r>
      <w:proofErr w:type="gramStart"/>
      <w:r>
        <w:t>směn - Vý</w:t>
      </w:r>
      <w:r>
        <w:t>konu</w:t>
      </w:r>
      <w:proofErr w:type="gramEnd"/>
      <w:r>
        <w:t xml:space="preserve"> práce bude prováděno alespoň 2 (dvěma) pracovníky Dodavatele nacházejícími se v Areálu.</w:t>
      </w:r>
    </w:p>
    <w:p w14:paraId="4E090FFC" w14:textId="77777777" w:rsidR="00BF7737" w:rsidRDefault="00E90BC0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before="0" w:after="240" w:line="264" w:lineRule="exact"/>
        <w:ind w:left="820" w:right="880"/>
        <w:jc w:val="both"/>
      </w:pPr>
      <w:r>
        <w:t xml:space="preserve">V rámci Nočních </w:t>
      </w:r>
      <w:proofErr w:type="gramStart"/>
      <w:r>
        <w:t>směn - Pohotovosti</w:t>
      </w:r>
      <w:proofErr w:type="gramEnd"/>
      <w:r>
        <w:t xml:space="preserve"> bude současně vždy alespoň 1 (jeden) další pracovník plnit pracovní pohotovost (dále rovněž jako </w:t>
      </w:r>
      <w:r>
        <w:rPr>
          <w:rStyle w:val="Zkladntext2Tun"/>
        </w:rPr>
        <w:t xml:space="preserve">„Pohotovost“) </w:t>
      </w:r>
      <w:r>
        <w:t>a to s reakční do</w:t>
      </w:r>
      <w:r>
        <w:t>bou do 20 minut od vznesení požadavku. Požadavkem se rozumí buď pokyn Objednatele dle zhodnocení konkrétní situace, nebo interní pokyn Dodavatele v situaci, kdy v průběhu Noční směny bude jeden z pracovníků Dodavatele poskytovat asistenci při převozu pacie</w:t>
      </w:r>
      <w:r>
        <w:t>nta.</w:t>
      </w:r>
    </w:p>
    <w:p w14:paraId="4CB70E71" w14:textId="77777777" w:rsidR="00BF7737" w:rsidRDefault="00E90BC0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before="0" w:after="240" w:line="264" w:lineRule="exact"/>
        <w:ind w:left="820" w:right="880"/>
        <w:jc w:val="both"/>
      </w:pPr>
      <w:r>
        <w:t xml:space="preserve">V rámci Nočních </w:t>
      </w:r>
      <w:proofErr w:type="gramStart"/>
      <w:r>
        <w:t>směn - Výkonu</w:t>
      </w:r>
      <w:proofErr w:type="gramEnd"/>
      <w:r>
        <w:t xml:space="preserve"> práce jsou pracovníci Dodavatele povinni se dostavit na základě vyžádání zdravotnického personálu Objednatele do </w:t>
      </w:r>
      <w:r>
        <w:rPr>
          <w:rStyle w:val="Zkladntext2Tun"/>
        </w:rPr>
        <w:t xml:space="preserve">5 (pěti) minut </w:t>
      </w:r>
      <w:r>
        <w:t>od obdržení urgentní výzvy - aktivace Bezpečnostního tlačítka, na příslušné oddělení k provedení p</w:t>
      </w:r>
      <w:r>
        <w:t xml:space="preserve">ožadovaných činností, a v případě vyžádání ze strany zdravotnického personálu oddělení urgentního příjmu do </w:t>
      </w:r>
      <w:r>
        <w:rPr>
          <w:rStyle w:val="Zkladntext2Tun"/>
        </w:rPr>
        <w:t xml:space="preserve">2 (dvou) minut </w:t>
      </w:r>
      <w:r>
        <w:t>od obdržení žádosti.</w:t>
      </w:r>
    </w:p>
    <w:p w14:paraId="25B1D201" w14:textId="77777777" w:rsidR="00BF7737" w:rsidRDefault="00E90BC0">
      <w:pPr>
        <w:pStyle w:val="Zkladntext20"/>
        <w:numPr>
          <w:ilvl w:val="0"/>
          <w:numId w:val="9"/>
        </w:numPr>
        <w:shd w:val="clear" w:color="auto" w:fill="auto"/>
        <w:tabs>
          <w:tab w:val="left" w:pos="676"/>
        </w:tabs>
        <w:spacing w:before="0" w:after="275" w:line="264" w:lineRule="exact"/>
        <w:ind w:left="820" w:right="880"/>
        <w:jc w:val="both"/>
      </w:pPr>
      <w:r>
        <w:t xml:space="preserve">V rámci Denních </w:t>
      </w:r>
      <w:proofErr w:type="gramStart"/>
      <w:r>
        <w:t>směn - Pohotovosti</w:t>
      </w:r>
      <w:proofErr w:type="gramEnd"/>
      <w:r>
        <w:t xml:space="preserve"> bude služba realizována 1 (jedním) pracovníkem Dodavatele, který bude k dispo</w:t>
      </w:r>
      <w:r>
        <w:t xml:space="preserve">zici dle požadavku Objednatele, a to s reakční dobou do </w:t>
      </w:r>
      <w:r>
        <w:rPr>
          <w:rStyle w:val="Zkladntext2Tun"/>
        </w:rPr>
        <w:t xml:space="preserve">20 </w:t>
      </w:r>
      <w:r>
        <w:rPr>
          <w:rStyle w:val="Zkladntext2Tun"/>
        </w:rPr>
        <w:lastRenderedPageBreak/>
        <w:t xml:space="preserve">(dvaceti) minut </w:t>
      </w:r>
      <w:r>
        <w:t xml:space="preserve">od vznesení požadavku. Bude-li vznesen požadavek Objednatele, pak bude služba poskytnuta v režimu Denní </w:t>
      </w:r>
      <w:proofErr w:type="gramStart"/>
      <w:r>
        <w:t>směna - Výkon</w:t>
      </w:r>
      <w:proofErr w:type="gramEnd"/>
      <w:r>
        <w:t xml:space="preserve"> práce v době pohotovosti.</w:t>
      </w:r>
    </w:p>
    <w:p w14:paraId="31D238BF" w14:textId="77777777" w:rsidR="00BF7737" w:rsidRDefault="00E90BC0">
      <w:pPr>
        <w:pStyle w:val="Zkladntext50"/>
        <w:shd w:val="clear" w:color="auto" w:fill="auto"/>
        <w:spacing w:after="3" w:line="220" w:lineRule="exact"/>
        <w:ind w:left="4320"/>
        <w:jc w:val="left"/>
      </w:pPr>
      <w:r>
        <w:t>IV.</w:t>
      </w:r>
    </w:p>
    <w:p w14:paraId="68D7BCB1" w14:textId="77777777" w:rsidR="00BF7737" w:rsidRDefault="00E90BC0">
      <w:pPr>
        <w:pStyle w:val="Zkladntext50"/>
        <w:shd w:val="clear" w:color="auto" w:fill="auto"/>
        <w:spacing w:after="248" w:line="220" w:lineRule="exact"/>
        <w:ind w:left="3380"/>
        <w:jc w:val="left"/>
      </w:pPr>
      <w:r>
        <w:t>Povinnosti Dodavatele</w:t>
      </w:r>
    </w:p>
    <w:p w14:paraId="376ED32E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13" w:line="220" w:lineRule="exact"/>
        <w:ind w:left="820"/>
        <w:jc w:val="both"/>
      </w:pPr>
      <w:r>
        <w:t>1, Dodavate</w:t>
      </w:r>
      <w:r>
        <w:t>l jev rámci plnění této smlouvy povinen zejména:</w:t>
      </w:r>
    </w:p>
    <w:p w14:paraId="31A84F5F" w14:textId="77777777" w:rsidR="00BF7737" w:rsidRDefault="00E90BC0">
      <w:pPr>
        <w:pStyle w:val="Zkladntext20"/>
        <w:numPr>
          <w:ilvl w:val="0"/>
          <w:numId w:val="10"/>
        </w:numPr>
        <w:shd w:val="clear" w:color="auto" w:fill="auto"/>
        <w:tabs>
          <w:tab w:val="left" w:pos="1194"/>
        </w:tabs>
        <w:spacing w:before="0" w:after="240" w:line="264" w:lineRule="exact"/>
        <w:ind w:left="1060" w:right="880" w:hanging="240"/>
        <w:jc w:val="both"/>
      </w:pPr>
      <w:r>
        <w:t>realizovat Poskytování služeb dle této smlouvy v souladu s touto smlouvou, příslušnými právními předpisy a vnitřními předpisy Objednatele týkajícími se, či souvisejícími, s činnostmi realizovanými dle této s</w:t>
      </w:r>
      <w:r>
        <w:t>mlouvy, zejména pak v souladu s Pokyny pro smluvní partnery k dodržování BOZP a PO, které tvoří Přílohu č. 2 této smlouvy, a dále dle konkrétních dle požadavků Objednatele a jeho pověřených osob; Dodavatel je povinen seznámit své pracovníky se seznamem pov</w:t>
      </w:r>
      <w:r>
        <w:t>ěřených osob Objednatele;</w:t>
      </w:r>
    </w:p>
    <w:p w14:paraId="20F9CA2D" w14:textId="77777777" w:rsidR="00BF7737" w:rsidRDefault="00E90BC0">
      <w:pPr>
        <w:pStyle w:val="Zkladntext20"/>
        <w:numPr>
          <w:ilvl w:val="0"/>
          <w:numId w:val="10"/>
        </w:numPr>
        <w:shd w:val="clear" w:color="auto" w:fill="auto"/>
        <w:tabs>
          <w:tab w:val="left" w:pos="1194"/>
        </w:tabs>
        <w:spacing w:before="0" w:after="240" w:line="264" w:lineRule="exact"/>
        <w:ind w:left="1060" w:right="880" w:hanging="240"/>
        <w:jc w:val="both"/>
      </w:pPr>
      <w:r>
        <w:t xml:space="preserve">realizaci Poskytování služeb dle této smlouvy zajišťovat prostřednictvím zaměstnanců, případně jiných osob v obdobném postavení (dále jen </w:t>
      </w:r>
      <w:r>
        <w:rPr>
          <w:rStyle w:val="Zkladntext2Tun"/>
        </w:rPr>
        <w:t xml:space="preserve">„pracovníci“), </w:t>
      </w:r>
      <w:r>
        <w:t>s dostatečnou kvalifikací nezbytnou k výkonu činností, kteří byli náležitě pr</w:t>
      </w:r>
      <w:r>
        <w:t>oškoleni, a současně byli vybaveni patřičnou výzbrojí a výstrojí. Tito pracovníci musí splňovat následující minimální požadavky:</w:t>
      </w:r>
    </w:p>
    <w:p w14:paraId="29CDF1F2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737"/>
        </w:tabs>
        <w:spacing w:before="0" w:after="0" w:line="264" w:lineRule="exact"/>
        <w:ind w:left="1060" w:firstLine="0"/>
        <w:jc w:val="both"/>
      </w:pPr>
      <w:r>
        <w:t>pracovněprávní vztah k Dodavateli;</w:t>
      </w:r>
    </w:p>
    <w:p w14:paraId="5CC7A355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737"/>
        </w:tabs>
        <w:spacing w:before="0" w:after="0" w:line="264" w:lineRule="exact"/>
        <w:ind w:left="1720" w:hanging="660"/>
        <w:jc w:val="left"/>
      </w:pPr>
      <w:r>
        <w:t xml:space="preserve">osvědčení o získání profesní kvalifikace Strážný (68-008-E), pravidelně jej </w:t>
      </w:r>
      <w:r>
        <w:t>obnovovat;</w:t>
      </w:r>
    </w:p>
    <w:p w14:paraId="71D1EC96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 xml:space="preserve">trestní </w:t>
      </w:r>
      <w:proofErr w:type="gramStart"/>
      <w:r>
        <w:t>bezúhonnost - absence</w:t>
      </w:r>
      <w:proofErr w:type="gramEnd"/>
      <w:r>
        <w:t xml:space="preserve"> záznamu ve výpisu z rejstříku trestů, který předloží Dodavatel ke každému ze zaměstnanců kdykoli na základě žádosti Objednatele;</w:t>
      </w:r>
    </w:p>
    <w:p w14:paraId="1D6E283C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>přiměřené komunikační schopnosti, slušné vystupování, znalost českého jazyka na úrovni</w:t>
      </w:r>
      <w:r>
        <w:t xml:space="preserve"> rodilého mluvčího,</w:t>
      </w:r>
    </w:p>
    <w:p w14:paraId="260A5573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hanging="680"/>
        <w:jc w:val="both"/>
      </w:pPr>
      <w:r>
        <w:t>odpovídající psychická odolnost;</w:t>
      </w:r>
    </w:p>
    <w:p w14:paraId="757CD379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proofErr w:type="spellStart"/>
      <w:r>
        <w:t>proškolenost</w:t>
      </w:r>
      <w:proofErr w:type="spellEnd"/>
      <w:r>
        <w:t xml:space="preserve"> v rámci zásad BOZP, požární ochrany a dalších předpisů souvisejících s Poskytováním služeb;</w:t>
      </w:r>
    </w:p>
    <w:p w14:paraId="50C9B9B9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>dispozice základními znalostmi z oboru z psychologie a zvládaní krizových a rizikových situací;</w:t>
      </w:r>
    </w:p>
    <w:p w14:paraId="65E6D648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>ad</w:t>
      </w:r>
      <w:r>
        <w:t>ekvátní vystroj co do povahy realizovaných činností dle této smlouvy; součástí této výstroje je:</w:t>
      </w:r>
    </w:p>
    <w:p w14:paraId="63B76D75" w14:textId="77777777" w:rsidR="00BF7737" w:rsidRDefault="00E90BC0">
      <w:pPr>
        <w:pStyle w:val="Zkladntext20"/>
        <w:shd w:val="clear" w:color="auto" w:fill="auto"/>
        <w:spacing w:before="0" w:after="0" w:line="278" w:lineRule="exact"/>
        <w:ind w:left="2360" w:right="700" w:firstLine="0"/>
        <w:jc w:val="left"/>
      </w:pPr>
      <w:r>
        <w:t>standardní stejnokroj (uniforma, s uvedením „SECURITY“ a obchodní firmy Dodavatele), včetně odpovídající obuvi co do povahy vykonávaných činností;</w:t>
      </w:r>
    </w:p>
    <w:p w14:paraId="0EEF1186" w14:textId="77777777" w:rsidR="00BF7737" w:rsidRDefault="00E90BC0">
      <w:pPr>
        <w:pStyle w:val="Zkladntext20"/>
        <w:shd w:val="clear" w:color="auto" w:fill="auto"/>
        <w:spacing w:before="0" w:after="0" w:line="278" w:lineRule="exact"/>
        <w:ind w:left="2360" w:right="700" w:firstLine="0"/>
        <w:jc w:val="left"/>
      </w:pPr>
      <w:r>
        <w:t>identifikační průkaz, tj. visačka s fotografií, jménem a příjmením a osobním identifikačním číslem); přenosná elektrická svítilna;</w:t>
      </w:r>
    </w:p>
    <w:p w14:paraId="04800A5D" w14:textId="77777777" w:rsidR="00BF7737" w:rsidRDefault="00E90BC0">
      <w:pPr>
        <w:pStyle w:val="Zkladntext20"/>
        <w:shd w:val="clear" w:color="auto" w:fill="auto"/>
        <w:spacing w:before="0" w:after="0" w:line="278" w:lineRule="exact"/>
        <w:ind w:left="2360" w:right="700" w:firstLine="0"/>
        <w:jc w:val="left"/>
      </w:pPr>
      <w:r>
        <w:t>bezpečnostní prostředky, např. pouta, slzotvorný prostředek; mobilní telefon, vysílačka, pro účely komunikace mezi zaměstnanc</w:t>
      </w:r>
      <w:r>
        <w:t>i Dodavatele a pověřenými zaměstnanci Objednatele.</w:t>
      </w:r>
    </w:p>
    <w:p w14:paraId="3F1A4C9B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>schopnost ovládat technické prostředky a věcné bezpečnostní prostředky za účelem výkonu ostrahy (např. počítač; telekomunikační prostředky, pouta, slzotvorný prostředek apod.);</w:t>
      </w:r>
    </w:p>
    <w:p w14:paraId="6EF9A056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>zdravotní způsobilost k výko</w:t>
      </w:r>
      <w:r>
        <w:t>nu činností souvisejících s Poskytováním služeb;</w:t>
      </w:r>
    </w:p>
    <w:p w14:paraId="7988EEC3" w14:textId="77777777" w:rsidR="00BF7737" w:rsidRDefault="00E90BC0">
      <w:pPr>
        <w:pStyle w:val="Zkladntext20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8" w:lineRule="exact"/>
        <w:ind w:left="1940" w:right="700" w:hanging="680"/>
        <w:jc w:val="both"/>
      </w:pPr>
      <w:r>
        <w:t xml:space="preserve">fyzická </w:t>
      </w:r>
      <w:proofErr w:type="gramStart"/>
      <w:r>
        <w:t>způsobilost - dobrá</w:t>
      </w:r>
      <w:proofErr w:type="gramEnd"/>
      <w:r>
        <w:t xml:space="preserve"> znalost mechanismů a způsobů užití prvků sebeobrany, zejména schopnost fyzicky zajistit osobu pod vlivem alkoholu či omamných a psychotropních látek, případně osobu stiženou dušev</w:t>
      </w:r>
      <w:r>
        <w:t>ní poruchou;</w:t>
      </w:r>
    </w:p>
    <w:p w14:paraId="153CA1DC" w14:textId="77777777" w:rsidR="00BF7737" w:rsidRDefault="00E90BC0">
      <w:pPr>
        <w:pStyle w:val="Zkladntext20"/>
        <w:numPr>
          <w:ilvl w:val="0"/>
          <w:numId w:val="12"/>
        </w:numPr>
        <w:shd w:val="clear" w:color="auto" w:fill="auto"/>
        <w:tabs>
          <w:tab w:val="left" w:pos="1940"/>
        </w:tabs>
        <w:spacing w:before="0" w:after="0" w:line="278" w:lineRule="exact"/>
        <w:ind w:left="1940" w:hanging="680"/>
        <w:jc w:val="both"/>
      </w:pPr>
      <w:r>
        <w:t>podrobné seznámení se s Areálem;</w:t>
      </w:r>
    </w:p>
    <w:p w14:paraId="521A2181" w14:textId="77777777" w:rsidR="00BF7737" w:rsidRDefault="00E90BC0">
      <w:pPr>
        <w:pStyle w:val="Zkladntext20"/>
        <w:numPr>
          <w:ilvl w:val="0"/>
          <w:numId w:val="12"/>
        </w:numPr>
        <w:shd w:val="clear" w:color="auto" w:fill="auto"/>
        <w:tabs>
          <w:tab w:val="left" w:pos="1940"/>
        </w:tabs>
        <w:spacing w:before="0" w:after="244" w:line="269" w:lineRule="exact"/>
        <w:ind w:left="1940" w:right="700" w:hanging="680"/>
        <w:jc w:val="both"/>
      </w:pPr>
      <w:r>
        <w:t xml:space="preserve">základní znalost právních předpisů souvisejících s Poskytováním služeb, zejména pak přestupkového zákona, trestního zákoníku a trestního řádu; znalost podmínek nutné obrany, krajní nouze, oprávněného </w:t>
      </w:r>
      <w:r>
        <w:t xml:space="preserve">použití zbraně a podmínek </w:t>
      </w:r>
      <w:r>
        <w:lastRenderedPageBreak/>
        <w:t>zadržení osoby podezřelé;</w:t>
      </w:r>
    </w:p>
    <w:p w14:paraId="4F842EA0" w14:textId="77777777" w:rsidR="00BF7737" w:rsidRDefault="00E90BC0">
      <w:pPr>
        <w:pStyle w:val="Zkladntext20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213" w:line="264" w:lineRule="exact"/>
        <w:ind w:left="1260" w:right="700" w:hanging="300"/>
        <w:jc w:val="both"/>
      </w:pPr>
      <w:r>
        <w:t>používat prostory Objednatele v Areálu, poskytnuté Dodavateli za účelem Poskytování služeb pouze způsobem a v rozsahu nezbytném pro plnění předmětu této smlouvy;</w:t>
      </w:r>
    </w:p>
    <w:p w14:paraId="1CFD8505" w14:textId="77777777" w:rsidR="00BF7737" w:rsidRDefault="00E90BC0">
      <w:pPr>
        <w:pStyle w:val="Zkladntext20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236" w:line="298" w:lineRule="exact"/>
        <w:ind w:left="1260" w:right="700" w:hanging="300"/>
        <w:jc w:val="both"/>
      </w:pPr>
      <w:r>
        <w:t xml:space="preserve">spolupracovat s Policií ČR, </w:t>
      </w:r>
      <w:r>
        <w:t>Městskou policií a dalšími složkami Integrovanému záchranného systému;</w:t>
      </w:r>
    </w:p>
    <w:p w14:paraId="44E4E2F0" w14:textId="77777777" w:rsidR="00BF7737" w:rsidRDefault="00E90BC0">
      <w:pPr>
        <w:pStyle w:val="Zkladntext20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0" w:line="302" w:lineRule="exact"/>
        <w:ind w:left="1260" w:right="700" w:hanging="300"/>
        <w:jc w:val="both"/>
      </w:pPr>
      <w:r>
        <w:t xml:space="preserve">seznámit své pracovníky s provozem Objednatele v Areálu a jeho podmínkami, a </w:t>
      </w:r>
      <w:proofErr w:type="spellStart"/>
      <w:r>
        <w:t>stím</w:t>
      </w:r>
      <w:proofErr w:type="spellEnd"/>
      <w:r>
        <w:t xml:space="preserve"> souvisejícími požadavky Objednatele na Poskytování služeb. Kontrolovat plnění povinností plynoucích z t</w:t>
      </w:r>
      <w:r>
        <w:t>éto smlouvy ze strany svých zaměstnanců;</w:t>
      </w:r>
    </w:p>
    <w:p w14:paraId="1BE2EE07" w14:textId="77777777" w:rsidR="00BF7737" w:rsidRDefault="00E90BC0">
      <w:pPr>
        <w:pStyle w:val="Zkladntext20"/>
        <w:numPr>
          <w:ilvl w:val="0"/>
          <w:numId w:val="13"/>
        </w:numPr>
        <w:shd w:val="clear" w:color="auto" w:fill="auto"/>
        <w:tabs>
          <w:tab w:val="left" w:pos="1145"/>
        </w:tabs>
        <w:spacing w:before="0" w:after="240" w:line="302" w:lineRule="exact"/>
        <w:ind w:left="1100" w:right="860" w:hanging="280"/>
        <w:jc w:val="both"/>
      </w:pPr>
      <w:r>
        <w:t>účastnit se vzdělávacích aktivit a jiných akcích určených Objednatelem, pokud je to nezbytné k výkonu činností dle této smlouvy;</w:t>
      </w:r>
    </w:p>
    <w:p w14:paraId="6BD2380A" w14:textId="77777777" w:rsidR="00BF7737" w:rsidRDefault="00E90BC0">
      <w:pPr>
        <w:pStyle w:val="Zkladntext20"/>
        <w:numPr>
          <w:ilvl w:val="0"/>
          <w:numId w:val="13"/>
        </w:numPr>
        <w:shd w:val="clear" w:color="auto" w:fill="auto"/>
        <w:tabs>
          <w:tab w:val="left" w:pos="1155"/>
        </w:tabs>
        <w:spacing w:before="0" w:after="240" w:line="302" w:lineRule="exact"/>
        <w:ind w:left="1100" w:right="860" w:hanging="280"/>
        <w:jc w:val="both"/>
      </w:pPr>
      <w:r>
        <w:t xml:space="preserve">zachovávat mlčenlivost o veškerých skutečnostech, s nimiž se seznámili v rámci plnění </w:t>
      </w:r>
      <w:r>
        <w:t>činností dle této smlouvy, jakož i o veškerých obchodních a technických informacích týkajících se Objednatele, které jim byly v souvislosti s plněním této smlouvy sděleny. Zaměstnanci Dodavatele jsou touto povinností vázáni i po ukončení plnění této smlouv</w:t>
      </w:r>
      <w:r>
        <w:t>y.</w:t>
      </w:r>
    </w:p>
    <w:p w14:paraId="7ABCCBFE" w14:textId="77777777" w:rsidR="00BF7737" w:rsidRDefault="00E90BC0">
      <w:pPr>
        <w:pStyle w:val="Zkladntext20"/>
        <w:numPr>
          <w:ilvl w:val="0"/>
          <w:numId w:val="14"/>
        </w:numPr>
        <w:shd w:val="clear" w:color="auto" w:fill="auto"/>
        <w:spacing w:before="0" w:after="306" w:line="302" w:lineRule="exact"/>
        <w:ind w:left="820" w:right="860" w:hanging="660"/>
        <w:jc w:val="both"/>
      </w:pPr>
      <w:r>
        <w:t xml:space="preserve">2. Dodavatel je povinen Objednateli 5 dnů přede dnem započetí Poskytování služeb předložit Objednateli aktuální seznam všech pracovníků, kteří budou tyto činnosti dle této smlouvy provádět, a předložit ve vztahu k těmto pracovníkům veškeré </w:t>
      </w:r>
      <w:r>
        <w:t>dokumenty prokazující jejich kvalifikaci a splnění nezbytných předpokladů, a to zejména:</w:t>
      </w:r>
    </w:p>
    <w:p w14:paraId="37EAD2EC" w14:textId="77777777" w:rsidR="00BF7737" w:rsidRDefault="00E90BC0">
      <w:pPr>
        <w:pStyle w:val="Zkladntext20"/>
        <w:numPr>
          <w:ilvl w:val="0"/>
          <w:numId w:val="15"/>
        </w:numPr>
        <w:shd w:val="clear" w:color="auto" w:fill="auto"/>
        <w:tabs>
          <w:tab w:val="left" w:pos="1131"/>
        </w:tabs>
        <w:spacing w:before="0" w:after="313" w:line="220" w:lineRule="exact"/>
        <w:ind w:left="1100" w:hanging="280"/>
        <w:jc w:val="both"/>
      </w:pPr>
      <w:r>
        <w:t>platné osvědčení o získání profesní kvalifikace Strážný (68-008-E);</w:t>
      </w:r>
    </w:p>
    <w:p w14:paraId="46AA871E" w14:textId="77777777" w:rsidR="00BF7737" w:rsidRDefault="00E90BC0">
      <w:pPr>
        <w:pStyle w:val="Zkladntext20"/>
        <w:numPr>
          <w:ilvl w:val="0"/>
          <w:numId w:val="15"/>
        </w:numPr>
        <w:shd w:val="clear" w:color="auto" w:fill="auto"/>
        <w:tabs>
          <w:tab w:val="left" w:pos="1155"/>
        </w:tabs>
        <w:spacing w:before="0" w:after="242" w:line="220" w:lineRule="exact"/>
        <w:ind w:left="1100" w:hanging="280"/>
        <w:jc w:val="both"/>
      </w:pPr>
      <w:r>
        <w:t>výpis z rejstříku trestů (bez záznamu), ne starší než 3 měsíce.</w:t>
      </w:r>
    </w:p>
    <w:p w14:paraId="170E6C82" w14:textId="77777777" w:rsidR="00BF7737" w:rsidRDefault="00E90BC0">
      <w:pPr>
        <w:pStyle w:val="Zkladntext20"/>
        <w:shd w:val="clear" w:color="auto" w:fill="auto"/>
        <w:spacing w:before="0" w:after="306" w:line="302" w:lineRule="exact"/>
        <w:ind w:left="820" w:right="860" w:firstLine="0"/>
        <w:jc w:val="both"/>
      </w:pPr>
      <w:r>
        <w:t>Výše uvedené dokumenty je Dodavatel</w:t>
      </w:r>
      <w:r>
        <w:t xml:space="preserve"> povinen předložit Objednateli taktéž v případě zapojení nových pracovníků do Poskytování služeb, a to zpravidla do 5 dnů přede dnem jejich nástupu k Poskytování služeb.</w:t>
      </w:r>
    </w:p>
    <w:p w14:paraId="1F656C34" w14:textId="77777777" w:rsidR="00BF7737" w:rsidRDefault="00E90BC0">
      <w:pPr>
        <w:pStyle w:val="Zkladntext20"/>
        <w:shd w:val="clear" w:color="auto" w:fill="auto"/>
        <w:spacing w:before="0" w:after="3" w:line="220" w:lineRule="exact"/>
        <w:ind w:left="4380" w:firstLine="0"/>
        <w:jc w:val="left"/>
      </w:pPr>
      <w:r>
        <w:t>V.</w:t>
      </w:r>
    </w:p>
    <w:p w14:paraId="10F4CA7B" w14:textId="77777777" w:rsidR="00BF7737" w:rsidRDefault="00E90BC0">
      <w:pPr>
        <w:pStyle w:val="Zkladntext50"/>
        <w:shd w:val="clear" w:color="auto" w:fill="auto"/>
        <w:spacing w:after="303" w:line="220" w:lineRule="exact"/>
        <w:ind w:left="2940"/>
        <w:jc w:val="left"/>
      </w:pPr>
      <w:r>
        <w:t>Povinnosti a práva Objednatele</w:t>
      </w:r>
    </w:p>
    <w:p w14:paraId="1A087E05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504"/>
        </w:tabs>
        <w:spacing w:before="0" w:after="247" w:line="220" w:lineRule="exact"/>
        <w:ind w:left="820" w:hanging="660"/>
        <w:jc w:val="both"/>
      </w:pPr>
      <w:r>
        <w:t>1. Objednatel je povinen:</w:t>
      </w:r>
    </w:p>
    <w:p w14:paraId="52D7352C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131"/>
        </w:tabs>
        <w:spacing w:before="0" w:after="240" w:line="302" w:lineRule="exact"/>
        <w:ind w:left="1100" w:right="860" w:hanging="280"/>
        <w:jc w:val="both"/>
      </w:pPr>
      <w:r>
        <w:t xml:space="preserve">poskytovat </w:t>
      </w:r>
      <w:r>
        <w:t>Dodavateli veškerou nezbytnou součinnost, zejména pak průběžně informovat o relevantních skutečnostech majících vliv na Poskytování služeb a o jejich změnách, dále pak umožnit vstup zaměstnancům Dodavatele do Areálu, včetně možnosti vjezdu jednoho automobi</w:t>
      </w:r>
      <w:r>
        <w:t>lu, předat klíče od vstupu a všech místností v objektech v Areálu, v rozsahu nezbytném za účelem Poskytování služby</w:t>
      </w:r>
    </w:p>
    <w:p w14:paraId="251FAB08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155"/>
        </w:tabs>
        <w:spacing w:before="0" w:after="306" w:line="302" w:lineRule="exact"/>
        <w:ind w:left="1100" w:right="860" w:hanging="280"/>
        <w:jc w:val="both"/>
      </w:pPr>
      <w:r>
        <w:t>zajistit seznámení zaměstnanců Dodavatele s podmínkami pro zajištění BOZP a požární ochrany v Areálu, zejména pak s Pokyny pro smluvní partn</w:t>
      </w:r>
      <w:r>
        <w:t>ery k dodržování BOZP a PO, které tvoří Přílohu č. 2 této smlouvy, o čemž bude proveden zápis;</w:t>
      </w:r>
    </w:p>
    <w:p w14:paraId="4AF127C6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155"/>
        </w:tabs>
        <w:spacing w:before="0" w:after="252" w:line="220" w:lineRule="exact"/>
        <w:ind w:left="1100" w:hanging="280"/>
        <w:jc w:val="both"/>
      </w:pPr>
      <w:r>
        <w:t>zajistit Dodavateli místnost uzpůsobenou pro výkon strážní služby;</w:t>
      </w:r>
    </w:p>
    <w:p w14:paraId="208FB6EA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155"/>
        </w:tabs>
        <w:spacing w:before="0" w:after="0" w:line="302" w:lineRule="exact"/>
        <w:ind w:left="1100" w:right="860" w:hanging="280"/>
        <w:jc w:val="both"/>
      </w:pPr>
      <w:r>
        <w:t>zajistit proškolení zaměstnanců Dodavatele, a to ve vztahu k dalším vnitřním předpisům Objedna</w:t>
      </w:r>
      <w:r>
        <w:t>tele, které mají souvislost s činnostmi dle této smlouvy;</w:t>
      </w:r>
    </w:p>
    <w:p w14:paraId="4468FCA2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333"/>
        </w:tabs>
        <w:spacing w:before="0" w:after="240" w:line="302" w:lineRule="exact"/>
        <w:ind w:left="1300" w:right="680" w:hanging="280"/>
        <w:jc w:val="both"/>
      </w:pPr>
      <w:r>
        <w:lastRenderedPageBreak/>
        <w:t>v nezbytném rozsahu poskytnout Dodavateli jednorázové ochranné pomůcky a desinfekční prostředky pro výkon činností v případech vyhlášení krizových situací u Objednatele;</w:t>
      </w:r>
    </w:p>
    <w:p w14:paraId="0AB0B396" w14:textId="77777777" w:rsidR="00BF7737" w:rsidRDefault="00E90BC0">
      <w:pPr>
        <w:pStyle w:val="Zkladntext20"/>
        <w:numPr>
          <w:ilvl w:val="0"/>
          <w:numId w:val="16"/>
        </w:numPr>
        <w:shd w:val="clear" w:color="auto" w:fill="auto"/>
        <w:tabs>
          <w:tab w:val="left" w:pos="1333"/>
        </w:tabs>
        <w:spacing w:before="0" w:after="240" w:line="302" w:lineRule="exact"/>
        <w:ind w:left="1300" w:right="680" w:hanging="280"/>
        <w:jc w:val="both"/>
      </w:pPr>
      <w:r>
        <w:t xml:space="preserve">zajistit </w:t>
      </w:r>
      <w:r>
        <w:t>Dodavateli odpovídající počet vysílaček, napojených na „Bezpečnostní tlačítko“, a případně na pověřené osoby Objednatele.</w:t>
      </w:r>
    </w:p>
    <w:p w14:paraId="37E64813" w14:textId="77777777" w:rsidR="00BF7737" w:rsidRDefault="00E90BC0">
      <w:pPr>
        <w:pStyle w:val="Zkladntext20"/>
        <w:numPr>
          <w:ilvl w:val="0"/>
          <w:numId w:val="1"/>
        </w:numPr>
        <w:shd w:val="clear" w:color="auto" w:fill="auto"/>
        <w:spacing w:before="0" w:after="240" w:line="302" w:lineRule="exact"/>
        <w:ind w:left="1020" w:right="680" w:hanging="680"/>
        <w:jc w:val="both"/>
      </w:pPr>
      <w:r>
        <w:t>2. Neposkytnutí součinnosti Dodavateli ze strany Objednatele dle tohoto článku této smlouvy nezbavuje Dodavatele jeho povinnosti Posky</w:t>
      </w:r>
      <w:r>
        <w:t>tovat služby dle této smlouvy, zejména pak v situaci, kdy má být poskytnuta činnost dle této smlouvy, jejímž účelem je ochrana života a zdraví osob a majetku Objednatele.</w:t>
      </w:r>
    </w:p>
    <w:p w14:paraId="1867DECA" w14:textId="77777777" w:rsidR="00BF7737" w:rsidRDefault="00E90BC0">
      <w:pPr>
        <w:pStyle w:val="Zkladntext20"/>
        <w:shd w:val="clear" w:color="auto" w:fill="auto"/>
        <w:spacing w:before="0" w:after="306" w:line="302" w:lineRule="exact"/>
        <w:ind w:left="1020" w:right="680" w:hanging="680"/>
        <w:jc w:val="both"/>
      </w:pPr>
      <w:r>
        <w:t>V.3. Objednatel je oprávněn průběžně kontrolovat výkon činností Dodavatele dle této s</w:t>
      </w:r>
      <w:r>
        <w:t>mlouvy, zejména pak soulad těchto činnosti s právními předpisy a vnitřními předpisy Dodavatele.</w:t>
      </w:r>
    </w:p>
    <w:p w14:paraId="63DAB5B6" w14:textId="77777777" w:rsidR="00BF7737" w:rsidRDefault="00E90BC0">
      <w:pPr>
        <w:pStyle w:val="Zkladntext50"/>
        <w:shd w:val="clear" w:color="auto" w:fill="auto"/>
        <w:spacing w:after="58" w:line="220" w:lineRule="exact"/>
        <w:ind w:left="4860"/>
        <w:jc w:val="left"/>
      </w:pPr>
      <w:r>
        <w:t>VI.</w:t>
      </w:r>
    </w:p>
    <w:p w14:paraId="5879E826" w14:textId="77777777" w:rsidR="00BF7737" w:rsidRDefault="00E90BC0">
      <w:pPr>
        <w:pStyle w:val="Zkladntext50"/>
        <w:shd w:val="clear" w:color="auto" w:fill="auto"/>
        <w:spacing w:after="302" w:line="220" w:lineRule="exact"/>
        <w:ind w:left="3760"/>
        <w:jc w:val="left"/>
      </w:pPr>
      <w:r>
        <w:t>Cena, Platební podmínky</w:t>
      </w:r>
    </w:p>
    <w:p w14:paraId="57CBDC42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773"/>
        </w:tabs>
        <w:spacing w:before="0" w:after="0" w:line="302" w:lineRule="exact"/>
        <w:ind w:left="1020" w:right="680" w:hanging="680"/>
        <w:jc w:val="both"/>
      </w:pPr>
      <w:r>
        <w:t>1. Cena je výsledkem výběrového řízení, přičemž sazby za Poskytování služeb jsou stanoveny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498"/>
        <w:gridCol w:w="802"/>
        <w:gridCol w:w="1085"/>
        <w:gridCol w:w="1094"/>
        <w:gridCol w:w="1349"/>
        <w:gridCol w:w="1406"/>
      </w:tblGrid>
      <w:tr w:rsidR="00BF7737" w14:paraId="0DE99931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DC3BE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Pruh činnosti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B1BD9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Tun"/>
              </w:rPr>
              <w:t>Předpokládaný počet jednotek</w:t>
            </w:r>
          </w:p>
          <w:p w14:paraId="72C84D2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/</w:t>
            </w:r>
          </w:p>
          <w:p w14:paraId="09443AEB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24 měsíců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4FEF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Zkladntext2Calibri10ptTun"/>
              </w:rPr>
              <w:t>sazba</w:t>
            </w:r>
          </w:p>
          <w:p w14:paraId="04055EE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60" w:after="0" w:line="200" w:lineRule="exact"/>
              <w:ind w:left="220" w:firstLine="0"/>
              <w:jc w:val="left"/>
            </w:pPr>
            <w:r>
              <w:rPr>
                <w:rStyle w:val="Zkladntext2Calibri10ptTun"/>
              </w:rPr>
              <w:t>DPH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DD31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Zkladntext2Calibri10ptTun"/>
              </w:rPr>
              <w:t>Cena Kč / jednotku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37984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CELKEM ZA 24 MĚSÍCŮ</w:t>
            </w:r>
          </w:p>
        </w:tc>
      </w:tr>
      <w:tr w:rsidR="00BF7737" w14:paraId="525D9B9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A6B747" w14:textId="77777777" w:rsidR="00BF7737" w:rsidRDefault="00BF7737">
            <w:pPr>
              <w:framePr w:w="8914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D20DC2" w14:textId="77777777" w:rsidR="00BF7737" w:rsidRDefault="00BF7737">
            <w:pPr>
              <w:framePr w:w="8914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6CC0E" w14:textId="77777777" w:rsidR="00BF7737" w:rsidRDefault="00BF7737">
            <w:pPr>
              <w:framePr w:w="891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F033D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Calibri10ptTun"/>
              </w:rPr>
              <w:t>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BFFF1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Zkladntext2Calibri10ptTun"/>
              </w:rPr>
              <w:t>vč. DPH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B70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bez DPH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CE99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vč. DPH</w:t>
            </w:r>
          </w:p>
        </w:tc>
      </w:tr>
      <w:tr w:rsidR="00BF7737" w14:paraId="7443E6D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80D0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Denní směna: Pohotovost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7F54B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730 směn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29EC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6F6E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1 080,00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A261F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1 306,80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5745E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788 400,00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EC6C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953 964,00 Kč</w:t>
            </w:r>
          </w:p>
        </w:tc>
      </w:tr>
      <w:tr w:rsidR="00BF7737" w14:paraId="50CFF11A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CA165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 xml:space="preserve">Denní směna: Výkon práce v době </w:t>
            </w:r>
            <w:r>
              <w:rPr>
                <w:rStyle w:val="Zkladntext2Calibri10pt"/>
                <w:b w:val="0"/>
                <w:bCs w:val="0"/>
              </w:rPr>
              <w:t>pohotovosti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89C4C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500 hodin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0EC26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02DCB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180,00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9A33C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217,80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7EA26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90 000,00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73DE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108 900,00 Kč</w:t>
            </w:r>
          </w:p>
        </w:tc>
      </w:tr>
      <w:tr w:rsidR="00BF7737" w14:paraId="320CF60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14A09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Noční směna: Pohotovost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2221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730 směn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1EE78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65AF1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1 080,00</w:t>
            </w:r>
          </w:p>
          <w:p w14:paraId="683BB839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5964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1 306,80</w:t>
            </w:r>
          </w:p>
          <w:p w14:paraId="58CD46BD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B2B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788 400,00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6867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953 964,00 Kč</w:t>
            </w:r>
          </w:p>
        </w:tc>
      </w:tr>
      <w:tr w:rsidR="00BF7737" w14:paraId="696A0153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7198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Noční směna: Výkon práce v době</w:t>
            </w:r>
          </w:p>
          <w:p w14:paraId="143AAD6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pohotovosti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A6849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Calibri10ptTun"/>
              </w:rPr>
              <w:t>500 hodin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F90A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C881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180,00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CDFA0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217,80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BC2BC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90 </w:t>
            </w:r>
            <w:r>
              <w:rPr>
                <w:rStyle w:val="Zkladntext2Calibri10pt"/>
                <w:b w:val="0"/>
                <w:bCs w:val="0"/>
              </w:rPr>
              <w:t>000,00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765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108 900,00 Kč</w:t>
            </w:r>
          </w:p>
        </w:tc>
      </w:tr>
      <w:tr w:rsidR="00BF7737" w14:paraId="52A5543D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1CFAE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Noční směny: Výkon práce za dvojí směnu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909BA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left="160" w:firstLine="0"/>
              <w:jc w:val="left"/>
            </w:pPr>
            <w:r>
              <w:rPr>
                <w:rStyle w:val="Zkladntext2Calibri10ptTun"/>
              </w:rPr>
              <w:t>1460 směn (2</w:t>
            </w:r>
          </w:p>
          <w:p w14:paraId="0D06CAF0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osoby, tj. 2 x 730 směn)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40CAA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6B5CF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2 160,00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8B8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2 613,60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D4BD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3 153 600,00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340AF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3 815 856,00 Kč</w:t>
            </w:r>
          </w:p>
        </w:tc>
      </w:tr>
      <w:tr w:rsidR="00BF7737" w14:paraId="3D1CAB2A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D79C2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Calibri10pt"/>
                <w:b w:val="0"/>
                <w:bCs w:val="0"/>
              </w:rPr>
              <w:t>Asistence při přepravě pacienta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4D9E6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Zkladntext2Calibri10ptTun"/>
              </w:rPr>
              <w:t>1200 hodin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81EE6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proofErr w:type="gramStart"/>
            <w:r>
              <w:rPr>
                <w:rStyle w:val="Zkladntext2Calibri10pt"/>
                <w:b w:val="0"/>
                <w:bCs w:val="0"/>
              </w:rPr>
              <w:t>21%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64F4B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180,00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CE643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217,80 Kč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4F1D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>216 000,00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DCE8" w14:textId="77777777" w:rsidR="00BF7737" w:rsidRDefault="00E90BC0">
            <w:pPr>
              <w:pStyle w:val="Zkladntext20"/>
              <w:framePr w:w="89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Calibri10pt"/>
                <w:b w:val="0"/>
                <w:bCs w:val="0"/>
              </w:rPr>
              <w:t xml:space="preserve">261 </w:t>
            </w:r>
            <w:r>
              <w:rPr>
                <w:rStyle w:val="Zkladntext2Calibri10pt"/>
                <w:b w:val="0"/>
                <w:bCs w:val="0"/>
              </w:rPr>
              <w:t>360,00 Kč</w:t>
            </w:r>
          </w:p>
        </w:tc>
      </w:tr>
    </w:tbl>
    <w:p w14:paraId="0FDF3FE7" w14:textId="77777777" w:rsidR="00BF7737" w:rsidRDefault="00BF7737">
      <w:pPr>
        <w:framePr w:w="8914" w:wrap="notBeside" w:vAnchor="text" w:hAnchor="text" w:xAlign="center" w:y="1"/>
        <w:rPr>
          <w:sz w:val="2"/>
          <w:szCs w:val="2"/>
        </w:rPr>
      </w:pPr>
    </w:p>
    <w:p w14:paraId="02A34C00" w14:textId="77777777" w:rsidR="00BF7737" w:rsidRDefault="00BF7737">
      <w:pPr>
        <w:rPr>
          <w:sz w:val="2"/>
          <w:szCs w:val="2"/>
        </w:rPr>
      </w:pPr>
    </w:p>
    <w:p w14:paraId="4DA74FA0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800" w:right="880" w:firstLine="0"/>
        <w:jc w:val="both"/>
      </w:pPr>
      <w:r>
        <w:t>V případě překročení předpokládaného rozsahu Poskytovaných služeb bude Cena těchto služeb účtována alikvotně dle příslušné jednotkové ceny. Cena zahrnuje veškeré náklady Dodavatele na Poskytování služeb.</w:t>
      </w:r>
    </w:p>
    <w:p w14:paraId="26A68CBD" w14:textId="77777777" w:rsidR="00BF7737" w:rsidRDefault="00E90BC0">
      <w:pPr>
        <w:pStyle w:val="Zkladntext20"/>
        <w:numPr>
          <w:ilvl w:val="0"/>
          <w:numId w:val="14"/>
        </w:numPr>
        <w:shd w:val="clear" w:color="auto" w:fill="auto"/>
        <w:spacing w:before="0" w:after="0" w:line="264" w:lineRule="exact"/>
        <w:ind w:left="800" w:right="880" w:hanging="800"/>
        <w:jc w:val="both"/>
      </w:pPr>
      <w:r>
        <w:t xml:space="preserve">2. Cena za Poskytování služeb bude </w:t>
      </w:r>
      <w:r>
        <w:t>Dodavatelem účtována pravidelně za každý kalendářní měsíc. Dodavatel zašle Objednateli nejpozději do 5. dne následujícího kalendářního měsíce přehled:</w:t>
      </w:r>
    </w:p>
    <w:p w14:paraId="5E71F072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lastRenderedPageBreak/>
        <w:t xml:space="preserve">Denních </w:t>
      </w:r>
      <w:proofErr w:type="gramStart"/>
      <w:r>
        <w:t>směn - Pohotovosti</w:t>
      </w:r>
      <w:proofErr w:type="gramEnd"/>
      <w:r>
        <w:t>;</w:t>
      </w:r>
    </w:p>
    <w:p w14:paraId="542231AF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Denních </w:t>
      </w:r>
      <w:proofErr w:type="gramStart"/>
      <w:r>
        <w:t>směn - Výkonu</w:t>
      </w:r>
      <w:proofErr w:type="gramEnd"/>
      <w:r>
        <w:t xml:space="preserve"> práce v době pohotovosti;</w:t>
      </w:r>
    </w:p>
    <w:p w14:paraId="3ED8F279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Nočních </w:t>
      </w:r>
      <w:proofErr w:type="gramStart"/>
      <w:r>
        <w:t>směn - Pohotovosti</w:t>
      </w:r>
      <w:proofErr w:type="gramEnd"/>
      <w:r>
        <w:t>;</w:t>
      </w:r>
    </w:p>
    <w:p w14:paraId="23DAD504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Nočních </w:t>
      </w:r>
      <w:proofErr w:type="gramStart"/>
      <w:r>
        <w:t>směn - Výkonu</w:t>
      </w:r>
      <w:proofErr w:type="gramEnd"/>
      <w:r>
        <w:t xml:space="preserve"> práce v době pohotovosti;</w:t>
      </w:r>
    </w:p>
    <w:p w14:paraId="1D2AB1C1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Nočních </w:t>
      </w:r>
      <w:proofErr w:type="gramStart"/>
      <w:r>
        <w:t>směn - Výkonu</w:t>
      </w:r>
      <w:proofErr w:type="gramEnd"/>
      <w:r>
        <w:t xml:space="preserve"> práce;</w:t>
      </w:r>
    </w:p>
    <w:p w14:paraId="09F1EE8A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>Asistence při převozu pacienta;</w:t>
      </w:r>
    </w:p>
    <w:p w14:paraId="2158EB2B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800" w:right="880" w:firstLine="0"/>
        <w:jc w:val="both"/>
      </w:pPr>
      <w:r>
        <w:t xml:space="preserve">za příslušný kalendářní měsíc (dále jako „Přehled“), a to na e-mail </w:t>
      </w:r>
      <w:proofErr w:type="spellStart"/>
      <w:proofErr w:type="gramStart"/>
      <w:r>
        <w:rPr>
          <w:rStyle w:val="Zkladntext21"/>
        </w:rPr>
        <w:t>rene.homporaw</w:t>
      </w:r>
      <w:proofErr w:type="spellEnd"/>
      <w:proofErr w:type="gramEnd"/>
      <w:r>
        <w:rPr>
          <w:rStyle w:val="Zkladntext21"/>
        </w:rPr>
        <w:t xml:space="preserve"> </w:t>
      </w:r>
      <w:r>
        <w:rPr>
          <w:rStyle w:val="Zkladntext21"/>
          <w:lang w:val="en-US" w:eastAsia="en-US" w:bidi="en-US"/>
        </w:rPr>
        <w:t>nemtr.cz</w:t>
      </w:r>
      <w:r>
        <w:rPr>
          <w:rStyle w:val="Zkladntext22"/>
          <w:lang w:val="en-US" w:eastAsia="en-US" w:bidi="en-US"/>
        </w:rPr>
        <w:t xml:space="preserve"> </w:t>
      </w:r>
      <w:r>
        <w:t>Objednatel Přehled posoudí, přičemž své stanovisko k něm</w:t>
      </w:r>
      <w:r>
        <w:t xml:space="preserve">u sdělí Dodavateli nejpozději do 5 dnů ode dne jeho předložení Dodavatelem, a to na e- mail </w:t>
      </w:r>
      <w:r>
        <w:rPr>
          <w:rStyle w:val="Zkladntext21"/>
        </w:rPr>
        <w:t>vlha(g;centr.cz</w:t>
      </w:r>
      <w:r>
        <w:rPr>
          <w:rStyle w:val="Zkladntext22"/>
        </w:rPr>
        <w:t xml:space="preserve">: </w:t>
      </w:r>
      <w:r>
        <w:t>nevyjádří-li se Objednatel v této lhůtě, má se za to, že Přehled schválil. Dodavatel je oprávněn vystavit fakturu pouze na základě schváleného Přeh</w:t>
      </w:r>
      <w:r>
        <w:t>ledu. Lhůta splatnosti faktur je 30 (třicet) dnů od data vystavení faktury. Dodavatel je povinen fakturu odeslat nejpozději tři dny od data jejího vystavení.</w:t>
      </w:r>
    </w:p>
    <w:p w14:paraId="6B428B96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800" w:firstLine="0"/>
        <w:jc w:val="both"/>
      </w:pPr>
      <w:r>
        <w:t>Rozsah Poskytovaných služeb, pokud jde o:</w:t>
      </w:r>
    </w:p>
    <w:p w14:paraId="72F1F7D2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Denní </w:t>
      </w:r>
      <w:proofErr w:type="gramStart"/>
      <w:r>
        <w:t>směny - Výkon</w:t>
      </w:r>
      <w:proofErr w:type="gramEnd"/>
      <w:r>
        <w:t xml:space="preserve"> práce v době pohotovosti;</w:t>
      </w:r>
    </w:p>
    <w:p w14:paraId="47BD16B8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 xml:space="preserve">Noční </w:t>
      </w:r>
      <w:proofErr w:type="gramStart"/>
      <w:r>
        <w:t>směn</w:t>
      </w:r>
      <w:r>
        <w:t>y - Výkon</w:t>
      </w:r>
      <w:proofErr w:type="gramEnd"/>
      <w:r>
        <w:t xml:space="preserve"> práce v době pohotovosti;</w:t>
      </w:r>
    </w:p>
    <w:p w14:paraId="3C1D6C2F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200" w:firstLine="0"/>
        <w:jc w:val="left"/>
      </w:pPr>
      <w:r>
        <w:t>Asistence při převozu pacienta;</w:t>
      </w:r>
    </w:p>
    <w:p w14:paraId="4FCC0AA9" w14:textId="77777777" w:rsidR="00BF7737" w:rsidRDefault="00E90BC0">
      <w:pPr>
        <w:pStyle w:val="Zkladntext20"/>
        <w:shd w:val="clear" w:color="auto" w:fill="auto"/>
        <w:spacing w:before="0" w:after="244" w:line="269" w:lineRule="exact"/>
        <w:ind w:left="800" w:right="880" w:firstLine="0"/>
        <w:jc w:val="both"/>
      </w:pPr>
      <w:r>
        <w:t>je pouze orientační, přičemž Dodavatel bude fakturovat a Objednatel uhradí pouze cenu za skutečně odpracované hodiny a/nebo směny.</w:t>
      </w:r>
    </w:p>
    <w:p w14:paraId="61C1C916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800" w:right="880" w:hanging="800"/>
        <w:jc w:val="both"/>
      </w:pPr>
      <w:r>
        <w:t xml:space="preserve">VI.3. Faktury vystavené Dodavatelem musí splňovat </w:t>
      </w:r>
      <w:r>
        <w:t>veškeré obsahové náležitosti daňového dokladu dle platných právních předpisů. Fakturu vystavenou rozporu s tímto ustanovením je Objednatel oprávněn do okamžiku její splatnosti vrátit, přičemž Dodavatel je povinen vystavit novou, řádnou fakturu. Cena ve fak</w:t>
      </w:r>
      <w:r>
        <w:t>tuře bude strukturována na:</w:t>
      </w:r>
    </w:p>
    <w:p w14:paraId="624C4D12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1200" w:right="3280" w:firstLine="0"/>
        <w:jc w:val="left"/>
      </w:pPr>
      <w:r>
        <w:t xml:space="preserve">cenu za Denní </w:t>
      </w:r>
      <w:proofErr w:type="gramStart"/>
      <w:r>
        <w:t>směny - Výkon</w:t>
      </w:r>
      <w:proofErr w:type="gramEnd"/>
      <w:r>
        <w:t xml:space="preserve"> práce v době pohotovosti; cenu Noční směny - Výkon práce v době pohotovosti; cenu Asistence při převozu pacienta; cenu za ostatní činnosti.</w:t>
      </w:r>
    </w:p>
    <w:p w14:paraId="2435A3F3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800" w:right="880" w:hanging="800"/>
        <w:jc w:val="both"/>
      </w:pPr>
      <w:r>
        <w:t>VI.4. Cenu lze jednostranně měnit pouze a výlučně v případě,</w:t>
      </w:r>
      <w:r>
        <w:t xml:space="preserve"> že dojde ke změně zákonné sazby DPH, kdy Cena bude účtována včetně DPH v sazbě odpovídající účinnému znění zákona č. 235/2004 Sb., o dani z přidané hodnoty.</w:t>
      </w:r>
    </w:p>
    <w:p w14:paraId="38DF7725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800" w:right="880" w:hanging="800"/>
        <w:jc w:val="both"/>
      </w:pPr>
      <w:r>
        <w:t>VI.5 Cena sjednaná dle tohoto článku smlouvy je neměnná po dobu prvních 12 měsíců jejího trvání. C</w:t>
      </w:r>
      <w:r>
        <w:t>ena může být upravena v závislosti na hodnotě inflace zjištěné podle oficiálních údajů Českého statistického úřadu za kalendářní rok, v němž byla uzavřena tato smlouva. Úprava Ceny bude provedena tak, že se zvýší maximálně o stejnou procentní sazbu, kterou</w:t>
      </w:r>
      <w:r>
        <w:t xml:space="preserve"> bude vyjádřena míra inflace v kalendářním roce, v němž byla uzavřena tato smlouva. Úpravu Ceny je Dodavatel povinen uplatnit písemně u Objednatele nejpozději do 1 kalendářního měsíce od vydání oficiálních údajů Českého statistického úřadu za výše uvedený </w:t>
      </w:r>
      <w:r>
        <w:t>kalendářní rok. Neučiní-li tak, cena zůstane v platnosti po celou</w:t>
      </w:r>
    </w:p>
    <w:p w14:paraId="6FEAA66C" w14:textId="77777777" w:rsidR="00BF7737" w:rsidRDefault="00E90BC0">
      <w:pPr>
        <w:pStyle w:val="Zkladntext20"/>
        <w:shd w:val="clear" w:color="auto" w:fill="auto"/>
        <w:spacing w:before="0" w:after="639" w:line="269" w:lineRule="exact"/>
        <w:ind w:left="1020" w:right="700" w:firstLine="0"/>
        <w:jc w:val="both"/>
      </w:pPr>
      <w:r>
        <w:t>dobu trvání smlouvy. Změna Ceny je možná na základě písemného dodatku ke smlouvě s účinností od prvního dne po uplynutí 12 měsíců trvání smlouvy.</w:t>
      </w:r>
    </w:p>
    <w:p w14:paraId="17FF713A" w14:textId="77777777" w:rsidR="00BF7737" w:rsidRDefault="00E90BC0">
      <w:pPr>
        <w:pStyle w:val="Nadpis70"/>
        <w:keepNext/>
        <w:keepLines/>
        <w:shd w:val="clear" w:color="auto" w:fill="auto"/>
        <w:spacing w:before="0" w:after="13" w:line="220" w:lineRule="exact"/>
        <w:ind w:left="4480"/>
      </w:pPr>
      <w:bookmarkStart w:id="7" w:name="bookmark9"/>
      <w:r>
        <w:t>VII.</w:t>
      </w:r>
      <w:bookmarkEnd w:id="7"/>
    </w:p>
    <w:p w14:paraId="3DA77871" w14:textId="77777777" w:rsidR="00BF7737" w:rsidRDefault="00E90BC0">
      <w:pPr>
        <w:pStyle w:val="Nadpis70"/>
        <w:keepNext/>
        <w:keepLines/>
        <w:shd w:val="clear" w:color="auto" w:fill="auto"/>
        <w:spacing w:before="0" w:after="242" w:line="220" w:lineRule="exact"/>
        <w:ind w:left="380"/>
        <w:jc w:val="center"/>
      </w:pPr>
      <w:bookmarkStart w:id="8" w:name="bookmark10"/>
      <w:r>
        <w:t>Pověřené a Kontaktní osoby</w:t>
      </w:r>
      <w:bookmarkEnd w:id="8"/>
    </w:p>
    <w:p w14:paraId="5CC44DA2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236" w:line="302" w:lineRule="exact"/>
        <w:ind w:left="1020" w:right="700" w:hanging="700"/>
        <w:jc w:val="both"/>
      </w:pPr>
      <w:r>
        <w:t xml:space="preserve">1. </w:t>
      </w:r>
      <w:r>
        <w:t>Seznam pověřených a kontaktních osob za Objednatele, včetně kontaktních údajů těchto osob tvoří Přílohu č. 3 této smlouvy, přičemž ke změně tam uvedených údajů dochází písemným oznámením dané změny Dodavateli.</w:t>
      </w:r>
    </w:p>
    <w:p w14:paraId="71E31DBC" w14:textId="77777777" w:rsidR="00BF7737" w:rsidRDefault="00E90BC0">
      <w:pPr>
        <w:pStyle w:val="Zkladntext20"/>
        <w:numPr>
          <w:ilvl w:val="0"/>
          <w:numId w:val="1"/>
        </w:numPr>
        <w:shd w:val="clear" w:color="auto" w:fill="auto"/>
        <w:spacing w:before="0" w:after="0" w:line="307" w:lineRule="exact"/>
        <w:ind w:left="1020" w:hanging="700"/>
        <w:jc w:val="both"/>
      </w:pPr>
      <w:r>
        <w:t>2. Pověřenými osobami Dodavatele pro účely tét</w:t>
      </w:r>
      <w:r>
        <w:t>o smlouvy jsou:</w:t>
      </w:r>
    </w:p>
    <w:p w14:paraId="30F8A5FE" w14:textId="77777777" w:rsidR="00BF7737" w:rsidRDefault="00E90BC0">
      <w:pPr>
        <w:pStyle w:val="Zkladntext20"/>
        <w:shd w:val="clear" w:color="auto" w:fill="auto"/>
        <w:spacing w:before="0" w:after="0" w:line="307" w:lineRule="exact"/>
        <w:ind w:left="1020" w:firstLine="0"/>
        <w:jc w:val="both"/>
      </w:pPr>
      <w:r>
        <w:t>Ve věcech obchodních:</w:t>
      </w:r>
    </w:p>
    <w:p w14:paraId="4E04BBF1" w14:textId="420809C9" w:rsidR="00E90BC0" w:rsidRDefault="00E90BC0" w:rsidP="00E90BC0">
      <w:pPr>
        <w:pStyle w:val="Zkladntext20"/>
        <w:numPr>
          <w:ilvl w:val="0"/>
          <w:numId w:val="17"/>
        </w:numPr>
        <w:shd w:val="clear" w:color="auto" w:fill="auto"/>
        <w:tabs>
          <w:tab w:val="left" w:pos="1361"/>
        </w:tabs>
        <w:spacing w:before="0" w:after="0" w:line="307" w:lineRule="exact"/>
        <w:ind w:left="1020" w:firstLine="0"/>
        <w:jc w:val="both"/>
      </w:pPr>
      <w:r>
        <w:lastRenderedPageBreak/>
        <w:t xml:space="preserve">, náměstek obchodního ředitele CZ/SK, </w:t>
      </w:r>
    </w:p>
    <w:p w14:paraId="26AAEF02" w14:textId="6F7CAD21" w:rsidR="00BF7737" w:rsidRDefault="00E90BC0">
      <w:pPr>
        <w:pStyle w:val="Zkladntext20"/>
        <w:shd w:val="clear" w:color="auto" w:fill="auto"/>
        <w:spacing w:before="0" w:after="0" w:line="307" w:lineRule="exact"/>
        <w:ind w:left="1020" w:right="6560" w:firstLine="400"/>
        <w:jc w:val="left"/>
      </w:pPr>
      <w:r>
        <w:t>V</w:t>
      </w:r>
      <w:r>
        <w:t>e věcech provozních:</w:t>
      </w:r>
    </w:p>
    <w:p w14:paraId="069FED22" w14:textId="496C4A12" w:rsidR="00BF7737" w:rsidRDefault="00E90BC0">
      <w:pPr>
        <w:pStyle w:val="Zkladntext20"/>
        <w:numPr>
          <w:ilvl w:val="0"/>
          <w:numId w:val="17"/>
        </w:numPr>
        <w:shd w:val="clear" w:color="auto" w:fill="auto"/>
        <w:tabs>
          <w:tab w:val="left" w:pos="1361"/>
        </w:tabs>
        <w:spacing w:before="0" w:after="8" w:line="220" w:lineRule="exact"/>
        <w:ind w:left="1020" w:firstLine="0"/>
        <w:jc w:val="both"/>
      </w:pPr>
      <w:r>
        <w:t>oblastní provozní ředitel pro Moravu tel. 734 397 510, e-mail:</w:t>
      </w:r>
    </w:p>
    <w:p w14:paraId="2B35E2DF" w14:textId="5A627D83" w:rsidR="00BF7737" w:rsidRDefault="00E90BC0">
      <w:pPr>
        <w:pStyle w:val="Zkladntext20"/>
        <w:numPr>
          <w:ilvl w:val="0"/>
          <w:numId w:val="17"/>
        </w:numPr>
        <w:shd w:val="clear" w:color="auto" w:fill="auto"/>
        <w:tabs>
          <w:tab w:val="left" w:pos="1361"/>
        </w:tabs>
        <w:spacing w:before="0" w:after="8" w:line="220" w:lineRule="exact"/>
        <w:ind w:left="1020" w:firstLine="0"/>
        <w:jc w:val="both"/>
      </w:pPr>
      <w:r>
        <w:t>provozní manažer zakázky, tel. 739 548 038, e-mail:</w:t>
      </w:r>
    </w:p>
    <w:p w14:paraId="2CACBDD3" w14:textId="77777777" w:rsidR="00BF7737" w:rsidRDefault="00E90BC0">
      <w:pPr>
        <w:pStyle w:val="Nadpis70"/>
        <w:keepNext/>
        <w:keepLines/>
        <w:shd w:val="clear" w:color="auto" w:fill="auto"/>
        <w:spacing w:before="0" w:after="8" w:line="220" w:lineRule="exact"/>
        <w:ind w:left="4480"/>
      </w:pPr>
      <w:bookmarkStart w:id="9" w:name="bookmark11"/>
      <w:r>
        <w:t>VIII.</w:t>
      </w:r>
      <w:bookmarkEnd w:id="9"/>
    </w:p>
    <w:p w14:paraId="79FB19C5" w14:textId="77777777" w:rsidR="00BF7737" w:rsidRDefault="00E90BC0">
      <w:pPr>
        <w:pStyle w:val="Nadpis70"/>
        <w:keepNext/>
        <w:keepLines/>
        <w:shd w:val="clear" w:color="auto" w:fill="auto"/>
        <w:spacing w:before="0" w:after="153" w:line="220" w:lineRule="exact"/>
        <w:ind w:left="380"/>
        <w:jc w:val="center"/>
      </w:pPr>
      <w:bookmarkStart w:id="10" w:name="bookmark12"/>
      <w:r>
        <w:t>Odpovědnost za škodu, smluvní sankce</w:t>
      </w:r>
      <w:bookmarkEnd w:id="10"/>
    </w:p>
    <w:p w14:paraId="31189DC4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957"/>
        </w:tabs>
        <w:spacing w:before="0" w:after="240" w:line="264" w:lineRule="exact"/>
        <w:ind w:left="1020" w:right="700" w:hanging="700"/>
        <w:jc w:val="both"/>
      </w:pPr>
      <w:r>
        <w:t>1. Dodavatel odpovídá Objednateli za škodu, kterou z</w:t>
      </w:r>
      <w:r>
        <w:t>působí při činnostech dle této smlouvy, a to porušením této smlouvy nebo příslušných právních předpisů.</w:t>
      </w:r>
    </w:p>
    <w:p w14:paraId="18694425" w14:textId="77777777" w:rsidR="00BF7737" w:rsidRDefault="00E90BC0">
      <w:pPr>
        <w:pStyle w:val="Zkladntext20"/>
        <w:numPr>
          <w:ilvl w:val="0"/>
          <w:numId w:val="14"/>
        </w:numPr>
        <w:shd w:val="clear" w:color="auto" w:fill="auto"/>
        <w:spacing w:before="0" w:after="0" w:line="264" w:lineRule="exact"/>
        <w:ind w:left="1020" w:right="700" w:hanging="700"/>
        <w:jc w:val="both"/>
      </w:pPr>
      <w:r>
        <w:t xml:space="preserve">2. Dodavatel je povinen být po celou dobu trvání této smlouvy řádně pojištěn, ve vztahu ke své odpovědnosti za škodu, a to až do výše </w:t>
      </w:r>
      <w:r>
        <w:t>pojistného plnění minimálně</w:t>
      </w:r>
    </w:p>
    <w:p w14:paraId="1967EE0D" w14:textId="77777777" w:rsidR="00BF7737" w:rsidRDefault="00E90BC0">
      <w:pPr>
        <w:pStyle w:val="Zkladntext20"/>
        <w:numPr>
          <w:ilvl w:val="0"/>
          <w:numId w:val="18"/>
        </w:numPr>
        <w:shd w:val="clear" w:color="auto" w:fill="auto"/>
        <w:tabs>
          <w:tab w:val="left" w:pos="1897"/>
        </w:tabs>
        <w:spacing w:before="0" w:after="0" w:line="264" w:lineRule="exact"/>
        <w:ind w:left="1020" w:right="700" w:firstLine="0"/>
        <w:jc w:val="both"/>
      </w:pPr>
      <w:r>
        <w:t>000,- Kč. Pojištění musí obsahovat odpovědnost za škody na věcech a újmy na zdraví. Dodavatel je povinen tuto pojistnou smlouvu předložit kdykoliv, a to na vyzvání Objednatele. Pokud Dodavatel poruší svůj závazek mít sjednáno po</w:t>
      </w:r>
      <w:r>
        <w:t>jištění v souladu s tímto ustanovením smlouvy, zavazuje se Objednateli zaplatit smluvní pokutu ve výši</w:t>
      </w:r>
    </w:p>
    <w:p w14:paraId="43241B73" w14:textId="77777777" w:rsidR="00BF7737" w:rsidRDefault="00E90BC0">
      <w:pPr>
        <w:pStyle w:val="Zkladntext20"/>
        <w:numPr>
          <w:ilvl w:val="0"/>
          <w:numId w:val="19"/>
        </w:numPr>
        <w:shd w:val="clear" w:color="auto" w:fill="auto"/>
        <w:tabs>
          <w:tab w:val="left" w:pos="1887"/>
        </w:tabs>
        <w:spacing w:before="0" w:after="240" w:line="264" w:lineRule="exact"/>
        <w:ind w:left="1020" w:firstLine="0"/>
        <w:jc w:val="both"/>
      </w:pPr>
      <w:r>
        <w:t>- Kč.</w:t>
      </w:r>
    </w:p>
    <w:p w14:paraId="5B3DE37E" w14:textId="77777777" w:rsidR="00BF7737" w:rsidRDefault="00E90BC0">
      <w:pPr>
        <w:pStyle w:val="Zkladntext20"/>
        <w:shd w:val="clear" w:color="auto" w:fill="auto"/>
        <w:spacing w:before="0" w:after="240" w:line="264" w:lineRule="exact"/>
        <w:ind w:left="1020" w:right="700" w:hanging="700"/>
        <w:jc w:val="both"/>
      </w:pPr>
      <w:r>
        <w:t xml:space="preserve">VIII.3. Za každé jednotlivé porušení jakékoli povinnosti Dodavatele dle této smlouvy, vyjma ustanovení bodu VIII.2. se Dodavatel zavazuje zaplatit </w:t>
      </w:r>
      <w:r>
        <w:t xml:space="preserve">Objednateli smluvní pokutu ve výši </w:t>
      </w:r>
      <w:proofErr w:type="gramStart"/>
      <w:r>
        <w:t>10.000,-</w:t>
      </w:r>
      <w:proofErr w:type="gramEnd"/>
      <w:r>
        <w:t xml:space="preserve"> Kč.</w:t>
      </w:r>
    </w:p>
    <w:p w14:paraId="704D3502" w14:textId="77777777" w:rsidR="00BF7737" w:rsidRDefault="00E90BC0">
      <w:pPr>
        <w:pStyle w:val="Zkladntext20"/>
        <w:numPr>
          <w:ilvl w:val="0"/>
          <w:numId w:val="20"/>
        </w:numPr>
        <w:shd w:val="clear" w:color="auto" w:fill="auto"/>
        <w:tabs>
          <w:tab w:val="left" w:pos="952"/>
        </w:tabs>
        <w:spacing w:before="0" w:after="0" w:line="264" w:lineRule="exact"/>
        <w:ind w:left="1020" w:hanging="700"/>
        <w:jc w:val="both"/>
      </w:pPr>
      <w:r>
        <w:t>4. Zaplacením jakékoliv smluvní pokuty není dotčeno právo Objednatele na náhradu</w:t>
      </w:r>
    </w:p>
    <w:p w14:paraId="5CF77E91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020" w:firstLine="0"/>
        <w:jc w:val="both"/>
      </w:pPr>
      <w:r>
        <w:t>škody.</w:t>
      </w:r>
    </w:p>
    <w:p w14:paraId="1DBF6FCC" w14:textId="77777777" w:rsidR="00BF7737" w:rsidRDefault="00E90BC0">
      <w:pPr>
        <w:pStyle w:val="Nadpis70"/>
        <w:keepNext/>
        <w:keepLines/>
        <w:shd w:val="clear" w:color="auto" w:fill="auto"/>
        <w:spacing w:before="0" w:after="0" w:line="264" w:lineRule="exact"/>
        <w:ind w:left="4480"/>
      </w:pPr>
      <w:bookmarkStart w:id="11" w:name="bookmark13"/>
      <w:r>
        <w:t>IX.</w:t>
      </w:r>
      <w:bookmarkEnd w:id="11"/>
    </w:p>
    <w:p w14:paraId="5430A6E5" w14:textId="77777777" w:rsidR="00BF7737" w:rsidRDefault="00E90BC0">
      <w:pPr>
        <w:pStyle w:val="Nadpis70"/>
        <w:keepNext/>
        <w:keepLines/>
        <w:shd w:val="clear" w:color="auto" w:fill="auto"/>
        <w:spacing w:before="0" w:after="275" w:line="264" w:lineRule="exact"/>
        <w:ind w:left="380"/>
        <w:jc w:val="center"/>
      </w:pPr>
      <w:bookmarkStart w:id="12" w:name="bookmark14"/>
      <w:r>
        <w:t>Trvání smlouvy, ukončení smlouvy</w:t>
      </w:r>
      <w:bookmarkEnd w:id="12"/>
    </w:p>
    <w:p w14:paraId="697F8B76" w14:textId="77777777" w:rsidR="00BF7737" w:rsidRDefault="00E90BC0">
      <w:pPr>
        <w:pStyle w:val="Zkladntext20"/>
        <w:numPr>
          <w:ilvl w:val="0"/>
          <w:numId w:val="14"/>
        </w:numPr>
        <w:shd w:val="clear" w:color="auto" w:fill="auto"/>
        <w:tabs>
          <w:tab w:val="left" w:pos="952"/>
        </w:tabs>
        <w:spacing w:before="0" w:after="8" w:line="220" w:lineRule="exact"/>
        <w:ind w:left="1020" w:hanging="700"/>
        <w:jc w:val="both"/>
      </w:pPr>
      <w:r>
        <w:t xml:space="preserve">1. Tato smlouvaje uzavírána na dobu určitou v délce 24 (dvacet čtyři) měsíců ode </w:t>
      </w:r>
      <w:r>
        <w:t>dne její</w:t>
      </w:r>
    </w:p>
    <w:p w14:paraId="5D1619C3" w14:textId="77777777" w:rsidR="00BF7737" w:rsidRDefault="00E90BC0">
      <w:pPr>
        <w:pStyle w:val="Zkladntext20"/>
        <w:shd w:val="clear" w:color="auto" w:fill="auto"/>
        <w:spacing w:before="0" w:after="0" w:line="220" w:lineRule="exact"/>
        <w:ind w:left="1020" w:firstLine="0"/>
        <w:jc w:val="both"/>
      </w:pPr>
      <w:r>
        <w:t>účinnosti.</w:t>
      </w:r>
      <w:r>
        <w:br w:type="page"/>
      </w:r>
    </w:p>
    <w:p w14:paraId="33E73D42" w14:textId="77777777" w:rsidR="00BF7737" w:rsidRDefault="00E90BC0">
      <w:pPr>
        <w:pStyle w:val="Zkladntext20"/>
        <w:numPr>
          <w:ilvl w:val="0"/>
          <w:numId w:val="6"/>
        </w:numPr>
        <w:shd w:val="clear" w:color="auto" w:fill="auto"/>
        <w:tabs>
          <w:tab w:val="left" w:pos="474"/>
        </w:tabs>
        <w:spacing w:before="0" w:after="0" w:line="264" w:lineRule="exact"/>
        <w:ind w:left="780" w:hanging="780"/>
        <w:jc w:val="both"/>
      </w:pPr>
      <w:r>
        <w:lastRenderedPageBreak/>
        <w:t>2. Kterákoli ze smluvních stran je oprávněna od této smlouvy odstoupit z důvodu</w:t>
      </w:r>
    </w:p>
    <w:p w14:paraId="4925EAA3" w14:textId="77777777" w:rsidR="00BF7737" w:rsidRDefault="00E90BC0">
      <w:pPr>
        <w:pStyle w:val="Zkladntext20"/>
        <w:shd w:val="clear" w:color="auto" w:fill="auto"/>
        <w:spacing w:before="0" w:after="180" w:line="264" w:lineRule="exact"/>
        <w:ind w:left="780" w:right="880" w:firstLine="0"/>
        <w:jc w:val="left"/>
      </w:pPr>
      <w:r>
        <w:t>podstatného porušení této smlouvy druhou smluvní stranou, přičemž za podstatné porušení této smlouvy se považuje zejména:</w:t>
      </w:r>
    </w:p>
    <w:p w14:paraId="4EA74B00" w14:textId="77777777" w:rsidR="00BF7737" w:rsidRDefault="00E90BC0">
      <w:pPr>
        <w:pStyle w:val="Zkladntext20"/>
        <w:numPr>
          <w:ilvl w:val="0"/>
          <w:numId w:val="21"/>
        </w:numPr>
        <w:shd w:val="clear" w:color="auto" w:fill="auto"/>
        <w:tabs>
          <w:tab w:val="left" w:pos="1143"/>
        </w:tabs>
        <w:spacing w:before="0" w:after="0" w:line="264" w:lineRule="exact"/>
        <w:ind w:left="780" w:firstLine="0"/>
        <w:jc w:val="both"/>
      </w:pPr>
      <w:r>
        <w:t>v případě Dodavatele:</w:t>
      </w:r>
    </w:p>
    <w:p w14:paraId="02F52C66" w14:textId="77777777" w:rsidR="00BF7737" w:rsidRDefault="00E90BC0">
      <w:pPr>
        <w:pStyle w:val="Zkladntext20"/>
        <w:shd w:val="clear" w:color="auto" w:fill="auto"/>
        <w:spacing w:before="0" w:after="0" w:line="264" w:lineRule="exact"/>
        <w:ind w:left="1480" w:firstLine="0"/>
        <w:jc w:val="left"/>
      </w:pPr>
      <w:r>
        <w:t>opakovaný (tj. 2x v rámci kalendářního měsíce) pozdní nástup zaměstnance Dodavatele k Poskytování služeb,</w:t>
      </w:r>
    </w:p>
    <w:p w14:paraId="12B50007" w14:textId="77777777" w:rsidR="00BF7737" w:rsidRDefault="00E90BC0">
      <w:pPr>
        <w:pStyle w:val="Zkladntext20"/>
        <w:shd w:val="clear" w:color="auto" w:fill="auto"/>
        <w:spacing w:before="0" w:after="215" w:line="264" w:lineRule="exact"/>
        <w:ind w:left="1480" w:right="880" w:firstLine="0"/>
        <w:jc w:val="left"/>
      </w:pPr>
      <w:r>
        <w:t>opakované nastoupení zaměstnance Dodavatele na výkon služby nebo provádění činností pod vlivem alkoholu, omamných či návykových látek, prodlení s před</w:t>
      </w:r>
      <w:r>
        <w:t>ložením jakéhokoliv dokumentu dle bodu IV.2. této smlouvy ke kterékoliv osobě provádějící činnosti dle této smlouvy, a to déle než 30 kalendářních dnů ode dne nástupu této osoby k provádění činnosti.</w:t>
      </w:r>
    </w:p>
    <w:p w14:paraId="44CEBE26" w14:textId="77777777" w:rsidR="00BF7737" w:rsidRDefault="00E90BC0">
      <w:pPr>
        <w:pStyle w:val="Zkladntext20"/>
        <w:numPr>
          <w:ilvl w:val="0"/>
          <w:numId w:val="21"/>
        </w:numPr>
        <w:shd w:val="clear" w:color="auto" w:fill="auto"/>
        <w:tabs>
          <w:tab w:val="left" w:pos="1162"/>
        </w:tabs>
        <w:spacing w:before="0" w:after="0" w:line="220" w:lineRule="exact"/>
        <w:ind w:left="780" w:firstLine="0"/>
        <w:jc w:val="both"/>
      </w:pPr>
      <w:r>
        <w:t>v případě Objednatele:</w:t>
      </w:r>
    </w:p>
    <w:p w14:paraId="4A618BB9" w14:textId="77777777" w:rsidR="00BF7737" w:rsidRDefault="00E90BC0">
      <w:pPr>
        <w:pStyle w:val="Zkladntext20"/>
        <w:shd w:val="clear" w:color="auto" w:fill="auto"/>
        <w:spacing w:before="0" w:after="0" w:line="269" w:lineRule="exact"/>
        <w:ind w:left="1480" w:right="880" w:firstLine="0"/>
        <w:jc w:val="left"/>
      </w:pPr>
      <w:r>
        <w:t>prodlení Objednatele s úhradou řá</w:t>
      </w:r>
      <w:r>
        <w:t>dně vystavené faktury Dodavatele po dobu více než 60 dnů,</w:t>
      </w:r>
    </w:p>
    <w:p w14:paraId="1B3A22D5" w14:textId="77777777" w:rsidR="00BF7737" w:rsidRDefault="00E90BC0">
      <w:pPr>
        <w:pStyle w:val="Zkladntext20"/>
        <w:shd w:val="clear" w:color="auto" w:fill="auto"/>
        <w:spacing w:before="0" w:after="180" w:line="264" w:lineRule="exact"/>
        <w:ind w:left="1480" w:right="880" w:firstLine="0"/>
        <w:jc w:val="left"/>
      </w:pPr>
      <w:r>
        <w:t>opakované neposkytnutí (tj. 2x v rámci kalendářního měsíce) nezbytné součinnosti Dodavateli dle této smlouvy.</w:t>
      </w:r>
    </w:p>
    <w:p w14:paraId="20570B11" w14:textId="77777777" w:rsidR="00BF7737" w:rsidRDefault="00E90BC0">
      <w:pPr>
        <w:pStyle w:val="Zkladntext20"/>
        <w:shd w:val="clear" w:color="auto" w:fill="auto"/>
        <w:spacing w:before="0" w:after="215" w:line="264" w:lineRule="exact"/>
        <w:ind w:left="780" w:firstLine="0"/>
        <w:jc w:val="left"/>
      </w:pPr>
      <w:r>
        <w:t xml:space="preserve">Odstoupení musí být učiněno v písemné formě, přičemž účinky odstoupení </w:t>
      </w:r>
      <w:r>
        <w:t>nastávají okamžikem doručení odstoupení druhé smluvní straně.</w:t>
      </w:r>
    </w:p>
    <w:p w14:paraId="46503BCE" w14:textId="77777777" w:rsidR="00BF7737" w:rsidRDefault="00E90BC0">
      <w:pPr>
        <w:pStyle w:val="Nadpis70"/>
        <w:keepNext/>
        <w:keepLines/>
        <w:shd w:val="clear" w:color="auto" w:fill="auto"/>
        <w:spacing w:before="0" w:after="0" w:line="220" w:lineRule="exact"/>
        <w:ind w:left="4360"/>
      </w:pPr>
      <w:bookmarkStart w:id="13" w:name="bookmark15"/>
      <w:r>
        <w:t>X.</w:t>
      </w:r>
      <w:bookmarkEnd w:id="13"/>
    </w:p>
    <w:p w14:paraId="0F132342" w14:textId="77777777" w:rsidR="00BF7737" w:rsidRDefault="00E90BC0">
      <w:pPr>
        <w:pStyle w:val="Nadpis70"/>
        <w:keepNext/>
        <w:keepLines/>
        <w:shd w:val="clear" w:color="auto" w:fill="auto"/>
        <w:spacing w:before="0" w:after="258" w:line="220" w:lineRule="exact"/>
        <w:ind w:left="3400"/>
      </w:pPr>
      <w:bookmarkStart w:id="14" w:name="bookmark16"/>
      <w:r>
        <w:t>Závěrečná ustanovení</w:t>
      </w:r>
      <w:bookmarkEnd w:id="14"/>
    </w:p>
    <w:p w14:paraId="6C3C5126" w14:textId="77777777" w:rsidR="00BF7737" w:rsidRDefault="00E90BC0">
      <w:pPr>
        <w:pStyle w:val="Zkladntext20"/>
        <w:numPr>
          <w:ilvl w:val="0"/>
          <w:numId w:val="14"/>
        </w:numPr>
        <w:shd w:val="clear" w:color="auto" w:fill="auto"/>
        <w:tabs>
          <w:tab w:val="left" w:pos="474"/>
        </w:tabs>
        <w:spacing w:before="0" w:after="0" w:line="220" w:lineRule="exact"/>
        <w:ind w:left="780" w:hanging="780"/>
        <w:jc w:val="both"/>
      </w:pPr>
      <w:r>
        <w:t>l. Tato smlouva nabývá platnosti okamžikem jejího podpisu oprávněnými zástupci obou</w:t>
      </w:r>
    </w:p>
    <w:p w14:paraId="61020528" w14:textId="77777777" w:rsidR="00BF7737" w:rsidRDefault="00E90BC0">
      <w:pPr>
        <w:pStyle w:val="Zkladntext20"/>
        <w:shd w:val="clear" w:color="auto" w:fill="auto"/>
        <w:spacing w:before="0" w:after="184" w:line="269" w:lineRule="exact"/>
        <w:ind w:left="780" w:right="880" w:firstLine="0"/>
        <w:jc w:val="left"/>
      </w:pPr>
      <w:r>
        <w:t>smluvních stran. Účinnosti tato smlouva nabývá okamžikem její v publikace v registru s</w:t>
      </w:r>
      <w:r>
        <w:t>mluv, kterou provede Objednatel bez zbytečného odkladu po jejím uzavření.</w:t>
      </w:r>
    </w:p>
    <w:p w14:paraId="258CAE2B" w14:textId="77777777" w:rsidR="00BF7737" w:rsidRDefault="00E90BC0">
      <w:pPr>
        <w:pStyle w:val="Zkladntext20"/>
        <w:numPr>
          <w:ilvl w:val="0"/>
          <w:numId w:val="20"/>
        </w:numPr>
        <w:shd w:val="clear" w:color="auto" w:fill="auto"/>
        <w:spacing w:before="0" w:after="180" w:line="264" w:lineRule="exact"/>
        <w:ind w:left="780" w:right="880" w:hanging="780"/>
        <w:jc w:val="both"/>
      </w:pPr>
      <w:r>
        <w:t xml:space="preserve">2. Tato smlouva může být měněna pouze se na základě dohody smluvních stran, a to vždy v písemné formě vzestupně číslovanými dodatky. Veškeré změny této smlouvy musí být v </w:t>
      </w:r>
      <w:r>
        <w:t>souladu správní úpravou obsaženou v zákoně č. 134/2016 Sb., o zadávání veřejných zakázek.</w:t>
      </w:r>
    </w:p>
    <w:p w14:paraId="21026AE9" w14:textId="77777777" w:rsidR="00BF7737" w:rsidRDefault="00E90BC0">
      <w:pPr>
        <w:pStyle w:val="Zkladntext20"/>
        <w:shd w:val="clear" w:color="auto" w:fill="auto"/>
        <w:spacing w:before="0" w:after="180" w:line="264" w:lineRule="exact"/>
        <w:ind w:left="780" w:right="880" w:hanging="780"/>
        <w:jc w:val="both"/>
      </w:pPr>
      <w:r>
        <w:t>X.3. Tato smlouvaje vyhotovena ve dvou stejnopisech, každý s platností originálu, z nichž každá smluvní strana obdrží po jednom vyhotovení.</w:t>
      </w:r>
    </w:p>
    <w:p w14:paraId="74CC2477" w14:textId="77777777" w:rsidR="00BF7737" w:rsidRDefault="00E90BC0">
      <w:pPr>
        <w:pStyle w:val="Zkladntext20"/>
        <w:shd w:val="clear" w:color="auto" w:fill="auto"/>
        <w:spacing w:before="0" w:after="215" w:line="264" w:lineRule="exact"/>
        <w:ind w:left="780" w:right="880" w:hanging="780"/>
        <w:jc w:val="both"/>
      </w:pPr>
      <w:r>
        <w:t>X.4. Tato smlouvaje uzavře</w:t>
      </w:r>
      <w:r>
        <w:t>na na základě svobodné a vážné vůle smluvních stran, což strany potvrzují níže připojenými podpisy svých oprávněných zástupců.</w:t>
      </w:r>
    </w:p>
    <w:p w14:paraId="569FCF6E" w14:textId="77777777" w:rsidR="00BF7737" w:rsidRDefault="00E90BC0">
      <w:pPr>
        <w:pStyle w:val="Zkladntext20"/>
        <w:shd w:val="clear" w:color="auto" w:fill="auto"/>
        <w:spacing w:before="0" w:after="88" w:line="220" w:lineRule="exact"/>
        <w:ind w:left="780" w:hanging="780"/>
        <w:jc w:val="both"/>
      </w:pPr>
      <w:r>
        <w:t>X.5. Nedílnou součástí této smlouvy jsou následující přílohy:</w:t>
      </w:r>
    </w:p>
    <w:p w14:paraId="4BE5A5DF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64" w:lineRule="exact"/>
        <w:ind w:left="780" w:firstLine="0"/>
        <w:jc w:val="both"/>
      </w:pPr>
      <w:r>
        <w:t>Příloha č. 1 - Vymezení Areálu;</w:t>
      </w:r>
    </w:p>
    <w:p w14:paraId="44193FF7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64" w:lineRule="exact"/>
        <w:ind w:left="780" w:firstLine="0"/>
        <w:jc w:val="both"/>
      </w:pPr>
      <w:r>
        <w:t>Příloha č. 2 - Pokyny pro smluvní p</w:t>
      </w:r>
      <w:r>
        <w:t>artnery k dodržování BOZP a PO;</w:t>
      </w:r>
    </w:p>
    <w:p w14:paraId="17B7CC69" w14:textId="77777777" w:rsidR="00BF7737" w:rsidRDefault="00E90BC0">
      <w:pPr>
        <w:pStyle w:val="Zkladntext2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64" w:lineRule="exact"/>
        <w:ind w:left="780" w:firstLine="0"/>
        <w:jc w:val="both"/>
      </w:pPr>
      <w:r>
        <w:t>Příloha č. 3 - Pověřené osoby a kontaktní údaje.</w:t>
      </w:r>
    </w:p>
    <w:p w14:paraId="01299E48" w14:textId="77777777" w:rsidR="00BF7737" w:rsidRDefault="00E90BC0">
      <w:pPr>
        <w:pStyle w:val="Zkladntext20"/>
        <w:shd w:val="clear" w:color="auto" w:fill="auto"/>
        <w:tabs>
          <w:tab w:val="left" w:leader="dot" w:pos="2904"/>
        </w:tabs>
        <w:spacing w:before="0" w:after="515" w:line="264" w:lineRule="exact"/>
        <w:ind w:left="780" w:hanging="780"/>
        <w:jc w:val="both"/>
      </w:pPr>
      <w:r>
        <w:t>V Třinci dne</w:t>
      </w:r>
      <w:r>
        <w:tab/>
      </w:r>
    </w:p>
    <w:p w14:paraId="34A9E43C" w14:textId="77777777" w:rsidR="00BF7737" w:rsidRDefault="00E90BC0">
      <w:pPr>
        <w:pStyle w:val="Zkladntext20"/>
        <w:shd w:val="clear" w:color="auto" w:fill="auto"/>
        <w:spacing w:before="0" w:after="0" w:line="220" w:lineRule="exact"/>
        <w:ind w:left="780" w:hanging="780"/>
        <w:jc w:val="both"/>
        <w:sectPr w:rsidR="00BF7737">
          <w:footerReference w:type="default" r:id="rId7"/>
          <w:pgSz w:w="11900" w:h="16840"/>
          <w:pgMar w:top="350" w:right="652" w:bottom="2164" w:left="1543" w:header="0" w:footer="3" w:gutter="0"/>
          <w:cols w:space="720"/>
          <w:noEndnote/>
          <w:titlePg/>
          <w:docGrid w:linePitch="360"/>
        </w:sectPr>
      </w:pPr>
      <w:r>
        <w:pict w14:anchorId="381A9E20">
          <v:shape id="_x0000_s1031" type="#_x0000_t202" style="position:absolute;left:0;text-align:left;margin-left:275.3pt;margin-top:-.4pt;width:52.1pt;height:13.85pt;z-index:-125829372;mso-wrap-distance-left:5pt;mso-wrap-distance-right:5pt;mso-position-horizontal-relative:margin" filled="f" stroked="f">
            <v:textbox style="mso-fit-shape-to-text:t" inset="0,0,0,0">
              <w:txbxContent>
                <w:p w14:paraId="02AB250D" w14:textId="77777777" w:rsidR="00BF7737" w:rsidRDefault="00E90BC0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Dodavatel:</w:t>
                  </w:r>
                </w:p>
              </w:txbxContent>
            </v:textbox>
            <w10:wrap type="square" side="left" anchorx="margin"/>
          </v:shape>
        </w:pict>
      </w:r>
      <w:r>
        <w:t>Objednatel:</w:t>
      </w:r>
    </w:p>
    <w:p w14:paraId="74A58E7D" w14:textId="77777777" w:rsidR="00BF7737" w:rsidRDefault="00E90BC0">
      <w:pPr>
        <w:rPr>
          <w:sz w:val="2"/>
          <w:szCs w:val="2"/>
        </w:rPr>
      </w:pPr>
      <w:r>
        <w:pict w14:anchorId="70310B63">
          <v:shape id="_x0000_s1032" type="#_x0000_t202" style="position:absolute;margin-left:290.65pt;margin-top:40pt;width:52.3pt;height:32.2pt;z-index:-125829371;mso-wrap-distance-left:63.85pt;mso-wrap-distance-right:5pt;mso-position-horizontal-relative:margin" filled="f" stroked="f">
            <v:textbox style="mso-fit-shape-to-text:t" inset="0,0,0,0">
              <w:txbxContent>
                <w:p w14:paraId="77E36D07" w14:textId="54A3636D" w:rsidR="00BF7737" w:rsidRDefault="00BF7737">
                  <w:pPr>
                    <w:pStyle w:val="Zkladntext60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248EC609">
          <v:shape id="_x0000_s1033" type="#_x0000_t202" style="position:absolute;margin-left:364.1pt;margin-top:48.15pt;width:70.1pt;height:13.9pt;z-index:-125829370;mso-wrap-distance-left:137.3pt;mso-wrap-distance-right:5pt;mso-position-horizontal-relative:margin" filled="f" stroked="f">
            <v:textbox style="mso-fit-shape-to-text:t" inset="0,0,0,0">
              <w:txbxContent>
                <w:p w14:paraId="5DE22711" w14:textId="1B2A2BE9" w:rsidR="00BF7737" w:rsidRDefault="00BF7737">
                  <w:pPr>
                    <w:pStyle w:val="Zkladntext7"/>
                    <w:shd w:val="clear" w:color="auto" w:fill="auto"/>
                  </w:pPr>
                </w:p>
              </w:txbxContent>
            </v:textbox>
            <w10:wrap type="square" side="left" anchorx="margin"/>
          </v:shape>
        </w:pict>
      </w:r>
    </w:p>
    <w:p w14:paraId="4320DCEE" w14:textId="77777777" w:rsidR="00BF7737" w:rsidRDefault="00BF7737">
      <w:pPr>
        <w:spacing w:line="211" w:lineRule="exact"/>
        <w:rPr>
          <w:sz w:val="17"/>
          <w:szCs w:val="17"/>
        </w:rPr>
      </w:pPr>
    </w:p>
    <w:p w14:paraId="5EC87731" w14:textId="77777777" w:rsidR="00BF7737" w:rsidRDefault="00BF7737">
      <w:pPr>
        <w:rPr>
          <w:sz w:val="2"/>
          <w:szCs w:val="2"/>
        </w:rPr>
        <w:sectPr w:rsidR="00BF7737">
          <w:type w:val="continuous"/>
          <w:pgSz w:w="11900" w:h="16840"/>
          <w:pgMar w:top="649" w:right="0" w:bottom="649" w:left="0" w:header="0" w:footer="3" w:gutter="0"/>
          <w:cols w:space="720"/>
          <w:noEndnote/>
          <w:docGrid w:linePitch="360"/>
        </w:sectPr>
      </w:pPr>
    </w:p>
    <w:p w14:paraId="4B917FBF" w14:textId="3B8961F3" w:rsidR="00BF7737" w:rsidRDefault="00E90BC0">
      <w:pPr>
        <w:pStyle w:val="Zkladntext50"/>
        <w:shd w:val="clear" w:color="auto" w:fill="auto"/>
        <w:spacing w:after="0" w:line="264" w:lineRule="exact"/>
        <w:ind w:left="340"/>
      </w:pPr>
      <w:r>
        <w:pict w14:anchorId="144FFE7F">
          <v:shape id="_x0000_s1034" type="#_x0000_t202" style="position:absolute;left:0;text-align:left;margin-left:286.8pt;margin-top:83.5pt;width:118.1pt;height:42.5pt;z-index:-125829369;mso-wrap-distance-left:58.3pt;mso-wrap-distance-right:5pt;mso-position-horizontal-relative:margin;mso-position-vertical-relative:margin" filled="f" stroked="f">
            <v:textbox style="mso-fit-shape-to-text:t" inset="0,0,0,0">
              <w:txbxContent>
                <w:p w14:paraId="7EF71A31" w14:textId="0F75F6CA" w:rsidR="00BF7737" w:rsidRDefault="00BF7737">
                  <w:pPr>
                    <w:pStyle w:val="Zkladntext50"/>
                    <w:shd w:val="clear" w:color="auto" w:fill="auto"/>
                    <w:spacing w:after="0" w:line="264" w:lineRule="exact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>
        <w:t xml:space="preserve">Nemocnice Třinec, příspěvková organizace </w:t>
      </w:r>
    </w:p>
    <w:sectPr w:rsidR="00BF7737">
      <w:type w:val="continuous"/>
      <w:pgSz w:w="11900" w:h="16840"/>
      <w:pgMar w:top="649" w:right="5927" w:bottom="649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6D39" w14:textId="77777777" w:rsidR="00000000" w:rsidRDefault="00E90BC0">
      <w:r>
        <w:separator/>
      </w:r>
    </w:p>
  </w:endnote>
  <w:endnote w:type="continuationSeparator" w:id="0">
    <w:p w14:paraId="40B6E01F" w14:textId="77777777" w:rsidR="00000000" w:rsidRDefault="00E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313" w14:textId="77777777" w:rsidR="00BF7737" w:rsidRDefault="00E90BC0">
    <w:pPr>
      <w:rPr>
        <w:sz w:val="2"/>
        <w:szCs w:val="2"/>
      </w:rPr>
    </w:pPr>
    <w:r>
      <w:pict w14:anchorId="1A8B8A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3.85pt;margin-top:766.15pt;width:268.1pt;height:20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369B8EF" w14:textId="77777777" w:rsidR="00BF7737" w:rsidRDefault="00E90BC0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</w:rPr>
                  <w:t xml:space="preserve">Smlouva o poskytování služeb </w:t>
                </w:r>
                <w:proofErr w:type="gramStart"/>
                <w:r>
                  <w:rPr>
                    <w:rStyle w:val="ZhlavneboZpat1"/>
                  </w:rPr>
                  <w:t>ostrahy - Nemocnice</w:t>
                </w:r>
                <w:proofErr w:type="gramEnd"/>
                <w:r>
                  <w:rPr>
                    <w:rStyle w:val="ZhlavneboZpat1"/>
                  </w:rPr>
                  <w:t xml:space="preserve"> Třinec, </w:t>
                </w:r>
                <w:proofErr w:type="spellStart"/>
                <w:r>
                  <w:rPr>
                    <w:rStyle w:val="ZhlavneboZpat1"/>
                  </w:rPr>
                  <w:t>p.o</w:t>
                </w:r>
                <w:proofErr w:type="spellEnd"/>
                <w:r>
                  <w:rPr>
                    <w:rStyle w:val="ZhlavneboZpat1"/>
                  </w:rPr>
                  <w:t>.</w:t>
                </w:r>
              </w:p>
              <w:p w14:paraId="29E86119" w14:textId="77777777" w:rsidR="00BF7737" w:rsidRDefault="00E90BC0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FC97" w14:textId="77777777" w:rsidR="00BF7737" w:rsidRDefault="00BF7737"/>
  </w:footnote>
  <w:footnote w:type="continuationSeparator" w:id="0">
    <w:p w14:paraId="7BF70377" w14:textId="77777777" w:rsidR="00BF7737" w:rsidRDefault="00BF7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D62"/>
    <w:multiLevelType w:val="multilevel"/>
    <w:tmpl w:val="417E0A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62CD3"/>
    <w:multiLevelType w:val="multilevel"/>
    <w:tmpl w:val="99CA3F8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C4764"/>
    <w:multiLevelType w:val="multilevel"/>
    <w:tmpl w:val="2A288D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40D9E"/>
    <w:multiLevelType w:val="multilevel"/>
    <w:tmpl w:val="313ACD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C91D9E"/>
    <w:multiLevelType w:val="multilevel"/>
    <w:tmpl w:val="CE2CF1D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4413E"/>
    <w:multiLevelType w:val="multilevel"/>
    <w:tmpl w:val="3B9A0F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B78E7"/>
    <w:multiLevelType w:val="multilevel"/>
    <w:tmpl w:val="0F941C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0C0112"/>
    <w:multiLevelType w:val="multilevel"/>
    <w:tmpl w:val="80CEBF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1526A"/>
    <w:multiLevelType w:val="multilevel"/>
    <w:tmpl w:val="C3E22B2E"/>
    <w:lvl w:ilvl="0"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21237D"/>
    <w:multiLevelType w:val="multilevel"/>
    <w:tmpl w:val="3D1846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E02123"/>
    <w:multiLevelType w:val="multilevel"/>
    <w:tmpl w:val="CFE2C4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A3EC1"/>
    <w:multiLevelType w:val="multilevel"/>
    <w:tmpl w:val="67244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009D9"/>
    <w:multiLevelType w:val="multilevel"/>
    <w:tmpl w:val="F6525600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94272E"/>
    <w:multiLevelType w:val="multilevel"/>
    <w:tmpl w:val="AF467DF8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166D44"/>
    <w:multiLevelType w:val="multilevel"/>
    <w:tmpl w:val="330483C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2D4F25"/>
    <w:multiLevelType w:val="multilevel"/>
    <w:tmpl w:val="067882DC"/>
    <w:lvl w:ilvl="0">
      <w:numFmt w:val="decimal"/>
      <w:lvlText w:val="5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E07211"/>
    <w:multiLevelType w:val="multilevel"/>
    <w:tmpl w:val="A3C653D8"/>
    <w:lvl w:ilvl="0">
      <w:start w:val="2"/>
      <w:numFmt w:val="decimal"/>
      <w:lvlText w:val="II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A5F84"/>
    <w:multiLevelType w:val="multilevel"/>
    <w:tmpl w:val="1B504CBA"/>
    <w:lvl w:ilvl="0">
      <w:start w:val="1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DD5593"/>
    <w:multiLevelType w:val="multilevel"/>
    <w:tmpl w:val="8688B5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C7006"/>
    <w:multiLevelType w:val="multilevel"/>
    <w:tmpl w:val="B4C8FD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4320B8"/>
    <w:multiLevelType w:val="multilevel"/>
    <w:tmpl w:val="D1623C5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95461">
    <w:abstractNumId w:val="6"/>
  </w:num>
  <w:num w:numId="2" w16cid:durableId="1382097775">
    <w:abstractNumId w:val="0"/>
  </w:num>
  <w:num w:numId="3" w16cid:durableId="417799020">
    <w:abstractNumId w:val="11"/>
  </w:num>
  <w:num w:numId="4" w16cid:durableId="121534289">
    <w:abstractNumId w:val="16"/>
  </w:num>
  <w:num w:numId="5" w16cid:durableId="1654984465">
    <w:abstractNumId w:val="19"/>
  </w:num>
  <w:num w:numId="6" w16cid:durableId="246381732">
    <w:abstractNumId w:val="9"/>
  </w:num>
  <w:num w:numId="7" w16cid:durableId="1222401593">
    <w:abstractNumId w:val="13"/>
  </w:num>
  <w:num w:numId="8" w16cid:durableId="1841579008">
    <w:abstractNumId w:val="10"/>
  </w:num>
  <w:num w:numId="9" w16cid:durableId="1509370420">
    <w:abstractNumId w:val="20"/>
  </w:num>
  <w:num w:numId="10" w16cid:durableId="159850249">
    <w:abstractNumId w:val="3"/>
  </w:num>
  <w:num w:numId="11" w16cid:durableId="672607446">
    <w:abstractNumId w:val="14"/>
  </w:num>
  <w:num w:numId="12" w16cid:durableId="531890635">
    <w:abstractNumId w:val="17"/>
  </w:num>
  <w:num w:numId="13" w16cid:durableId="1062754891">
    <w:abstractNumId w:val="12"/>
  </w:num>
  <w:num w:numId="14" w16cid:durableId="1719279179">
    <w:abstractNumId w:val="4"/>
  </w:num>
  <w:num w:numId="15" w16cid:durableId="1555892468">
    <w:abstractNumId w:val="2"/>
  </w:num>
  <w:num w:numId="16" w16cid:durableId="1440681241">
    <w:abstractNumId w:val="7"/>
  </w:num>
  <w:num w:numId="17" w16cid:durableId="2072073779">
    <w:abstractNumId w:val="5"/>
  </w:num>
  <w:num w:numId="18" w16cid:durableId="124467472">
    <w:abstractNumId w:val="8"/>
  </w:num>
  <w:num w:numId="19" w16cid:durableId="1725133197">
    <w:abstractNumId w:val="15"/>
  </w:num>
  <w:num w:numId="20" w16cid:durableId="515458478">
    <w:abstractNumId w:val="1"/>
  </w:num>
  <w:num w:numId="21" w16cid:durableId="362444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737"/>
    <w:rsid w:val="00BF7737"/>
    <w:rsid w:val="00E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807C2D"/>
  <w15:docId w15:val="{FB92CDEC-ACA6-448D-9E4B-0F90B6A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Nadpis6Exact">
    <w:name w:val="Nadpis #6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line="269" w:lineRule="exac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8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w w:val="7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after="600" w:line="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41" w:lineRule="exac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10" w:lineRule="exact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835" w:lineRule="exact"/>
      <w:jc w:val="both"/>
      <w:outlineLvl w:val="0"/>
    </w:pPr>
    <w:rPr>
      <w:rFonts w:ascii="Arial Narrow" w:eastAsia="Arial Narrow" w:hAnsi="Arial Narrow" w:cs="Arial Narrow"/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3491</Words>
  <Characters>20599</Characters>
  <Application>Microsoft Office Word</Application>
  <DocSecurity>0</DocSecurity>
  <Lines>171</Lines>
  <Paragraphs>48</Paragraphs>
  <ScaleCrop>false</ScaleCrop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2022-09-29T11:58:00Z</dcterms:created>
  <dcterms:modified xsi:type="dcterms:W3CDTF">2022-09-29T12:00:00Z</dcterms:modified>
</cp:coreProperties>
</file>