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50C1" w14:textId="77777777" w:rsidR="007E4B7B" w:rsidRDefault="002E692C">
      <w:pPr>
        <w:pStyle w:val="Bodytext30"/>
        <w:framePr w:w="8827" w:h="209" w:hRule="exact" w:wrap="none" w:vAnchor="page" w:hAnchor="page" w:x="1623" w:y="1586"/>
        <w:shd w:val="clear" w:color="auto" w:fill="auto"/>
        <w:ind w:left="20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8"/>
        <w:gridCol w:w="874"/>
        <w:gridCol w:w="898"/>
        <w:gridCol w:w="898"/>
      </w:tblGrid>
      <w:tr w:rsidR="007E4B7B" w14:paraId="0D3850C4" w14:textId="77777777">
        <w:trPr>
          <w:trHeight w:hRule="exact" w:val="408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850C2" w14:textId="050EACC7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název veřejné zakázky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center"/>
          </w:tcPr>
          <w:p w14:paraId="0D3850C3" w14:textId="054E0424" w:rsidR="007E4B7B" w:rsidRDefault="002E692C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4pt"/>
              </w:rPr>
              <w:t>Oprava průsaků vody</w:t>
            </w:r>
            <w:r w:rsidR="00EE5108">
              <w:rPr>
                <w:rStyle w:val="Bodytext24pt"/>
              </w:rPr>
              <w:t xml:space="preserve"> před</w:t>
            </w:r>
            <w:r>
              <w:rPr>
                <w:rStyle w:val="Bodytext255ptBold"/>
              </w:rPr>
              <w:t xml:space="preserve"> </w:t>
            </w:r>
            <w:r>
              <w:rPr>
                <w:rStyle w:val="Bodytext24pt"/>
              </w:rPr>
              <w:t>pokladnou HD</w:t>
            </w:r>
            <w:r w:rsidR="00EE5108">
              <w:rPr>
                <w:rStyle w:val="Bodytext24pt"/>
              </w:rPr>
              <w:t>K</w:t>
            </w:r>
          </w:p>
        </w:tc>
      </w:tr>
      <w:tr w:rsidR="007E4B7B" w14:paraId="0D3850C7" w14:textId="77777777">
        <w:trPr>
          <w:trHeight w:hRule="exact" w:val="178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C5" w14:textId="5056507A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 xml:space="preserve">obchodní jméno </w:t>
            </w:r>
            <w:r>
              <w:rPr>
                <w:rStyle w:val="Bodytext25pt"/>
              </w:rPr>
              <w:t>/</w:t>
            </w:r>
            <w:r w:rsidR="002E692C">
              <w:rPr>
                <w:rStyle w:val="Bodytext25pt"/>
              </w:rPr>
              <w:t xml:space="preserve"> název uchazeče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C6" w14:textId="53EB8EE1" w:rsidR="007E4B7B" w:rsidRDefault="002E692C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 xml:space="preserve">HCH </w:t>
            </w:r>
            <w:proofErr w:type="spellStart"/>
            <w:r>
              <w:rPr>
                <w:rStyle w:val="Bodytext255ptBold"/>
                <w:lang w:val="en-US" w:eastAsia="en-US" w:bidi="en-US"/>
              </w:rPr>
              <w:t>spo</w:t>
            </w:r>
            <w:r w:rsidR="00EE5108">
              <w:rPr>
                <w:rStyle w:val="Bodytext255ptBold"/>
                <w:lang w:val="en-US" w:eastAsia="en-US" w:bidi="en-US"/>
              </w:rPr>
              <w:t>l</w:t>
            </w:r>
            <w:proofErr w:type="spellEnd"/>
            <w:r w:rsidR="00EE5108">
              <w:rPr>
                <w:rStyle w:val="Bodytext255ptBold"/>
                <w:lang w:val="en-US" w:eastAsia="en-US" w:bidi="en-US"/>
              </w:rPr>
              <w:t>. s</w:t>
            </w:r>
            <w:r w:rsidR="00EE5108">
              <w:rPr>
                <w:rStyle w:val="Bodytext255ptBold"/>
              </w:rPr>
              <w:t xml:space="preserve"> r</w:t>
            </w:r>
            <w:r>
              <w:rPr>
                <w:rStyle w:val="Bodytext255ptBold"/>
              </w:rPr>
              <w:t>.o</w:t>
            </w:r>
            <w:r w:rsidR="00EE5108">
              <w:rPr>
                <w:rStyle w:val="Bodytext255ptBold"/>
              </w:rPr>
              <w:t>.</w:t>
            </w:r>
          </w:p>
        </w:tc>
      </w:tr>
      <w:tr w:rsidR="007E4B7B" w14:paraId="0D3850CA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C8" w14:textId="3C52810B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sídlo uchazeče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C9" w14:textId="53B8B0EB" w:rsidR="007E4B7B" w:rsidRDefault="002E692C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Slav</w:t>
            </w:r>
            <w:r w:rsidR="00EE5108">
              <w:rPr>
                <w:rStyle w:val="Bodytext255ptBold"/>
              </w:rPr>
              <w:t>í</w:t>
            </w:r>
            <w:r>
              <w:rPr>
                <w:rStyle w:val="Bodytext255ptBold"/>
              </w:rPr>
              <w:t>kova 1198/14, Praha 3</w:t>
            </w:r>
            <w:r w:rsidR="00EE5108">
              <w:rPr>
                <w:rStyle w:val="Bodytext255ptBold"/>
              </w:rPr>
              <w:t xml:space="preserve">, </w:t>
            </w:r>
            <w:r>
              <w:rPr>
                <w:rStyle w:val="Bodytext255ptBold"/>
              </w:rPr>
              <w:t>13000</w:t>
            </w:r>
          </w:p>
        </w:tc>
      </w:tr>
      <w:tr w:rsidR="007E4B7B" w14:paraId="0D3850CD" w14:textId="77777777">
        <w:trPr>
          <w:trHeight w:hRule="exact" w:val="18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CB" w14:textId="7EB00A48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právní forma osoby uchazeče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CC" w14:textId="302A278C" w:rsidR="007E4B7B" w:rsidRPr="00EE5108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90" w:lineRule="exact"/>
              <w:jc w:val="center"/>
              <w:rPr>
                <w:b/>
                <w:sz w:val="10"/>
                <w:szCs w:val="10"/>
              </w:rPr>
            </w:pPr>
            <w:r w:rsidRPr="00EE5108">
              <w:rPr>
                <w:rStyle w:val="Bodytext24pt"/>
                <w:b/>
                <w:sz w:val="10"/>
                <w:szCs w:val="10"/>
              </w:rPr>
              <w:t>s.r.o.</w:t>
            </w:r>
          </w:p>
        </w:tc>
      </w:tr>
      <w:tr w:rsidR="007E4B7B" w14:paraId="0D3850D0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CE" w14:textId="2D73B323" w:rsidR="007E4B7B" w:rsidRPr="00EE5108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  <w:rPr>
                <w:sz w:val="10"/>
                <w:szCs w:val="10"/>
              </w:rPr>
            </w:pPr>
            <w:r>
              <w:rPr>
                <w:rStyle w:val="Bodytext255ptBold"/>
              </w:rPr>
              <w:t xml:space="preserve">  </w:t>
            </w:r>
            <w:r w:rsidRPr="00EE5108">
              <w:rPr>
                <w:rStyle w:val="Bodytext255ptBold"/>
                <w:b w:val="0"/>
                <w:sz w:val="10"/>
                <w:szCs w:val="10"/>
              </w:rPr>
              <w:t>IČ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CF" w14:textId="00407406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63074818</w:t>
            </w:r>
          </w:p>
        </w:tc>
      </w:tr>
      <w:tr w:rsidR="007E4B7B" w14:paraId="0D3850D3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1" w14:textId="36FDEADD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DIČ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D2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CZ63074818</w:t>
            </w:r>
          </w:p>
        </w:tc>
      </w:tr>
      <w:tr w:rsidR="007E4B7B" w14:paraId="0D3850D8" w14:textId="77777777">
        <w:trPr>
          <w:trHeight w:hRule="exact" w:val="18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4" w14:textId="3A3C268D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Cena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5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pt"/>
              </w:rPr>
              <w:t>bez DPH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6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pt"/>
              </w:rPr>
              <w:t>DPH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850D7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pt"/>
              </w:rPr>
              <w:t>včetně DPH</w:t>
            </w:r>
          </w:p>
        </w:tc>
      </w:tr>
      <w:tr w:rsidR="007E4B7B" w14:paraId="0D3850DD" w14:textId="77777777">
        <w:trPr>
          <w:trHeight w:hRule="exact" w:val="19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9" w14:textId="1DF4B9E4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5ptBold"/>
              </w:rPr>
              <w:t xml:space="preserve">  </w:t>
            </w:r>
            <w:r w:rsidR="002E692C">
              <w:rPr>
                <w:rStyle w:val="Bodytext255ptBold"/>
              </w:rPr>
              <w:t>Celková nabídková cena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A" w14:textId="0E04956F" w:rsidR="007E4B7B" w:rsidRDefault="002E692C" w:rsidP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</w:pPr>
            <w:r>
              <w:rPr>
                <w:rStyle w:val="Bodytext255ptBold"/>
              </w:rPr>
              <w:t>504 238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DB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</w:pPr>
            <w:r>
              <w:rPr>
                <w:rStyle w:val="Bodytext255ptBold"/>
              </w:rPr>
              <w:t>0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850DC" w14:textId="30901DE1" w:rsidR="007E4B7B" w:rsidRDefault="002E692C" w:rsidP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</w:pPr>
            <w:r>
              <w:rPr>
                <w:rStyle w:val="Bodytext255ptBold"/>
              </w:rPr>
              <w:t>504 238 Kč</w:t>
            </w:r>
          </w:p>
        </w:tc>
      </w:tr>
      <w:tr w:rsidR="007E4B7B" w14:paraId="0D3850E0" w14:textId="77777777">
        <w:trPr>
          <w:trHeight w:hRule="exact" w:val="178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DE" w14:textId="61B9427B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Záruční doba na dodané komponenty v měsících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DF" w14:textId="77777777" w:rsidR="007E4B7B" w:rsidRDefault="007E4B7B">
            <w:pPr>
              <w:framePr w:w="8827" w:h="3538" w:wrap="none" w:vAnchor="page" w:hAnchor="page" w:x="1623" w:y="1939"/>
              <w:rPr>
                <w:sz w:val="10"/>
                <w:szCs w:val="10"/>
              </w:rPr>
            </w:pPr>
          </w:p>
        </w:tc>
      </w:tr>
      <w:tr w:rsidR="007E4B7B" w14:paraId="0D3850E3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E1" w14:textId="20120F56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Záruka na repase a opravy v měs</w:t>
            </w:r>
            <w:r>
              <w:rPr>
                <w:rStyle w:val="Bodytext25pt"/>
              </w:rPr>
              <w:t>í</w:t>
            </w:r>
            <w:r w:rsidR="002E692C">
              <w:rPr>
                <w:rStyle w:val="Bodytext25pt"/>
              </w:rPr>
              <w:t>cích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E2" w14:textId="77777777" w:rsidR="007E4B7B" w:rsidRDefault="007E4B7B">
            <w:pPr>
              <w:framePr w:w="8827" w:h="3538" w:wrap="none" w:vAnchor="page" w:hAnchor="page" w:x="1623" w:y="1939"/>
              <w:rPr>
                <w:sz w:val="10"/>
                <w:szCs w:val="10"/>
              </w:rPr>
            </w:pPr>
          </w:p>
        </w:tc>
      </w:tr>
      <w:tr w:rsidR="007E4B7B" w14:paraId="0D3850E6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E4" w14:textId="7C7B28A0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Zápis v obchodním rejstříku vedeném, oddíl, vložka, den zápisu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E5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C 36181 vedená u Městského soudu v Praze</w:t>
            </w:r>
          </w:p>
        </w:tc>
      </w:tr>
      <w:tr w:rsidR="007E4B7B" w14:paraId="0D3850E9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E7" w14:textId="45B0B415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Statutární orgán uchazeče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E8" w14:textId="2FB423BE" w:rsidR="007E4B7B" w:rsidRPr="002E692C" w:rsidRDefault="002E692C" w:rsidP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  <w:rPr>
                <w:sz w:val="10"/>
                <w:szCs w:val="10"/>
              </w:rPr>
            </w:pPr>
            <w:r w:rsidRPr="002E692C">
              <w:rPr>
                <w:rStyle w:val="Bodytext255ptBold"/>
                <w:sz w:val="10"/>
                <w:szCs w:val="10"/>
              </w:rPr>
              <w:t xml:space="preserve">Štěpán </w:t>
            </w:r>
            <w:r>
              <w:rPr>
                <w:rStyle w:val="Bodytext255ptBold"/>
                <w:sz w:val="10"/>
                <w:szCs w:val="10"/>
              </w:rPr>
              <w:t>L</w:t>
            </w:r>
            <w:r w:rsidRPr="002E692C">
              <w:rPr>
                <w:rStyle w:val="Bodytext255ptBold"/>
                <w:sz w:val="10"/>
                <w:szCs w:val="10"/>
              </w:rPr>
              <w:t>uťanský, jednatel</w:t>
            </w:r>
          </w:p>
        </w:tc>
      </w:tr>
      <w:tr w:rsidR="007E4B7B" w14:paraId="0D3850EC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EA" w14:textId="71764AB8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 xml:space="preserve">Odpovědný zástupce uchazeče pro daný předmět plnění veřejné zakázky </w:t>
            </w:r>
            <w:r>
              <w:rPr>
                <w:rStyle w:val="Bodytext25pt"/>
              </w:rPr>
              <w:t>(</w:t>
            </w:r>
            <w:r w:rsidR="002E692C">
              <w:rPr>
                <w:rStyle w:val="Bodytext25pt"/>
              </w:rPr>
              <w:t>§</w:t>
            </w:r>
            <w:r>
              <w:rPr>
                <w:rStyle w:val="Bodytext25pt"/>
              </w:rPr>
              <w:t xml:space="preserve"> 11 </w:t>
            </w:r>
            <w:r w:rsidR="002E692C">
              <w:rPr>
                <w:rStyle w:val="Bodytext25pt"/>
              </w:rPr>
              <w:t>zákona</w:t>
            </w:r>
            <w:r>
              <w:rPr>
                <w:rStyle w:val="Bodytext25pt"/>
              </w:rPr>
              <w:t xml:space="preserve"> č. 455/1191 </w:t>
            </w:r>
            <w:r w:rsidR="002E692C">
              <w:rPr>
                <w:rStyle w:val="Bodytext25pt"/>
              </w:rPr>
              <w:t>Sb</w:t>
            </w:r>
            <w:r>
              <w:rPr>
                <w:rStyle w:val="Bodytext25pt"/>
              </w:rPr>
              <w:t>.</w:t>
            </w:r>
            <w:r w:rsidR="002E692C">
              <w:rPr>
                <w:rStyle w:val="Bodytext25pt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EB" w14:textId="77777777" w:rsidR="007E4B7B" w:rsidRPr="002E692C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  <w:rPr>
                <w:sz w:val="10"/>
                <w:szCs w:val="10"/>
              </w:rPr>
            </w:pPr>
            <w:r w:rsidRPr="002E692C">
              <w:rPr>
                <w:rStyle w:val="Bodytext255ptBold"/>
                <w:sz w:val="10"/>
                <w:szCs w:val="10"/>
              </w:rPr>
              <w:t>Štěpán Luťanský, jednatel</w:t>
            </w:r>
          </w:p>
        </w:tc>
      </w:tr>
      <w:tr w:rsidR="007E4B7B" w14:paraId="0D3850EF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ED" w14:textId="1B65F712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 xml:space="preserve">Předmět </w:t>
            </w:r>
            <w:proofErr w:type="gramStart"/>
            <w:r w:rsidR="002E692C">
              <w:rPr>
                <w:rStyle w:val="Bodytext25pt"/>
              </w:rPr>
              <w:t>podnikání - hlavn</w:t>
            </w:r>
            <w:r>
              <w:rPr>
                <w:rStyle w:val="Bodytext25pt"/>
              </w:rPr>
              <w:t>í</w:t>
            </w:r>
            <w:proofErr w:type="gramEnd"/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  <w:vAlign w:val="bottom"/>
          </w:tcPr>
          <w:p w14:paraId="0D3850EE" w14:textId="305F1175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provádění staveb, jejich změn a odstraňování</w:t>
            </w:r>
          </w:p>
        </w:tc>
      </w:tr>
      <w:tr w:rsidR="007E4B7B" w14:paraId="0D3850F2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50F0" w14:textId="11544A38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Předmět podnikán</w:t>
            </w:r>
            <w:r>
              <w:rPr>
                <w:rStyle w:val="Bodytext25pt"/>
              </w:rPr>
              <w:t xml:space="preserve">í – další 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F1" w14:textId="77777777" w:rsidR="007E4B7B" w:rsidRDefault="007E4B7B">
            <w:pPr>
              <w:framePr w:w="8827" w:h="3538" w:wrap="none" w:vAnchor="page" w:hAnchor="page" w:x="1623" w:y="1939"/>
              <w:rPr>
                <w:sz w:val="10"/>
                <w:szCs w:val="10"/>
              </w:rPr>
            </w:pPr>
          </w:p>
        </w:tc>
      </w:tr>
      <w:tr w:rsidR="007E4B7B" w14:paraId="0D3850F5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F3" w14:textId="13DAFC08" w:rsidR="007E4B7B" w:rsidRDefault="00EE5108" w:rsidP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číslo telefonu, faxu, e-ma</w:t>
            </w:r>
            <w:r>
              <w:rPr>
                <w:rStyle w:val="Bodytext25pt"/>
              </w:rPr>
              <w:t>i</w:t>
            </w:r>
            <w:r w:rsidR="002E692C">
              <w:rPr>
                <w:rStyle w:val="Bodytext25pt"/>
              </w:rPr>
              <w:t>l a www adresa uchazeče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F4" w14:textId="6591B3C5" w:rsidR="007E4B7B" w:rsidRDefault="007E4B7B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</w:p>
        </w:tc>
      </w:tr>
      <w:tr w:rsidR="007E4B7B" w14:paraId="0D3850F8" w14:textId="77777777">
        <w:trPr>
          <w:trHeight w:hRule="exact" w:val="18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50F6" w14:textId="4BEB1E7C" w:rsidR="007E4B7B" w:rsidRDefault="00EE5108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Kontaktní adresa uchazeče pro písemný styk v průběhu řízení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C48"/>
          </w:tcPr>
          <w:p w14:paraId="0D3850F7" w14:textId="77777777" w:rsidR="007E4B7B" w:rsidRDefault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Slavíkova 1196/14, Praha 3,13000</w:t>
            </w:r>
          </w:p>
        </w:tc>
      </w:tr>
      <w:tr w:rsidR="007E4B7B" w14:paraId="0D3850FB" w14:textId="77777777">
        <w:trPr>
          <w:trHeight w:hRule="exact" w:val="20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850F9" w14:textId="0337D4A2" w:rsidR="007E4B7B" w:rsidRDefault="00EE5108" w:rsidP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left"/>
            </w:pPr>
            <w:r>
              <w:rPr>
                <w:rStyle w:val="Bodytext25pt"/>
              </w:rPr>
              <w:t xml:space="preserve">  </w:t>
            </w:r>
            <w:r w:rsidR="002E692C">
              <w:rPr>
                <w:rStyle w:val="Bodytext25pt"/>
              </w:rPr>
              <w:t>Jméno a příjmení oprávněn</w:t>
            </w:r>
            <w:r>
              <w:rPr>
                <w:rStyle w:val="Bodytext25pt"/>
              </w:rPr>
              <w:t>é</w:t>
            </w:r>
            <w:r w:rsidR="002E692C">
              <w:rPr>
                <w:rStyle w:val="Bodytext25pt"/>
              </w:rPr>
              <w:t xml:space="preserve"> osoby uchazeče ve vě</w:t>
            </w:r>
            <w:r>
              <w:rPr>
                <w:rStyle w:val="Bodytext25pt"/>
              </w:rPr>
              <w:t>ci</w:t>
            </w:r>
            <w:r w:rsidR="002E692C">
              <w:rPr>
                <w:rStyle w:val="Bodytext25pt"/>
              </w:rPr>
              <w:t xml:space="preserve"> podán</w:t>
            </w:r>
            <w:r>
              <w:rPr>
                <w:rStyle w:val="Bodytext25pt"/>
              </w:rPr>
              <w:t>í</w:t>
            </w:r>
            <w:r w:rsidR="002E692C">
              <w:rPr>
                <w:rStyle w:val="Bodytext25pt"/>
              </w:rPr>
              <w:t xml:space="preserve"> nabídky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48"/>
          </w:tcPr>
          <w:p w14:paraId="0D3850FA" w14:textId="624FF9E5" w:rsidR="007E4B7B" w:rsidRDefault="002E692C" w:rsidP="002E692C">
            <w:pPr>
              <w:pStyle w:val="Bodytext20"/>
              <w:framePr w:w="8827" w:h="3538" w:wrap="none" w:vAnchor="page" w:hAnchor="page" w:x="1623" w:y="1939"/>
              <w:shd w:val="clear" w:color="auto" w:fill="auto"/>
              <w:spacing w:after="0" w:line="112" w:lineRule="exact"/>
              <w:jc w:val="center"/>
            </w:pPr>
            <w:r>
              <w:rPr>
                <w:rStyle w:val="Bodytext255ptBold"/>
              </w:rPr>
              <w:t>Štěpán Luťanský, jednatel</w:t>
            </w:r>
          </w:p>
        </w:tc>
      </w:tr>
    </w:tbl>
    <w:p w14:paraId="0D3850FC" w14:textId="6B10BA5E" w:rsidR="007E4B7B" w:rsidRDefault="002E692C">
      <w:pPr>
        <w:pStyle w:val="Bodytext20"/>
        <w:framePr w:w="8419" w:h="779" w:hRule="exact" w:wrap="none" w:vAnchor="page" w:hAnchor="page" w:x="1585" w:y="5619"/>
        <w:shd w:val="clear" w:color="auto" w:fill="auto"/>
        <w:spacing w:after="278"/>
      </w:pPr>
      <w:r>
        <w:t>Poznámka: Uchazeč vyplní všechny kolonky formuláře, v případě že se příslušný údaj nevztahuje k osobě uchazeče, vyplní zde „NE“</w:t>
      </w:r>
    </w:p>
    <w:p w14:paraId="0D385103" w14:textId="77777777" w:rsidR="007E4B7B" w:rsidRDefault="002E692C">
      <w:pPr>
        <w:pStyle w:val="Headerorfooter0"/>
        <w:framePr w:wrap="none" w:vAnchor="page" w:hAnchor="page" w:x="6029" w:y="14474"/>
        <w:shd w:val="clear" w:color="auto" w:fill="auto"/>
      </w:pPr>
      <w:r>
        <w:t>6</w:t>
      </w:r>
    </w:p>
    <w:p w14:paraId="0D385104" w14:textId="39C05BC8" w:rsidR="007E4B7B" w:rsidRDefault="007E4B7B">
      <w:pPr>
        <w:rPr>
          <w:sz w:val="2"/>
          <w:szCs w:val="2"/>
        </w:rPr>
      </w:pPr>
    </w:p>
    <w:sectPr w:rsidR="007E4B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E194" w14:textId="77777777" w:rsidR="00702398" w:rsidRDefault="00702398">
      <w:r>
        <w:separator/>
      </w:r>
    </w:p>
  </w:endnote>
  <w:endnote w:type="continuationSeparator" w:id="0">
    <w:p w14:paraId="29BDD540" w14:textId="77777777" w:rsidR="00702398" w:rsidRDefault="0070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KodchiangUPC">
    <w:altName w:val="Times New Roman"/>
    <w:panose1 w:val="00000000000000000000"/>
    <w:charset w:val="00"/>
    <w:family w:val="roman"/>
    <w:notTrueType/>
    <w:pitch w:val="default"/>
  </w:font>
  <w:font w:name="Aparajit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0A91" w14:textId="77777777" w:rsidR="00702398" w:rsidRDefault="00702398"/>
  </w:footnote>
  <w:footnote w:type="continuationSeparator" w:id="0">
    <w:p w14:paraId="67D97CFF" w14:textId="77777777" w:rsidR="00702398" w:rsidRDefault="007023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7B"/>
    <w:rsid w:val="001F4A91"/>
    <w:rsid w:val="002E692C"/>
    <w:rsid w:val="00702398"/>
    <w:rsid w:val="007E4B7B"/>
    <w:rsid w:val="009B7403"/>
    <w:rsid w:val="00E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50C1"/>
  <w15:docId w15:val="{48B5DE9F-39EF-4825-88B7-735D3C9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5pt">
    <w:name w:val="Body text (2) + 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55ptBold">
    <w:name w:val="Body text (2) + 5.5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KodchiangUPC75ptItalic">
    <w:name w:val="Body text (2) + KodchiangUPC;7.5 pt;Italic"/>
    <w:basedOn w:val="Bodytext2"/>
    <w:rPr>
      <w:rFonts w:ascii="KodchiangUPC" w:eastAsia="KodchiangUPC" w:hAnsi="KodchiangUPC" w:cs="KodchiangUP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parajita" w:eastAsia="Aparajita" w:hAnsi="Aparajita" w:cs="Aparajit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5MicrosoftYaHei8ptNotItalic">
    <w:name w:val="Body text (5) + Microsoft YaHei;8 pt;Not Italic"/>
    <w:basedOn w:val="Bodytext5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Georgia10ptNotItalic">
    <w:name w:val="Body text (5) + Georgia;10 pt;Not Italic"/>
    <w:basedOn w:val="Bodytext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parajita" w:eastAsia="Aparajita" w:hAnsi="Aparajita" w:cs="Aparajita"/>
      <w:b w:val="0"/>
      <w:bCs w:val="0"/>
      <w:i/>
      <w:iCs/>
      <w:smallCaps w:val="0"/>
      <w:strike w:val="0"/>
      <w:color w:val="225C8B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5Georgia10ptNotItalic0">
    <w:name w:val="Body text (5) + Georgia;10 pt;Not Italic"/>
    <w:basedOn w:val="Bodytext5"/>
    <w:rPr>
      <w:rFonts w:ascii="Georgia" w:eastAsia="Georgia" w:hAnsi="Georgia" w:cs="Georgia"/>
      <w:b w:val="0"/>
      <w:bCs w:val="0"/>
      <w:i/>
      <w:iCs/>
      <w:smallCaps w:val="0"/>
      <w:strike w:val="0"/>
      <w:color w:val="225C8B"/>
      <w:spacing w:val="0"/>
      <w:w w:val="100"/>
      <w:position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KodchiangUPC" w:eastAsia="KodchiangUPC" w:hAnsi="KodchiangUPC" w:cs="Kodchiang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">
    <w:name w:val="Heading #2_"/>
    <w:basedOn w:val="Standardnpsmoodstavce"/>
    <w:link w:val="Heading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46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20" w:line="134" w:lineRule="exac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20" w:line="312" w:lineRule="exact"/>
      <w:jc w:val="both"/>
    </w:pPr>
    <w:rPr>
      <w:rFonts w:ascii="Aparajita" w:eastAsia="Aparajita" w:hAnsi="Aparajita" w:cs="Aparajita"/>
      <w:i/>
      <w:iCs/>
      <w:sz w:val="40"/>
      <w:szCs w:val="4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68" w:lineRule="exact"/>
      <w:jc w:val="center"/>
      <w:outlineLvl w:val="0"/>
    </w:pPr>
    <w:rPr>
      <w:rFonts w:ascii="KodchiangUPC" w:eastAsia="KodchiangUPC" w:hAnsi="KodchiangUPC" w:cs="KodchiangUPC"/>
      <w:sz w:val="44"/>
      <w:szCs w:val="4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6" w:lineRule="exact"/>
      <w:jc w:val="both"/>
      <w:outlineLvl w:val="1"/>
    </w:pPr>
    <w:rPr>
      <w:rFonts w:ascii="Trebuchet MS" w:eastAsia="Trebuchet MS" w:hAnsi="Trebuchet MS" w:cs="Trebuchet MS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line="122" w:lineRule="exact"/>
    </w:pPr>
    <w:rPr>
      <w:rFonts w:ascii="Georgia" w:eastAsia="Georgia" w:hAnsi="Georgia" w:cs="Georgia"/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BatangChe" w:eastAsia="BatangChe" w:hAnsi="BatangChe" w:cs="BatangCh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2022-09-26T11:46:00Z</dcterms:created>
  <dcterms:modified xsi:type="dcterms:W3CDTF">2022-09-28T20:43:00Z</dcterms:modified>
</cp:coreProperties>
</file>