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DE" w:rsidRDefault="00F4352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00CDE" w:rsidRDefault="00F4352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OB84 - 282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OB8422-282</w:t>
      </w:r>
    </w:p>
    <w:p w:rsidR="00900CDE" w:rsidRDefault="00F43525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00CDE" w:rsidRDefault="00F4352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900CDE" w:rsidRDefault="00F4352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THERMAL - F</w:t>
      </w:r>
    </w:p>
    <w:p w:rsidR="00900CDE" w:rsidRDefault="00F43525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88pt;height:11pt;z-index:251646464;mso-wrap-style:tight;mso-position-vertical-relative:line" stroked="f">
            <v:fill opacity="0" o:opacity2="100"/>
            <v:textbox inset="0,0,0,0">
              <w:txbxContent>
                <w:p w:rsidR="00900CDE" w:rsidRDefault="00F43525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360 01  Karlovy Vary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I.P.Pavlova 2001/11</w:t>
      </w:r>
    </w:p>
    <w:p w:rsidR="00900CDE" w:rsidRDefault="00F43525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900CDE" w:rsidRDefault="00900CDE">
      <w:pPr>
        <w:pStyle w:val="Row8"/>
      </w:pPr>
    </w:p>
    <w:p w:rsidR="00900CDE" w:rsidRDefault="00900CDE">
      <w:pPr>
        <w:pStyle w:val="Row8"/>
      </w:pPr>
    </w:p>
    <w:p w:rsidR="00900CDE" w:rsidRDefault="00F43525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25401726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CZ25401726</w:t>
      </w:r>
    </w:p>
    <w:p w:rsidR="00900CDE" w:rsidRDefault="00F43525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05.09.2022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2287732022</w:t>
      </w:r>
    </w:p>
    <w:p w:rsidR="00900CDE" w:rsidRDefault="00F43525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900CDE" w:rsidRDefault="00F43525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900CDE" w:rsidRDefault="00F43525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900CDE" w:rsidRDefault="00F43525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900CDE" w:rsidRDefault="00F43525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900CDE" w:rsidRDefault="00F43525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39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38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900CDE" w:rsidRDefault="00F43525">
      <w:pPr>
        <w:pStyle w:val="Row16"/>
      </w:pPr>
      <w:r>
        <w:tab/>
      </w:r>
      <w:r>
        <w:rPr>
          <w:rStyle w:val="Text3"/>
        </w:rPr>
        <w:t>Objednáváme u Vás oběd dne 15.9.2022 pro 105 osob v souvislosti s konáním akce CZ PRES - A05-CRPII.</w:t>
      </w:r>
    </w:p>
    <w:p w:rsidR="00900CDE" w:rsidRDefault="00F43525">
      <w:pPr>
        <w:pStyle w:val="Row17"/>
      </w:pPr>
      <w:r>
        <w:tab/>
      </w:r>
    </w:p>
    <w:p w:rsidR="00900CDE" w:rsidRDefault="00F43525">
      <w:pPr>
        <w:pStyle w:val="Row17"/>
      </w:pPr>
      <w:r>
        <w:tab/>
      </w:r>
      <w:r>
        <w:rPr>
          <w:rStyle w:val="Text3"/>
        </w:rPr>
        <w:t>Dle cenové nabídky by konečná faktura neměla překročit 75 000,- Kč vč. DPH.</w:t>
      </w:r>
    </w:p>
    <w:p w:rsidR="00900CDE" w:rsidRDefault="00F43525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</w:t>
      </w:r>
      <w:r>
        <w:rPr>
          <w:rStyle w:val="Text3"/>
        </w:rPr>
        <w:t>MJ</w:t>
      </w:r>
      <w:r>
        <w:tab/>
      </w:r>
      <w:r>
        <w:rPr>
          <w:rStyle w:val="Text3"/>
        </w:rPr>
        <w:t>Celkem s DPH</w:t>
      </w:r>
    </w:p>
    <w:p w:rsidR="00900CDE" w:rsidRDefault="00F43525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A05-CRPII, Catering v hotelu Thermal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75 000.00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75 000.00</w:t>
      </w:r>
    </w:p>
    <w:p w:rsidR="00900CDE" w:rsidRDefault="00F43525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15.9.2022</w:t>
      </w:r>
    </w:p>
    <w:p w:rsidR="00900CDE" w:rsidRDefault="00F43525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75 000.00</w:t>
      </w:r>
      <w:r>
        <w:tab/>
      </w:r>
      <w:r>
        <w:rPr>
          <w:rStyle w:val="Text2"/>
        </w:rPr>
        <w:t>Kč</w:t>
      </w:r>
    </w:p>
    <w:p w:rsidR="00900CDE" w:rsidRDefault="00F43525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900CDE" w:rsidRDefault="00900CDE">
      <w:pPr>
        <w:pStyle w:val="Row8"/>
      </w:pPr>
    </w:p>
    <w:p w:rsidR="00900CDE" w:rsidRDefault="00900CDE">
      <w:pPr>
        <w:pStyle w:val="Row8"/>
      </w:pPr>
    </w:p>
    <w:p w:rsidR="00900CDE" w:rsidRDefault="00900CDE">
      <w:pPr>
        <w:pStyle w:val="Row8"/>
      </w:pPr>
    </w:p>
    <w:p w:rsidR="00900CDE" w:rsidRDefault="00900CDE">
      <w:pPr>
        <w:pStyle w:val="Row8"/>
      </w:pPr>
    </w:p>
    <w:p w:rsidR="00900CDE" w:rsidRDefault="00900CDE">
      <w:pPr>
        <w:pStyle w:val="Row8"/>
      </w:pPr>
    </w:p>
    <w:p w:rsidR="00900CDE" w:rsidRDefault="00F43525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900CDE" w:rsidRDefault="00F43525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900CDE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525">
      <w:pPr>
        <w:spacing w:after="0" w:line="240" w:lineRule="auto"/>
      </w:pPr>
      <w:r>
        <w:separator/>
      </w:r>
    </w:p>
  </w:endnote>
  <w:endnote w:type="continuationSeparator" w:id="0">
    <w:p w:rsidR="00000000" w:rsidRDefault="00F4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DE" w:rsidRDefault="00F43525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OB8422-282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00CDE" w:rsidRDefault="00900CDE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525">
      <w:pPr>
        <w:spacing w:after="0" w:line="240" w:lineRule="auto"/>
      </w:pPr>
      <w:r>
        <w:separator/>
      </w:r>
    </w:p>
  </w:footnote>
  <w:footnote w:type="continuationSeparator" w:id="0">
    <w:p w:rsidR="00000000" w:rsidRDefault="00F4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DE" w:rsidRDefault="00900CD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00CDE"/>
    <w:rsid w:val="009107EA"/>
    <w:rsid w:val="00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BD20CD48.dotm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cp:lastPrinted>2022-09-27T15:36:00Z</cp:lastPrinted>
  <dcterms:created xsi:type="dcterms:W3CDTF">2022-09-27T15:36:00Z</dcterms:created>
  <dcterms:modified xsi:type="dcterms:W3CDTF">2022-09-27T15:36:00Z</dcterms:modified>
  <cp:category/>
</cp:coreProperties>
</file>