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95183" w14:textId="326EDACC" w:rsidR="005E4DA9" w:rsidRPr="00470144" w:rsidRDefault="00470144" w:rsidP="005206F5">
      <w:pPr>
        <w:pStyle w:val="Titulekmal"/>
        <w:spacing w:before="0" w:after="0"/>
        <w:outlineLvl w:val="0"/>
        <w:rPr>
          <w:rFonts w:ascii="Times New Roman" w:hAnsi="Times New Roman"/>
          <w:sz w:val="28"/>
          <w:szCs w:val="28"/>
        </w:rPr>
      </w:pPr>
      <w:r w:rsidRPr="00470144">
        <w:rPr>
          <w:rFonts w:ascii="Times New Roman" w:hAnsi="Times New Roman"/>
          <w:sz w:val="28"/>
          <w:szCs w:val="28"/>
        </w:rPr>
        <w:t xml:space="preserve">Protokol o změně </w:t>
      </w:r>
      <w:r w:rsidR="00AA7B32">
        <w:rPr>
          <w:rFonts w:ascii="Times New Roman" w:hAnsi="Times New Roman"/>
          <w:sz w:val="28"/>
          <w:szCs w:val="28"/>
        </w:rPr>
        <w:t>H</w:t>
      </w:r>
      <w:r w:rsidRPr="00470144">
        <w:rPr>
          <w:rFonts w:ascii="Times New Roman" w:hAnsi="Times New Roman"/>
          <w:sz w:val="28"/>
          <w:szCs w:val="28"/>
        </w:rPr>
        <w:t>armonogramu plnění</w:t>
      </w:r>
    </w:p>
    <w:p w14:paraId="772EDA78" w14:textId="538E4456" w:rsidR="00A626CC" w:rsidRPr="001461A0" w:rsidRDefault="00A626CC" w:rsidP="00BF0BB3">
      <w:pPr>
        <w:pStyle w:val="Titulekmal"/>
        <w:spacing w:before="0" w:after="0"/>
        <w:jc w:val="both"/>
        <w:outlineLvl w:val="0"/>
        <w:rPr>
          <w:rFonts w:ascii="Times New Roman" w:hAnsi="Times New Roman"/>
          <w:szCs w:val="24"/>
        </w:rPr>
      </w:pPr>
    </w:p>
    <w:tbl>
      <w:tblPr>
        <w:tblW w:w="0" w:type="auto"/>
        <w:tblBorders>
          <w:top w:val="single" w:sz="2" w:space="0" w:color="auto"/>
          <w:left w:val="single" w:sz="2" w:space="0" w:color="auto"/>
          <w:bottom w:val="single" w:sz="2" w:space="0" w:color="auto"/>
          <w:right w:val="single" w:sz="2"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809"/>
        <w:gridCol w:w="2157"/>
        <w:gridCol w:w="1843"/>
        <w:gridCol w:w="3257"/>
      </w:tblGrid>
      <w:tr w:rsidR="00BA59AD" w:rsidRPr="001461A0" w14:paraId="772EDA7D" w14:textId="77777777" w:rsidTr="00A626CC">
        <w:tc>
          <w:tcPr>
            <w:tcW w:w="1809" w:type="dxa"/>
            <w:tcBorders>
              <w:top w:val="single" w:sz="2" w:space="0" w:color="auto"/>
              <w:bottom w:val="single" w:sz="4" w:space="0" w:color="A6A6A6" w:themeColor="background1" w:themeShade="A6"/>
            </w:tcBorders>
            <w:shd w:val="clear" w:color="auto" w:fill="D9D9D9" w:themeFill="background1" w:themeFillShade="D9"/>
          </w:tcPr>
          <w:p w14:paraId="772EDA79" w14:textId="77777777" w:rsidR="00BA59AD" w:rsidRPr="001461A0" w:rsidRDefault="00BA59AD" w:rsidP="006D2BAA">
            <w:pPr>
              <w:pStyle w:val="Tabulka"/>
              <w:spacing w:before="0" w:after="0"/>
              <w:rPr>
                <w:rFonts w:ascii="Times New Roman" w:hAnsi="Times New Roman" w:cs="Times New Roman"/>
                <w:b/>
                <w:bCs/>
                <w:sz w:val="24"/>
                <w:szCs w:val="24"/>
                <w:lang w:eastAsia="cs-CZ"/>
              </w:rPr>
            </w:pPr>
            <w:r w:rsidRPr="001461A0">
              <w:rPr>
                <w:rFonts w:ascii="Times New Roman" w:hAnsi="Times New Roman" w:cs="Times New Roman"/>
                <w:b/>
                <w:bCs/>
                <w:sz w:val="24"/>
                <w:szCs w:val="24"/>
                <w:lang w:eastAsia="cs-CZ"/>
              </w:rPr>
              <w:t>Objednatel:</w:t>
            </w:r>
          </w:p>
        </w:tc>
        <w:tc>
          <w:tcPr>
            <w:tcW w:w="2157" w:type="dxa"/>
          </w:tcPr>
          <w:p w14:paraId="772EDA7A" w14:textId="77777777" w:rsidR="00BA59AD" w:rsidRPr="001461A0" w:rsidRDefault="00BA59AD" w:rsidP="006D2BAA">
            <w:pPr>
              <w:pStyle w:val="Tabulka"/>
              <w:spacing w:before="0" w:after="0"/>
              <w:rPr>
                <w:rFonts w:ascii="Times New Roman" w:hAnsi="Times New Roman" w:cs="Times New Roman"/>
                <w:bCs/>
                <w:sz w:val="24"/>
                <w:szCs w:val="24"/>
                <w:lang w:eastAsia="cs-CZ"/>
              </w:rPr>
            </w:pPr>
            <w:r>
              <w:rPr>
                <w:rFonts w:ascii="Times New Roman" w:hAnsi="Times New Roman" w:cs="Times New Roman"/>
                <w:bCs/>
                <w:sz w:val="24"/>
                <w:szCs w:val="24"/>
                <w:lang w:eastAsia="cs-CZ"/>
              </w:rPr>
              <w:t>VZP ČR</w:t>
            </w:r>
          </w:p>
        </w:tc>
        <w:tc>
          <w:tcPr>
            <w:tcW w:w="1843" w:type="dxa"/>
            <w:vMerge w:val="restart"/>
            <w:shd w:val="clear" w:color="auto" w:fill="D9D9D9" w:themeFill="background1" w:themeFillShade="D9"/>
          </w:tcPr>
          <w:p w14:paraId="772EDA7B" w14:textId="77777777" w:rsidR="00BA59AD" w:rsidRPr="001461A0" w:rsidRDefault="00BA59AD" w:rsidP="006D2BAA">
            <w:pPr>
              <w:pStyle w:val="Tabulka"/>
              <w:spacing w:before="0" w:after="0"/>
              <w:rPr>
                <w:rFonts w:ascii="Times New Roman" w:hAnsi="Times New Roman" w:cs="Times New Roman"/>
                <w:b/>
                <w:bCs/>
                <w:sz w:val="24"/>
                <w:szCs w:val="24"/>
                <w:lang w:eastAsia="cs-CZ"/>
              </w:rPr>
            </w:pPr>
            <w:r w:rsidRPr="001461A0">
              <w:rPr>
                <w:rFonts w:ascii="Times New Roman" w:hAnsi="Times New Roman" w:cs="Times New Roman"/>
                <w:b/>
                <w:bCs/>
                <w:sz w:val="24"/>
                <w:szCs w:val="24"/>
                <w:lang w:eastAsia="cs-CZ"/>
              </w:rPr>
              <w:t>Název projektu:</w:t>
            </w:r>
          </w:p>
        </w:tc>
        <w:tc>
          <w:tcPr>
            <w:tcW w:w="3257" w:type="dxa"/>
            <w:vMerge w:val="restart"/>
          </w:tcPr>
          <w:p w14:paraId="772EDA7C" w14:textId="0F13A46C" w:rsidR="00BA59AD" w:rsidRPr="001461A0" w:rsidRDefault="00AF448C" w:rsidP="00BE03FB">
            <w:pPr>
              <w:pStyle w:val="Tabulka"/>
              <w:spacing w:before="0" w:after="0"/>
              <w:rPr>
                <w:rFonts w:ascii="Times New Roman" w:hAnsi="Times New Roman" w:cs="Times New Roman"/>
                <w:sz w:val="24"/>
                <w:szCs w:val="24"/>
                <w:lang w:eastAsia="cs-CZ"/>
              </w:rPr>
            </w:pPr>
            <w:r>
              <w:rPr>
                <w:rFonts w:ascii="Times New Roman" w:hAnsi="Times New Roman" w:cs="Times New Roman"/>
                <w:sz w:val="24"/>
                <w:szCs w:val="24"/>
                <w:lang w:eastAsia="cs-CZ"/>
              </w:rPr>
              <w:t>Financování 20</w:t>
            </w:r>
            <w:r w:rsidR="0043610F">
              <w:rPr>
                <w:rFonts w:ascii="Times New Roman" w:hAnsi="Times New Roman" w:cs="Times New Roman"/>
                <w:sz w:val="24"/>
                <w:szCs w:val="24"/>
                <w:lang w:eastAsia="cs-CZ"/>
              </w:rPr>
              <w:t>2</w:t>
            </w:r>
            <w:r w:rsidR="00165B87">
              <w:rPr>
                <w:rFonts w:ascii="Times New Roman" w:hAnsi="Times New Roman" w:cs="Times New Roman"/>
                <w:sz w:val="24"/>
                <w:szCs w:val="24"/>
                <w:lang w:eastAsia="cs-CZ"/>
              </w:rPr>
              <w:t>2</w:t>
            </w:r>
          </w:p>
        </w:tc>
      </w:tr>
      <w:tr w:rsidR="00BA59AD" w:rsidRPr="001461A0" w14:paraId="73D398AA" w14:textId="77777777" w:rsidTr="00A626CC">
        <w:tc>
          <w:tcPr>
            <w:tcW w:w="1809" w:type="dxa"/>
            <w:tcBorders>
              <w:top w:val="single" w:sz="4" w:space="0" w:color="A6A6A6" w:themeColor="background1" w:themeShade="A6"/>
              <w:bottom w:val="single" w:sz="4" w:space="0" w:color="A6A6A6" w:themeColor="background1" w:themeShade="A6"/>
            </w:tcBorders>
            <w:shd w:val="clear" w:color="auto" w:fill="D9D9D9" w:themeFill="background1" w:themeFillShade="D9"/>
          </w:tcPr>
          <w:p w14:paraId="31179416" w14:textId="1794AFB7" w:rsidR="00BA59AD" w:rsidRPr="00747E71" w:rsidRDefault="00BA59AD" w:rsidP="006D2BAA">
            <w:pPr>
              <w:pStyle w:val="Tabulka"/>
              <w:spacing w:before="0" w:after="0"/>
              <w:rPr>
                <w:rFonts w:ascii="Times New Roman" w:hAnsi="Times New Roman" w:cs="Times New Roman"/>
                <w:bCs/>
                <w:sz w:val="24"/>
                <w:szCs w:val="24"/>
                <w:lang w:eastAsia="cs-CZ"/>
              </w:rPr>
            </w:pPr>
            <w:r>
              <w:rPr>
                <w:rFonts w:ascii="Times New Roman" w:hAnsi="Times New Roman" w:cs="Times New Roman"/>
                <w:bCs/>
                <w:sz w:val="24"/>
                <w:szCs w:val="24"/>
                <w:lang w:eastAsia="cs-CZ"/>
              </w:rPr>
              <w:t>Zhotovitel</w:t>
            </w:r>
          </w:p>
        </w:tc>
        <w:tc>
          <w:tcPr>
            <w:tcW w:w="2157" w:type="dxa"/>
          </w:tcPr>
          <w:p w14:paraId="7098E568" w14:textId="3B7881EE" w:rsidR="00BA59AD" w:rsidRDefault="00AF448C" w:rsidP="006D2BAA">
            <w:pPr>
              <w:pStyle w:val="Tabulka"/>
              <w:spacing w:before="0" w:after="0"/>
              <w:rPr>
                <w:rFonts w:ascii="Times New Roman" w:hAnsi="Times New Roman" w:cs="Times New Roman"/>
                <w:sz w:val="24"/>
                <w:szCs w:val="24"/>
                <w:lang w:eastAsia="cs-CZ"/>
              </w:rPr>
            </w:pPr>
            <w:r>
              <w:rPr>
                <w:rFonts w:ascii="Times New Roman" w:hAnsi="Times New Roman" w:cs="Times New Roman"/>
                <w:sz w:val="24"/>
                <w:szCs w:val="24"/>
                <w:lang w:eastAsia="cs-CZ"/>
              </w:rPr>
              <w:t>DXC</w:t>
            </w:r>
          </w:p>
        </w:tc>
        <w:tc>
          <w:tcPr>
            <w:tcW w:w="1843" w:type="dxa"/>
            <w:vMerge/>
            <w:shd w:val="clear" w:color="auto" w:fill="D9D9D9" w:themeFill="background1" w:themeFillShade="D9"/>
          </w:tcPr>
          <w:p w14:paraId="34A5C9AF" w14:textId="77777777" w:rsidR="00BA59AD" w:rsidRPr="00747E71" w:rsidRDefault="00BA59AD" w:rsidP="006D2BAA">
            <w:pPr>
              <w:pStyle w:val="Tabulka"/>
              <w:spacing w:before="0" w:after="0"/>
              <w:rPr>
                <w:rFonts w:ascii="Times New Roman" w:hAnsi="Times New Roman" w:cs="Times New Roman"/>
                <w:bCs/>
                <w:sz w:val="24"/>
                <w:szCs w:val="24"/>
                <w:lang w:eastAsia="cs-CZ"/>
              </w:rPr>
            </w:pPr>
          </w:p>
        </w:tc>
        <w:tc>
          <w:tcPr>
            <w:tcW w:w="3257" w:type="dxa"/>
            <w:vMerge/>
          </w:tcPr>
          <w:p w14:paraId="5736FEA3" w14:textId="77777777" w:rsidR="00BA59AD" w:rsidRPr="008B7653" w:rsidRDefault="00BA59AD" w:rsidP="00580E9E">
            <w:pPr>
              <w:pStyle w:val="Tabulka"/>
              <w:spacing w:before="0" w:after="0"/>
              <w:rPr>
                <w:rFonts w:ascii="Times New Roman" w:hAnsi="Times New Roman" w:cs="Times New Roman"/>
                <w:szCs w:val="24"/>
                <w:lang w:eastAsia="cs-CZ"/>
              </w:rPr>
            </w:pPr>
          </w:p>
        </w:tc>
      </w:tr>
      <w:tr w:rsidR="00A626CC" w:rsidRPr="001461A0" w14:paraId="772EDA82" w14:textId="77777777" w:rsidTr="00A626CC">
        <w:tc>
          <w:tcPr>
            <w:tcW w:w="1809" w:type="dxa"/>
            <w:tcBorders>
              <w:top w:val="single" w:sz="4" w:space="0" w:color="A6A6A6" w:themeColor="background1" w:themeShade="A6"/>
              <w:bottom w:val="single" w:sz="4" w:space="0" w:color="A6A6A6" w:themeColor="background1" w:themeShade="A6"/>
            </w:tcBorders>
            <w:shd w:val="clear" w:color="auto" w:fill="D9D9D9" w:themeFill="background1" w:themeFillShade="D9"/>
          </w:tcPr>
          <w:p w14:paraId="772EDA7E" w14:textId="77777777" w:rsidR="00A626CC" w:rsidRPr="00747E71" w:rsidRDefault="00A626CC" w:rsidP="006D2BAA">
            <w:pPr>
              <w:pStyle w:val="Tabulka"/>
              <w:spacing w:before="0" w:after="0"/>
              <w:rPr>
                <w:rFonts w:ascii="Times New Roman" w:hAnsi="Times New Roman" w:cs="Times New Roman"/>
                <w:bCs/>
                <w:sz w:val="24"/>
                <w:szCs w:val="24"/>
                <w:lang w:eastAsia="cs-CZ"/>
              </w:rPr>
            </w:pPr>
            <w:r w:rsidRPr="00747E71">
              <w:rPr>
                <w:rFonts w:ascii="Times New Roman" w:hAnsi="Times New Roman" w:cs="Times New Roman"/>
                <w:bCs/>
                <w:sz w:val="24"/>
                <w:szCs w:val="24"/>
                <w:lang w:eastAsia="cs-CZ"/>
              </w:rPr>
              <w:t>Zpracoval:</w:t>
            </w:r>
          </w:p>
        </w:tc>
        <w:tc>
          <w:tcPr>
            <w:tcW w:w="2157" w:type="dxa"/>
          </w:tcPr>
          <w:p w14:paraId="21D5F631" w14:textId="2A3DDA5B" w:rsidR="00523DD8" w:rsidRDefault="00443B98" w:rsidP="006D2BAA">
            <w:pPr>
              <w:pStyle w:val="Tabulka"/>
              <w:spacing w:before="0" w:after="0"/>
              <w:rPr>
                <w:rFonts w:ascii="Times New Roman" w:hAnsi="Times New Roman" w:cs="Times New Roman"/>
                <w:sz w:val="24"/>
                <w:szCs w:val="24"/>
                <w:lang w:eastAsia="cs-CZ"/>
              </w:rPr>
            </w:pPr>
            <w:r>
              <w:rPr>
                <w:rFonts w:ascii="Times New Roman" w:hAnsi="Times New Roman" w:cs="Times New Roman"/>
                <w:sz w:val="24"/>
                <w:szCs w:val="24"/>
                <w:lang w:eastAsia="cs-CZ"/>
              </w:rPr>
              <w:t>XXXXXXXXXXX</w:t>
            </w:r>
          </w:p>
          <w:p w14:paraId="1668919B" w14:textId="166D85E0" w:rsidR="00EF2DDF" w:rsidRDefault="00443B98" w:rsidP="006D2BAA">
            <w:pPr>
              <w:pStyle w:val="Tabulka"/>
              <w:spacing w:before="0" w:after="0"/>
              <w:rPr>
                <w:rFonts w:ascii="Times New Roman" w:hAnsi="Times New Roman" w:cs="Times New Roman"/>
                <w:sz w:val="24"/>
                <w:szCs w:val="24"/>
                <w:lang w:eastAsia="cs-CZ"/>
              </w:rPr>
            </w:pPr>
            <w:r>
              <w:rPr>
                <w:rFonts w:ascii="Times New Roman" w:hAnsi="Times New Roman" w:cs="Times New Roman"/>
                <w:sz w:val="24"/>
                <w:szCs w:val="24"/>
                <w:lang w:eastAsia="cs-CZ"/>
              </w:rPr>
              <w:t>XXXXXXXXX</w:t>
            </w:r>
          </w:p>
          <w:p w14:paraId="772EDA7F" w14:textId="43B075DC" w:rsidR="00A626CC" w:rsidRPr="001461A0" w:rsidRDefault="00A626CC" w:rsidP="006D2BAA">
            <w:pPr>
              <w:pStyle w:val="Tabulka"/>
              <w:spacing w:before="0" w:after="0"/>
              <w:rPr>
                <w:rFonts w:ascii="Times New Roman" w:hAnsi="Times New Roman" w:cs="Times New Roman"/>
                <w:sz w:val="24"/>
                <w:szCs w:val="24"/>
                <w:lang w:eastAsia="cs-CZ"/>
              </w:rPr>
            </w:pPr>
          </w:p>
        </w:tc>
        <w:tc>
          <w:tcPr>
            <w:tcW w:w="1843" w:type="dxa"/>
            <w:shd w:val="clear" w:color="auto" w:fill="D9D9D9" w:themeFill="background1" w:themeFillShade="D9"/>
          </w:tcPr>
          <w:p w14:paraId="772EDA80" w14:textId="230A63BF" w:rsidR="00A626CC" w:rsidRPr="00747E71" w:rsidRDefault="007A3555" w:rsidP="006D2BAA">
            <w:pPr>
              <w:pStyle w:val="Tabulka"/>
              <w:spacing w:before="0" w:after="0"/>
              <w:rPr>
                <w:rFonts w:ascii="Times New Roman" w:hAnsi="Times New Roman" w:cs="Times New Roman"/>
                <w:bCs/>
                <w:sz w:val="24"/>
                <w:szCs w:val="24"/>
                <w:lang w:eastAsia="cs-CZ"/>
              </w:rPr>
            </w:pPr>
            <w:r w:rsidRPr="00747E71">
              <w:rPr>
                <w:rFonts w:ascii="Times New Roman" w:hAnsi="Times New Roman" w:cs="Times New Roman"/>
                <w:bCs/>
                <w:sz w:val="24"/>
                <w:szCs w:val="24"/>
                <w:lang w:eastAsia="cs-CZ"/>
              </w:rPr>
              <w:t>Smlouva</w:t>
            </w:r>
            <w:r>
              <w:rPr>
                <w:rFonts w:ascii="Times New Roman" w:hAnsi="Times New Roman" w:cs="Times New Roman"/>
                <w:bCs/>
                <w:sz w:val="24"/>
                <w:szCs w:val="24"/>
                <w:lang w:eastAsia="cs-CZ"/>
              </w:rPr>
              <w:t xml:space="preserve"> číslo</w:t>
            </w:r>
            <w:r w:rsidRPr="00747E71">
              <w:rPr>
                <w:rFonts w:ascii="Times New Roman" w:hAnsi="Times New Roman" w:cs="Times New Roman"/>
                <w:bCs/>
                <w:sz w:val="24"/>
                <w:szCs w:val="24"/>
                <w:lang w:eastAsia="cs-CZ"/>
              </w:rPr>
              <w:t>:</w:t>
            </w:r>
          </w:p>
        </w:tc>
        <w:tc>
          <w:tcPr>
            <w:tcW w:w="3257" w:type="dxa"/>
          </w:tcPr>
          <w:p w14:paraId="772EDA81" w14:textId="1E5B8C59" w:rsidR="00A626CC" w:rsidRPr="00165B87" w:rsidRDefault="00165B87" w:rsidP="00580E9E">
            <w:pPr>
              <w:pStyle w:val="Tabulka"/>
              <w:spacing w:before="0" w:after="0"/>
              <w:rPr>
                <w:rFonts w:cs="Times New Roman"/>
                <w:szCs w:val="24"/>
                <w:lang w:eastAsia="cs-CZ"/>
              </w:rPr>
            </w:pPr>
            <w:r w:rsidRPr="00165B87">
              <w:rPr>
                <w:rFonts w:cs="Times New Roman"/>
                <w:szCs w:val="24"/>
                <w:lang w:eastAsia="cs-CZ"/>
              </w:rPr>
              <w:t>2100410/ 4100058935</w:t>
            </w:r>
          </w:p>
        </w:tc>
      </w:tr>
    </w:tbl>
    <w:p w14:paraId="772EDA86" w14:textId="77777777" w:rsidR="00A626CC" w:rsidRPr="001461A0" w:rsidRDefault="00A626CC" w:rsidP="00A626CC">
      <w:pPr>
        <w:pStyle w:val="Tabulka"/>
        <w:spacing w:before="0" w:after="0"/>
        <w:rPr>
          <w:rFonts w:ascii="Times New Roman" w:hAnsi="Times New Roman" w:cs="Times New Roman"/>
          <w:sz w:val="24"/>
          <w:szCs w:val="24"/>
          <w:lang w:eastAsia="cs-CZ"/>
        </w:rPr>
      </w:pPr>
    </w:p>
    <w:tbl>
      <w:tblPr>
        <w:tblW w:w="9062" w:type="dxa"/>
        <w:tblBorders>
          <w:top w:val="single" w:sz="8" w:space="0" w:color="auto"/>
          <w:left w:val="single" w:sz="8" w:space="0" w:color="auto"/>
          <w:bottom w:val="single" w:sz="8" w:space="0" w:color="auto"/>
          <w:right w:val="single" w:sz="8"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062"/>
      </w:tblGrid>
      <w:tr w:rsidR="00A626CC" w:rsidRPr="001461A0" w14:paraId="772EDA88" w14:textId="77777777" w:rsidTr="00A626CC">
        <w:trPr>
          <w:cantSplit/>
          <w:tblHeader/>
        </w:trPr>
        <w:tc>
          <w:tcPr>
            <w:tcW w:w="9062" w:type="dxa"/>
            <w:shd w:val="clear" w:color="auto" w:fill="E6E6E6"/>
          </w:tcPr>
          <w:p w14:paraId="772EDA87" w14:textId="77777777" w:rsidR="00A626CC" w:rsidRPr="001461A0" w:rsidRDefault="00A626CC" w:rsidP="006D2BAA">
            <w:pPr>
              <w:pStyle w:val="Tabulka"/>
              <w:spacing w:before="0" w:after="0"/>
              <w:rPr>
                <w:rFonts w:ascii="Times New Roman" w:hAnsi="Times New Roman" w:cs="Times New Roman"/>
                <w:b/>
                <w:bCs/>
                <w:sz w:val="24"/>
                <w:szCs w:val="24"/>
                <w:lang w:eastAsia="cs-CZ"/>
              </w:rPr>
            </w:pPr>
            <w:r w:rsidRPr="001461A0">
              <w:rPr>
                <w:rFonts w:ascii="Times New Roman" w:hAnsi="Times New Roman" w:cs="Times New Roman"/>
                <w:b/>
                <w:bCs/>
                <w:sz w:val="24"/>
                <w:szCs w:val="24"/>
                <w:lang w:eastAsia="cs-CZ"/>
              </w:rPr>
              <w:t>Popis</w:t>
            </w:r>
          </w:p>
        </w:tc>
      </w:tr>
      <w:tr w:rsidR="00A626CC" w:rsidRPr="001461A0" w14:paraId="772EDA8A" w14:textId="77777777" w:rsidTr="005D284B">
        <w:trPr>
          <w:trHeight w:val="411"/>
        </w:trPr>
        <w:tc>
          <w:tcPr>
            <w:tcW w:w="9062" w:type="dxa"/>
          </w:tcPr>
          <w:p w14:paraId="37798236" w14:textId="47075B3B" w:rsidR="000C0B17" w:rsidRDefault="00384986" w:rsidP="00653AD6">
            <w:pPr>
              <w:pStyle w:val="Zkladntext"/>
              <w:suppressAutoHyphens/>
              <w:contextualSpacing/>
              <w:jc w:val="both"/>
              <w:rPr>
                <w:rFonts w:eastAsiaTheme="minorHAnsi" w:cs="Times New Roman"/>
                <w:spacing w:val="-6"/>
                <w:lang w:eastAsia="cs-CZ"/>
              </w:rPr>
            </w:pPr>
            <w:r>
              <w:rPr>
                <w:rFonts w:eastAsiaTheme="minorHAnsi" w:cs="Times New Roman"/>
                <w:spacing w:val="-6"/>
                <w:lang w:eastAsia="cs-CZ"/>
              </w:rPr>
              <w:t xml:space="preserve">Změna </w:t>
            </w:r>
            <w:r w:rsidR="00940E58">
              <w:rPr>
                <w:rFonts w:eastAsiaTheme="minorHAnsi" w:cs="Times New Roman"/>
                <w:b/>
                <w:spacing w:val="-6"/>
                <w:lang w:eastAsia="cs-CZ"/>
              </w:rPr>
              <w:t>Věcného a č</w:t>
            </w:r>
            <w:r w:rsidRPr="00B32A6C">
              <w:rPr>
                <w:rFonts w:eastAsiaTheme="minorHAnsi" w:cs="Times New Roman"/>
                <w:b/>
                <w:spacing w:val="-6"/>
                <w:lang w:eastAsia="cs-CZ"/>
              </w:rPr>
              <w:t xml:space="preserve">asového </w:t>
            </w:r>
            <w:r w:rsidR="00AA7B32">
              <w:rPr>
                <w:rFonts w:eastAsiaTheme="minorHAnsi" w:cs="Times New Roman"/>
                <w:b/>
                <w:spacing w:val="-6"/>
                <w:lang w:eastAsia="cs-CZ"/>
              </w:rPr>
              <w:t>H</w:t>
            </w:r>
            <w:r w:rsidRPr="00B32A6C">
              <w:rPr>
                <w:rFonts w:eastAsiaTheme="minorHAnsi" w:cs="Times New Roman"/>
                <w:b/>
                <w:spacing w:val="-6"/>
                <w:lang w:eastAsia="cs-CZ"/>
              </w:rPr>
              <w:t>armonogramu plnění</w:t>
            </w:r>
            <w:r w:rsidR="00D07437">
              <w:rPr>
                <w:rFonts w:eastAsiaTheme="minorHAnsi" w:cs="Times New Roman"/>
                <w:b/>
                <w:spacing w:val="-6"/>
                <w:lang w:eastAsia="cs-CZ"/>
              </w:rPr>
              <w:t xml:space="preserve"> </w:t>
            </w:r>
            <w:r w:rsidR="00D07437">
              <w:rPr>
                <w:rFonts w:eastAsiaTheme="minorHAnsi" w:cs="Times New Roman"/>
                <w:spacing w:val="-6"/>
                <w:lang w:eastAsia="cs-CZ"/>
              </w:rPr>
              <w:t>provedená na základě Smlouvy o dílo č.</w:t>
            </w:r>
            <w:r w:rsidR="00C65A41">
              <w:rPr>
                <w:rFonts w:eastAsiaTheme="minorHAnsi" w:cs="Times New Roman"/>
                <w:spacing w:val="-6"/>
                <w:lang w:eastAsia="cs-CZ"/>
              </w:rPr>
              <w:t> </w:t>
            </w:r>
            <w:r w:rsidR="006154BD" w:rsidRPr="006154BD">
              <w:rPr>
                <w:rFonts w:eastAsiaTheme="minorHAnsi" w:cs="Times New Roman"/>
                <w:spacing w:val="-6"/>
                <w:lang w:eastAsia="cs-CZ"/>
              </w:rPr>
              <w:t>2100410/ 4100058935</w:t>
            </w:r>
            <w:r w:rsidR="006154BD">
              <w:rPr>
                <w:rFonts w:eastAsiaTheme="minorHAnsi" w:cs="Times New Roman"/>
                <w:spacing w:val="-6"/>
                <w:lang w:eastAsia="cs-CZ"/>
              </w:rPr>
              <w:t xml:space="preserve"> </w:t>
            </w:r>
            <w:r w:rsidR="0025400E">
              <w:rPr>
                <w:rFonts w:eastAsiaTheme="minorHAnsi" w:cs="Times New Roman"/>
                <w:spacing w:val="-6"/>
                <w:lang w:eastAsia="cs-CZ"/>
              </w:rPr>
              <w:t>ze dne 31. 3. 202</w:t>
            </w:r>
            <w:r w:rsidR="006154BD">
              <w:rPr>
                <w:rFonts w:eastAsiaTheme="minorHAnsi" w:cs="Times New Roman"/>
                <w:spacing w:val="-6"/>
                <w:lang w:eastAsia="cs-CZ"/>
              </w:rPr>
              <w:t>2</w:t>
            </w:r>
            <w:r w:rsidR="00603E11">
              <w:rPr>
                <w:rFonts w:eastAsiaTheme="minorHAnsi" w:cs="Times New Roman"/>
                <w:spacing w:val="-6"/>
                <w:lang w:eastAsia="cs-CZ"/>
              </w:rPr>
              <w:t>,</w:t>
            </w:r>
            <w:r w:rsidR="00D07437">
              <w:rPr>
                <w:rFonts w:eastAsiaTheme="minorHAnsi" w:cs="Times New Roman"/>
                <w:spacing w:val="-6"/>
                <w:lang w:eastAsia="cs-CZ"/>
              </w:rPr>
              <w:t xml:space="preserve"> </w:t>
            </w:r>
            <w:r w:rsidR="00470144">
              <w:rPr>
                <w:rFonts w:eastAsiaTheme="minorHAnsi" w:cs="Times New Roman"/>
                <w:spacing w:val="-6"/>
                <w:lang w:eastAsia="cs-CZ"/>
              </w:rPr>
              <w:t xml:space="preserve">uzavřené mezi </w:t>
            </w:r>
            <w:r w:rsidR="000C0B17">
              <w:rPr>
                <w:rFonts w:eastAsiaTheme="minorHAnsi" w:cs="Times New Roman"/>
                <w:spacing w:val="-6"/>
                <w:lang w:eastAsia="cs-CZ"/>
              </w:rPr>
              <w:t xml:space="preserve">níže uvedenými </w:t>
            </w:r>
            <w:r w:rsidR="00470144">
              <w:rPr>
                <w:rFonts w:eastAsiaTheme="minorHAnsi" w:cs="Times New Roman"/>
                <w:spacing w:val="-6"/>
                <w:lang w:eastAsia="cs-CZ"/>
              </w:rPr>
              <w:t>smluvními stranami</w:t>
            </w:r>
            <w:r w:rsidR="000C0B17">
              <w:rPr>
                <w:rFonts w:eastAsiaTheme="minorHAnsi" w:cs="Times New Roman"/>
                <w:spacing w:val="-6"/>
                <w:lang w:eastAsia="cs-CZ"/>
              </w:rPr>
              <w:t xml:space="preserve">: </w:t>
            </w:r>
          </w:p>
          <w:p w14:paraId="0378D587" w14:textId="77777777" w:rsidR="00A23B5C" w:rsidRDefault="00A23B5C" w:rsidP="00653AD6">
            <w:pPr>
              <w:pStyle w:val="Zkladntext"/>
              <w:suppressAutoHyphens/>
              <w:contextualSpacing/>
              <w:jc w:val="both"/>
              <w:rPr>
                <w:rFonts w:eastAsiaTheme="minorHAnsi" w:cs="Times New Roman"/>
                <w:spacing w:val="-6"/>
                <w:lang w:eastAsia="cs-CZ"/>
              </w:rPr>
            </w:pPr>
          </w:p>
          <w:p w14:paraId="63D9B9B1" w14:textId="697EF6AA" w:rsidR="00603E11" w:rsidRDefault="000C0B17" w:rsidP="00653AD6">
            <w:pPr>
              <w:pStyle w:val="Zkladntext"/>
              <w:numPr>
                <w:ilvl w:val="0"/>
                <w:numId w:val="5"/>
              </w:numPr>
              <w:suppressAutoHyphens/>
              <w:ind w:left="1065" w:hanging="357"/>
              <w:contextualSpacing/>
              <w:jc w:val="both"/>
              <w:rPr>
                <w:rFonts w:eastAsiaTheme="minorHAnsi" w:cs="Times New Roman"/>
                <w:spacing w:val="-6"/>
                <w:lang w:eastAsia="cs-CZ"/>
              </w:rPr>
            </w:pPr>
            <w:r w:rsidRPr="00603E11">
              <w:rPr>
                <w:rFonts w:eastAsiaTheme="minorHAnsi" w:cs="Times New Roman"/>
                <w:spacing w:val="-6"/>
                <w:lang w:eastAsia="cs-CZ"/>
              </w:rPr>
              <w:t>DXC Technology Czech Republic s.r.o., se sídlem Pikrtova 1737/1a, Nusle, 140 00, Praha 4, IČO: 052 11</w:t>
            </w:r>
            <w:r w:rsidR="00603E11">
              <w:rPr>
                <w:rFonts w:eastAsiaTheme="minorHAnsi" w:cs="Times New Roman"/>
                <w:spacing w:val="-6"/>
                <w:lang w:eastAsia="cs-CZ"/>
              </w:rPr>
              <w:t> </w:t>
            </w:r>
            <w:r w:rsidRPr="00603E11">
              <w:rPr>
                <w:rFonts w:eastAsiaTheme="minorHAnsi" w:cs="Times New Roman"/>
                <w:spacing w:val="-6"/>
                <w:lang w:eastAsia="cs-CZ"/>
              </w:rPr>
              <w:t>131</w:t>
            </w:r>
            <w:r w:rsidR="00603E11">
              <w:rPr>
                <w:rFonts w:eastAsiaTheme="minorHAnsi" w:cs="Times New Roman"/>
                <w:spacing w:val="-6"/>
                <w:lang w:eastAsia="cs-CZ"/>
              </w:rPr>
              <w:t>, jako Zhotovitelem</w:t>
            </w:r>
          </w:p>
          <w:p w14:paraId="75C7FDF8" w14:textId="743301D2" w:rsidR="000C0B17" w:rsidRPr="00603E11" w:rsidRDefault="000C0B17" w:rsidP="00653AD6">
            <w:pPr>
              <w:pStyle w:val="Zkladntext"/>
              <w:suppressAutoHyphens/>
              <w:ind w:left="1065"/>
              <w:contextualSpacing/>
              <w:jc w:val="both"/>
              <w:rPr>
                <w:rFonts w:eastAsiaTheme="minorHAnsi" w:cs="Times New Roman"/>
                <w:spacing w:val="-6"/>
                <w:lang w:eastAsia="cs-CZ"/>
              </w:rPr>
            </w:pPr>
            <w:r w:rsidRPr="00603E11">
              <w:rPr>
                <w:rFonts w:eastAsiaTheme="minorHAnsi" w:cs="Times New Roman"/>
                <w:spacing w:val="-6"/>
                <w:lang w:eastAsia="cs-CZ"/>
              </w:rPr>
              <w:t>a</w:t>
            </w:r>
          </w:p>
          <w:p w14:paraId="23A80AAA" w14:textId="1C01ECF3" w:rsidR="000C0B17" w:rsidRPr="00603E11" w:rsidRDefault="000C0B17" w:rsidP="00653AD6">
            <w:pPr>
              <w:pStyle w:val="Zkladntext"/>
              <w:numPr>
                <w:ilvl w:val="0"/>
                <w:numId w:val="5"/>
              </w:numPr>
              <w:suppressAutoHyphens/>
              <w:ind w:left="1065" w:hanging="357"/>
              <w:contextualSpacing/>
              <w:jc w:val="both"/>
              <w:rPr>
                <w:rFonts w:eastAsiaTheme="minorHAnsi" w:cs="Times New Roman"/>
                <w:spacing w:val="-6"/>
                <w:lang w:eastAsia="cs-CZ"/>
              </w:rPr>
            </w:pPr>
            <w:r w:rsidRPr="00603E11">
              <w:rPr>
                <w:rFonts w:eastAsiaTheme="minorHAnsi" w:cs="Times New Roman"/>
                <w:spacing w:val="-6"/>
                <w:lang w:eastAsia="cs-CZ"/>
              </w:rPr>
              <w:t>Všeobecn</w:t>
            </w:r>
            <w:r w:rsidR="00603E11">
              <w:rPr>
                <w:rFonts w:eastAsiaTheme="minorHAnsi" w:cs="Times New Roman"/>
                <w:spacing w:val="-6"/>
                <w:lang w:eastAsia="cs-CZ"/>
              </w:rPr>
              <w:t>ou</w:t>
            </w:r>
            <w:r w:rsidRPr="00603E11">
              <w:rPr>
                <w:rFonts w:eastAsiaTheme="minorHAnsi" w:cs="Times New Roman"/>
                <w:spacing w:val="-6"/>
                <w:lang w:eastAsia="cs-CZ"/>
              </w:rPr>
              <w:t xml:space="preserve"> zdravotní pojišťovn</w:t>
            </w:r>
            <w:r w:rsidR="00BB3058">
              <w:rPr>
                <w:rFonts w:eastAsiaTheme="minorHAnsi" w:cs="Times New Roman"/>
                <w:spacing w:val="-6"/>
                <w:lang w:eastAsia="cs-CZ"/>
              </w:rPr>
              <w:t>ou</w:t>
            </w:r>
            <w:r w:rsidRPr="00603E11">
              <w:rPr>
                <w:rFonts w:eastAsiaTheme="minorHAnsi" w:cs="Times New Roman"/>
                <w:spacing w:val="-6"/>
                <w:lang w:eastAsia="cs-CZ"/>
              </w:rPr>
              <w:t xml:space="preserve"> České republiky, se sídlem Orlická 2020/4, 130 00 Praha 3, IČO: 411 97</w:t>
            </w:r>
            <w:r w:rsidR="00603E11">
              <w:rPr>
                <w:rFonts w:eastAsiaTheme="minorHAnsi" w:cs="Times New Roman"/>
                <w:spacing w:val="-6"/>
                <w:lang w:eastAsia="cs-CZ"/>
              </w:rPr>
              <w:t> </w:t>
            </w:r>
            <w:r w:rsidRPr="00603E11">
              <w:rPr>
                <w:rFonts w:eastAsiaTheme="minorHAnsi" w:cs="Times New Roman"/>
                <w:spacing w:val="-6"/>
                <w:lang w:eastAsia="cs-CZ"/>
              </w:rPr>
              <w:t>518</w:t>
            </w:r>
            <w:r w:rsidR="00603E11">
              <w:rPr>
                <w:rFonts w:eastAsiaTheme="minorHAnsi" w:cs="Times New Roman"/>
                <w:spacing w:val="-6"/>
                <w:lang w:eastAsia="cs-CZ"/>
              </w:rPr>
              <w:t>, jako Objednatelem</w:t>
            </w:r>
          </w:p>
          <w:p w14:paraId="5037F3F2" w14:textId="4D8875AE" w:rsidR="00603E11" w:rsidRDefault="00D07437" w:rsidP="00653AD6">
            <w:pPr>
              <w:pStyle w:val="Zkladntext"/>
              <w:suppressAutoHyphens/>
              <w:ind w:left="1065"/>
              <w:jc w:val="both"/>
              <w:rPr>
                <w:rFonts w:eastAsiaTheme="minorHAnsi" w:cs="Times New Roman"/>
                <w:spacing w:val="-6"/>
                <w:lang w:eastAsia="cs-CZ"/>
              </w:rPr>
            </w:pPr>
            <w:r>
              <w:rPr>
                <w:rFonts w:eastAsiaTheme="minorHAnsi" w:cs="Times New Roman"/>
                <w:spacing w:val="-6"/>
                <w:lang w:eastAsia="cs-CZ"/>
              </w:rPr>
              <w:t>(dále jen „Smlouva“).</w:t>
            </w:r>
          </w:p>
          <w:p w14:paraId="48171DE3" w14:textId="2CED9263" w:rsidR="00D41DB9" w:rsidRDefault="006003A4" w:rsidP="00653AD6">
            <w:pPr>
              <w:pStyle w:val="Zkladntext"/>
              <w:suppressAutoHyphens/>
              <w:jc w:val="both"/>
              <w:rPr>
                <w:rFonts w:eastAsiaTheme="minorHAnsi" w:cs="Times New Roman"/>
                <w:spacing w:val="-6"/>
                <w:lang w:eastAsia="cs-CZ"/>
              </w:rPr>
            </w:pPr>
            <w:r>
              <w:rPr>
                <w:rFonts w:eastAsiaTheme="minorHAnsi" w:cs="Times New Roman"/>
                <w:spacing w:val="-6"/>
                <w:lang w:eastAsia="cs-CZ"/>
              </w:rPr>
              <w:t xml:space="preserve">Smlouva byla uzavřena na základě veřejné zakázky číslo ID VZ: </w:t>
            </w:r>
            <w:r w:rsidR="006154BD" w:rsidRPr="006154BD">
              <w:rPr>
                <w:rFonts w:eastAsiaTheme="minorHAnsi" w:cs="Times New Roman"/>
                <w:spacing w:val="-6"/>
                <w:lang w:eastAsia="cs-CZ"/>
              </w:rPr>
              <w:t>2100410</w:t>
            </w:r>
            <w:r w:rsidR="006154BD">
              <w:rPr>
                <w:rFonts w:eastAsiaTheme="minorHAnsi" w:cs="Times New Roman"/>
                <w:spacing w:val="-6"/>
                <w:lang w:eastAsia="cs-CZ"/>
              </w:rPr>
              <w:t xml:space="preserve"> </w:t>
            </w:r>
            <w:r w:rsidRPr="006578A6">
              <w:rPr>
                <w:rFonts w:eastAsiaTheme="minorHAnsi" w:cs="Times New Roman"/>
                <w:spacing w:val="-6"/>
                <w:lang w:eastAsia="cs-CZ"/>
              </w:rPr>
              <w:t>s</w:t>
            </w:r>
            <w:r w:rsidR="00A53CC0">
              <w:rPr>
                <w:rFonts w:eastAsiaTheme="minorHAnsi" w:cs="Times New Roman"/>
                <w:spacing w:val="-6"/>
                <w:lang w:eastAsia="cs-CZ"/>
              </w:rPr>
              <w:t> </w:t>
            </w:r>
            <w:r w:rsidRPr="006578A6">
              <w:rPr>
                <w:rFonts w:eastAsiaTheme="minorHAnsi" w:cs="Times New Roman"/>
                <w:spacing w:val="-6"/>
                <w:lang w:eastAsia="cs-CZ"/>
              </w:rPr>
              <w:t>názvem</w:t>
            </w:r>
            <w:r w:rsidR="00A53CC0">
              <w:rPr>
                <w:rFonts w:eastAsiaTheme="minorHAnsi" w:cs="Times New Roman"/>
                <w:spacing w:val="-6"/>
                <w:lang w:eastAsia="cs-CZ"/>
              </w:rPr>
              <w:t xml:space="preserve"> „</w:t>
            </w:r>
            <w:r w:rsidR="00A53CC0" w:rsidRPr="00A53CC0">
              <w:rPr>
                <w:rFonts w:eastAsiaTheme="minorHAnsi" w:cs="Times New Roman"/>
                <w:spacing w:val="-6"/>
                <w:lang w:eastAsia="cs-CZ"/>
              </w:rPr>
              <w:t>Zajištění vyúčtování hrazených služeb, bonifikací a regulací za rok 202</w:t>
            </w:r>
            <w:r w:rsidR="006154BD">
              <w:rPr>
                <w:rFonts w:eastAsiaTheme="minorHAnsi" w:cs="Times New Roman"/>
                <w:spacing w:val="-6"/>
                <w:lang w:eastAsia="cs-CZ"/>
              </w:rPr>
              <w:t>2</w:t>
            </w:r>
            <w:r w:rsidR="00A53CC0" w:rsidRPr="00A53CC0">
              <w:rPr>
                <w:rFonts w:eastAsiaTheme="minorHAnsi" w:cs="Times New Roman"/>
                <w:spacing w:val="-6"/>
                <w:lang w:eastAsia="cs-CZ"/>
              </w:rPr>
              <w:t>“</w:t>
            </w:r>
            <w:r w:rsidR="0094040C">
              <w:rPr>
                <w:rFonts w:eastAsiaTheme="minorHAnsi" w:cs="Times New Roman"/>
                <w:spacing w:val="-6"/>
                <w:lang w:eastAsia="cs-CZ"/>
              </w:rPr>
              <w:t xml:space="preserve"> a nabyla účinnosti dne 31. 3. 202</w:t>
            </w:r>
            <w:r w:rsidR="006154BD">
              <w:rPr>
                <w:rFonts w:eastAsiaTheme="minorHAnsi" w:cs="Times New Roman"/>
                <w:spacing w:val="-6"/>
                <w:lang w:eastAsia="cs-CZ"/>
              </w:rPr>
              <w:t>2</w:t>
            </w:r>
            <w:r w:rsidR="0094040C">
              <w:rPr>
                <w:rFonts w:eastAsiaTheme="minorHAnsi" w:cs="Times New Roman"/>
                <w:spacing w:val="-6"/>
                <w:lang w:eastAsia="cs-CZ"/>
              </w:rPr>
              <w:t>.</w:t>
            </w:r>
          </w:p>
          <w:p w14:paraId="6A3B121B" w14:textId="74C86D54" w:rsidR="00384986" w:rsidRDefault="00D07437" w:rsidP="00653AD6">
            <w:pPr>
              <w:pStyle w:val="Zkladntext"/>
              <w:suppressAutoHyphens/>
              <w:jc w:val="both"/>
              <w:rPr>
                <w:rFonts w:eastAsiaTheme="minorHAnsi" w:cs="Times New Roman"/>
                <w:spacing w:val="-6"/>
                <w:lang w:eastAsia="cs-CZ"/>
              </w:rPr>
            </w:pPr>
            <w:r>
              <w:rPr>
                <w:rFonts w:eastAsiaTheme="minorHAnsi" w:cs="Times New Roman"/>
                <w:spacing w:val="-6"/>
                <w:lang w:eastAsia="cs-CZ"/>
              </w:rPr>
              <w:t>P</w:t>
            </w:r>
            <w:r w:rsidR="00B32A6C">
              <w:rPr>
                <w:rFonts w:eastAsiaTheme="minorHAnsi" w:cs="Times New Roman"/>
                <w:spacing w:val="-6"/>
                <w:lang w:eastAsia="cs-CZ"/>
              </w:rPr>
              <w:t>říloh</w:t>
            </w:r>
            <w:r>
              <w:rPr>
                <w:rFonts w:eastAsiaTheme="minorHAnsi" w:cs="Times New Roman"/>
                <w:spacing w:val="-6"/>
                <w:lang w:eastAsia="cs-CZ"/>
              </w:rPr>
              <w:t>ou</w:t>
            </w:r>
            <w:r w:rsidR="00B32A6C">
              <w:rPr>
                <w:rFonts w:eastAsiaTheme="minorHAnsi" w:cs="Times New Roman"/>
                <w:spacing w:val="-6"/>
                <w:lang w:eastAsia="cs-CZ"/>
              </w:rPr>
              <w:t xml:space="preserve"> tohoto protokolu</w:t>
            </w:r>
            <w:r>
              <w:rPr>
                <w:rFonts w:eastAsiaTheme="minorHAnsi" w:cs="Times New Roman"/>
                <w:spacing w:val="-6"/>
                <w:lang w:eastAsia="cs-CZ"/>
              </w:rPr>
              <w:t xml:space="preserve"> je Aktualizovaný h</w:t>
            </w:r>
            <w:r w:rsidR="00BB3058">
              <w:rPr>
                <w:rFonts w:eastAsiaTheme="minorHAnsi" w:cs="Times New Roman"/>
                <w:spacing w:val="-6"/>
                <w:lang w:eastAsia="cs-CZ"/>
              </w:rPr>
              <w:t>armonogram plnění odsouhlasený</w:t>
            </w:r>
            <w:r>
              <w:rPr>
                <w:rFonts w:eastAsiaTheme="minorHAnsi" w:cs="Times New Roman"/>
                <w:spacing w:val="-6"/>
                <w:lang w:eastAsia="cs-CZ"/>
              </w:rPr>
              <w:t xml:space="preserve"> oběma Smluvními stranami</w:t>
            </w:r>
            <w:r w:rsidR="00BB3058">
              <w:rPr>
                <w:rFonts w:eastAsiaTheme="minorHAnsi" w:cs="Times New Roman"/>
                <w:spacing w:val="-6"/>
                <w:lang w:eastAsia="cs-CZ"/>
              </w:rPr>
              <w:t>.</w:t>
            </w:r>
          </w:p>
          <w:p w14:paraId="480BE688" w14:textId="77777777" w:rsidR="00384986" w:rsidRDefault="00384986" w:rsidP="00653AD6">
            <w:pPr>
              <w:pStyle w:val="Zkladntext"/>
              <w:suppressAutoHyphens/>
              <w:jc w:val="both"/>
              <w:rPr>
                <w:rFonts w:eastAsiaTheme="minorHAnsi" w:cs="Times New Roman"/>
                <w:spacing w:val="-6"/>
                <w:lang w:eastAsia="cs-CZ"/>
              </w:rPr>
            </w:pPr>
          </w:p>
          <w:p w14:paraId="2759081F" w14:textId="3EC983F1" w:rsidR="00384986" w:rsidRDefault="00384986" w:rsidP="00653AD6">
            <w:pPr>
              <w:pStyle w:val="Zkladntext"/>
              <w:suppressAutoHyphens/>
              <w:jc w:val="both"/>
              <w:rPr>
                <w:rFonts w:eastAsiaTheme="minorHAnsi" w:cs="Times New Roman"/>
                <w:spacing w:val="-6"/>
                <w:lang w:eastAsia="cs-CZ"/>
              </w:rPr>
            </w:pPr>
            <w:r>
              <w:rPr>
                <w:rFonts w:eastAsiaTheme="minorHAnsi" w:cs="Times New Roman"/>
                <w:spacing w:val="-6"/>
                <w:lang w:eastAsia="cs-CZ"/>
              </w:rPr>
              <w:t>Změna harmonogramu je provedena v souladu s</w:t>
            </w:r>
            <w:r w:rsidR="00D07437">
              <w:rPr>
                <w:rFonts w:eastAsiaTheme="minorHAnsi" w:cs="Times New Roman"/>
                <w:spacing w:val="-6"/>
                <w:lang w:eastAsia="cs-CZ"/>
              </w:rPr>
              <w:t>e zněním Smlouvy</w:t>
            </w:r>
            <w:r>
              <w:rPr>
                <w:rFonts w:eastAsiaTheme="minorHAnsi" w:cs="Times New Roman"/>
                <w:spacing w:val="-6"/>
                <w:lang w:eastAsia="cs-CZ"/>
              </w:rPr>
              <w:t> </w:t>
            </w:r>
            <w:r w:rsidR="00D07437">
              <w:rPr>
                <w:rFonts w:eastAsiaTheme="minorHAnsi" w:cs="Times New Roman"/>
                <w:spacing w:val="-6"/>
                <w:lang w:eastAsia="cs-CZ"/>
              </w:rPr>
              <w:t>a to ná</w:t>
            </w:r>
            <w:r w:rsidR="008B6C85">
              <w:rPr>
                <w:rFonts w:eastAsiaTheme="minorHAnsi" w:cs="Times New Roman"/>
                <w:spacing w:val="-6"/>
                <w:lang w:eastAsia="cs-CZ"/>
              </w:rPr>
              <w:t>sledujícími odstavci:</w:t>
            </w:r>
          </w:p>
          <w:p w14:paraId="689DFAAF" w14:textId="7735493A" w:rsidR="00384986" w:rsidRDefault="00384986" w:rsidP="00653AD6">
            <w:pPr>
              <w:pStyle w:val="Zkladntext"/>
              <w:numPr>
                <w:ilvl w:val="0"/>
                <w:numId w:val="3"/>
              </w:numPr>
              <w:suppressAutoHyphens/>
              <w:jc w:val="both"/>
              <w:rPr>
                <w:rFonts w:eastAsiaTheme="minorHAnsi" w:cs="Times New Roman"/>
                <w:spacing w:val="-6"/>
                <w:lang w:eastAsia="cs-CZ"/>
              </w:rPr>
            </w:pPr>
            <w:r>
              <w:rPr>
                <w:rFonts w:eastAsiaTheme="minorHAnsi" w:cs="Times New Roman"/>
                <w:spacing w:val="-6"/>
                <w:lang w:eastAsia="cs-CZ"/>
              </w:rPr>
              <w:t xml:space="preserve">Čl. III. </w:t>
            </w:r>
            <w:r w:rsidRPr="00384986">
              <w:rPr>
                <w:rFonts w:eastAsiaTheme="minorHAnsi" w:cs="Times New Roman"/>
                <w:spacing w:val="-6"/>
                <w:lang w:eastAsia="cs-CZ"/>
              </w:rPr>
              <w:t>odst. 1 písm. b)</w:t>
            </w:r>
          </w:p>
          <w:p w14:paraId="57221EF8" w14:textId="6A0491F2" w:rsidR="00CB64E2" w:rsidRDefault="00B32A6C" w:rsidP="00653AD6">
            <w:pPr>
              <w:pStyle w:val="Zkladntext"/>
              <w:suppressAutoHyphens/>
              <w:ind w:left="768"/>
              <w:jc w:val="both"/>
              <w:rPr>
                <w:rFonts w:eastAsiaTheme="minorHAnsi" w:cs="Times New Roman"/>
                <w:spacing w:val="-6"/>
                <w:lang w:eastAsia="cs-CZ"/>
              </w:rPr>
            </w:pPr>
            <w:r>
              <w:rPr>
                <w:rFonts w:eastAsiaTheme="minorHAnsi" w:cs="Times New Roman"/>
                <w:spacing w:val="-6"/>
                <w:lang w:eastAsia="cs-CZ"/>
              </w:rPr>
              <w:t>„</w:t>
            </w:r>
            <w:r w:rsidR="00CB64E2" w:rsidRPr="00CB64E2">
              <w:rPr>
                <w:rFonts w:eastAsiaTheme="minorHAnsi" w:cs="Times New Roman"/>
                <w:spacing w:val="-6"/>
                <w:lang w:eastAsia="cs-CZ"/>
              </w:rPr>
              <w:t>Při dodržení podmínek a postupu stanoveného v odst. 12.2. až 12.5. tohoto článku lze v</w:t>
            </w:r>
            <w:r w:rsidR="00CB64E2">
              <w:rPr>
                <w:rFonts w:eastAsiaTheme="minorHAnsi" w:cs="Times New Roman"/>
                <w:spacing w:val="-6"/>
                <w:lang w:eastAsia="cs-CZ"/>
              </w:rPr>
              <w:t> </w:t>
            </w:r>
            <w:r w:rsidR="00CB64E2" w:rsidRPr="00CB64E2">
              <w:rPr>
                <w:rFonts w:eastAsiaTheme="minorHAnsi" w:cs="Times New Roman"/>
                <w:spacing w:val="-6"/>
                <w:lang w:eastAsia="cs-CZ"/>
              </w:rPr>
              <w:t>rámci řízení projektu termín provedení Díla jako celku prodloužit, maximálně však na</w:t>
            </w:r>
            <w:r w:rsidR="00CB64E2">
              <w:rPr>
                <w:rFonts w:eastAsiaTheme="minorHAnsi" w:cs="Times New Roman"/>
                <w:spacing w:val="-6"/>
                <w:lang w:eastAsia="cs-CZ"/>
              </w:rPr>
              <w:t> </w:t>
            </w:r>
            <w:r w:rsidR="00CB64E2" w:rsidRPr="00CB64E2">
              <w:rPr>
                <w:rFonts w:eastAsiaTheme="minorHAnsi" w:cs="Times New Roman"/>
                <w:spacing w:val="-6"/>
                <w:lang w:eastAsia="cs-CZ"/>
              </w:rPr>
              <w:t>dobu 15 měsíců ode dne nabytí účinnosti této smlouvy.</w:t>
            </w:r>
            <w:r w:rsidR="00CB64E2">
              <w:rPr>
                <w:rFonts w:eastAsiaTheme="minorHAnsi" w:cs="Times New Roman"/>
                <w:spacing w:val="-6"/>
                <w:lang w:eastAsia="cs-CZ"/>
              </w:rPr>
              <w:t>“</w:t>
            </w:r>
          </w:p>
          <w:p w14:paraId="40B80113" w14:textId="7CCBA6CB" w:rsidR="00384986" w:rsidRDefault="00B32A6C" w:rsidP="00653AD6">
            <w:pPr>
              <w:pStyle w:val="Zkladntext"/>
              <w:numPr>
                <w:ilvl w:val="0"/>
                <w:numId w:val="3"/>
              </w:numPr>
              <w:suppressAutoHyphens/>
              <w:jc w:val="both"/>
              <w:rPr>
                <w:rFonts w:eastAsiaTheme="minorHAnsi" w:cs="Times New Roman"/>
                <w:spacing w:val="-6"/>
                <w:lang w:eastAsia="cs-CZ"/>
              </w:rPr>
            </w:pPr>
            <w:r>
              <w:rPr>
                <w:rFonts w:eastAsiaTheme="minorHAnsi" w:cs="Times New Roman"/>
                <w:spacing w:val="-6"/>
                <w:lang w:eastAsia="cs-CZ"/>
              </w:rPr>
              <w:t>Č</w:t>
            </w:r>
            <w:r w:rsidRPr="00B32A6C">
              <w:rPr>
                <w:rFonts w:eastAsiaTheme="minorHAnsi" w:cs="Times New Roman"/>
                <w:spacing w:val="-6"/>
                <w:lang w:eastAsia="cs-CZ"/>
              </w:rPr>
              <w:t>l. III., odst. 12.2. až 12.5</w:t>
            </w:r>
          </w:p>
          <w:p w14:paraId="1F0A2D4D" w14:textId="063C2790" w:rsidR="00CB64E2" w:rsidRDefault="00B32A6C" w:rsidP="00CB64E2">
            <w:pPr>
              <w:pStyle w:val="Zkladntext"/>
              <w:suppressAutoHyphens/>
              <w:ind w:left="768"/>
              <w:jc w:val="both"/>
              <w:rPr>
                <w:rFonts w:eastAsiaTheme="minorHAnsi" w:cs="Times New Roman"/>
                <w:spacing w:val="-6"/>
                <w:lang w:eastAsia="cs-CZ"/>
              </w:rPr>
            </w:pPr>
            <w:r>
              <w:rPr>
                <w:rFonts w:eastAsiaTheme="minorHAnsi" w:cs="Times New Roman"/>
                <w:spacing w:val="-6"/>
                <w:lang w:eastAsia="cs-CZ"/>
              </w:rPr>
              <w:t>„</w:t>
            </w:r>
            <w:r w:rsidRPr="00B32A6C">
              <w:rPr>
                <w:rFonts w:eastAsiaTheme="minorHAnsi" w:cs="Times New Roman"/>
                <w:spacing w:val="-6"/>
                <w:lang w:eastAsia="cs-CZ"/>
              </w:rPr>
              <w:t>12.2.</w:t>
            </w:r>
            <w:r w:rsidRPr="00B32A6C">
              <w:rPr>
                <w:rFonts w:eastAsiaTheme="minorHAnsi" w:cs="Times New Roman"/>
                <w:spacing w:val="-6"/>
                <w:lang w:eastAsia="cs-CZ"/>
              </w:rPr>
              <w:tab/>
            </w:r>
            <w:r w:rsidR="00CB64E2" w:rsidRPr="00CB64E2">
              <w:rPr>
                <w:rFonts w:eastAsiaTheme="minorHAnsi" w:cs="Times New Roman"/>
                <w:spacing w:val="-6"/>
                <w:lang w:eastAsia="cs-CZ"/>
              </w:rPr>
              <w:t>Věcný a časový harmonogram plnění může být upravován a měněn (aktualizován) na úrovni řízení projektu (k tomu viz odst. 14. tohoto článku), a to zejména v návaznosti na</w:t>
            </w:r>
            <w:r w:rsidR="00CB64E2">
              <w:rPr>
                <w:rFonts w:eastAsiaTheme="minorHAnsi" w:cs="Times New Roman"/>
                <w:spacing w:val="-6"/>
                <w:lang w:eastAsia="cs-CZ"/>
              </w:rPr>
              <w:t> </w:t>
            </w:r>
            <w:r w:rsidR="00CB64E2" w:rsidRPr="00CB64E2">
              <w:rPr>
                <w:rFonts w:eastAsiaTheme="minorHAnsi" w:cs="Times New Roman"/>
                <w:spacing w:val="-6"/>
                <w:lang w:eastAsia="cs-CZ"/>
              </w:rPr>
              <w:t>průběh plnění a chybovosti během Etap UAT a pilotního provozu (viz podmínky dále v</w:t>
            </w:r>
            <w:r w:rsidR="00CB64E2">
              <w:rPr>
                <w:rFonts w:eastAsiaTheme="minorHAnsi" w:cs="Times New Roman"/>
                <w:spacing w:val="-6"/>
                <w:lang w:eastAsia="cs-CZ"/>
              </w:rPr>
              <w:t> </w:t>
            </w:r>
            <w:r w:rsidR="00CB64E2" w:rsidRPr="00CB64E2">
              <w:rPr>
                <w:rFonts w:eastAsiaTheme="minorHAnsi" w:cs="Times New Roman"/>
                <w:spacing w:val="-6"/>
                <w:lang w:eastAsia="cs-CZ"/>
              </w:rPr>
              <w:t>této smlouvě uvedené (odst. 12.6.)) a v závislosti na případných Změnách realizovaných v rámci Změnového řízení.</w:t>
            </w:r>
          </w:p>
          <w:p w14:paraId="5FAF7D82" w14:textId="0258F455" w:rsidR="00B32A6C" w:rsidRPr="00B32A6C" w:rsidRDefault="00B32A6C" w:rsidP="00CB64E2">
            <w:pPr>
              <w:pStyle w:val="Zkladntext"/>
              <w:suppressAutoHyphens/>
              <w:ind w:left="768"/>
              <w:jc w:val="both"/>
              <w:rPr>
                <w:rFonts w:eastAsiaTheme="minorHAnsi" w:cs="Times New Roman"/>
                <w:spacing w:val="-6"/>
                <w:lang w:eastAsia="cs-CZ"/>
              </w:rPr>
            </w:pPr>
            <w:r w:rsidRPr="00B32A6C">
              <w:rPr>
                <w:rFonts w:eastAsiaTheme="minorHAnsi" w:cs="Times New Roman"/>
                <w:spacing w:val="-6"/>
                <w:lang w:eastAsia="cs-CZ"/>
              </w:rPr>
              <w:t>12.3.</w:t>
            </w:r>
            <w:r w:rsidRPr="00B32A6C">
              <w:rPr>
                <w:rFonts w:eastAsiaTheme="minorHAnsi" w:cs="Times New Roman"/>
                <w:spacing w:val="-6"/>
                <w:lang w:eastAsia="cs-CZ"/>
              </w:rPr>
              <w:tab/>
            </w:r>
            <w:r w:rsidR="00CB64E2" w:rsidRPr="00CB64E2">
              <w:rPr>
                <w:rFonts w:eastAsiaTheme="minorHAnsi" w:cs="Times New Roman"/>
                <w:spacing w:val="-6"/>
                <w:lang w:eastAsia="cs-CZ"/>
              </w:rPr>
              <w:t>Změna harmonogramu plnění je možná pouze v případě, že s takovou změnou souhlasí obě smluvní strany. Příslušné změny včetně jejich odůvodnění musí být uvedeny v protokolu podepsaném vedoucími projektu a promítnuty do harmonogramu plnění (v této smlouvě tzv. „Aktualizovaný harmonogram plnění“).</w:t>
            </w:r>
          </w:p>
          <w:p w14:paraId="49F97879" w14:textId="2CE0DD8E" w:rsidR="00CB64E2" w:rsidRDefault="00B32A6C" w:rsidP="00653AD6">
            <w:pPr>
              <w:pStyle w:val="Zkladntext"/>
              <w:suppressAutoHyphens/>
              <w:ind w:left="768"/>
              <w:jc w:val="both"/>
              <w:rPr>
                <w:rFonts w:eastAsiaTheme="minorHAnsi" w:cs="Times New Roman"/>
                <w:spacing w:val="-6"/>
                <w:lang w:eastAsia="cs-CZ"/>
              </w:rPr>
            </w:pPr>
            <w:r w:rsidRPr="00B32A6C">
              <w:rPr>
                <w:rFonts w:eastAsiaTheme="minorHAnsi" w:cs="Times New Roman"/>
                <w:spacing w:val="-6"/>
                <w:lang w:eastAsia="cs-CZ"/>
              </w:rPr>
              <w:t>12.4.</w:t>
            </w:r>
            <w:r w:rsidRPr="00B32A6C">
              <w:rPr>
                <w:rFonts w:eastAsiaTheme="minorHAnsi" w:cs="Times New Roman"/>
                <w:spacing w:val="-6"/>
                <w:lang w:eastAsia="cs-CZ"/>
              </w:rPr>
              <w:tab/>
            </w:r>
            <w:r w:rsidR="0036002E" w:rsidRPr="0036002E">
              <w:rPr>
                <w:rFonts w:eastAsiaTheme="minorHAnsi" w:cs="Times New Roman"/>
                <w:spacing w:val="-6"/>
                <w:lang w:eastAsia="cs-CZ"/>
              </w:rPr>
              <w:t>V případě, že v rámci změny Harmonogramu dojde ke změně termínů jednotlivých milníků a zároveň ke změně termínu provedení Díla jako celku, stane se Aktualizovaný harmonogram plnění vč. příslušného protokolu přílohou této smlouvy s tím, že v takovém případě nebude potřebné uzavírat dodatek této smlouvy potvrzující tuto skutečnost. Při</w:t>
            </w:r>
            <w:r w:rsidR="0036002E">
              <w:rPr>
                <w:rFonts w:eastAsiaTheme="minorHAnsi" w:cs="Times New Roman"/>
                <w:spacing w:val="-6"/>
                <w:lang w:eastAsia="cs-CZ"/>
              </w:rPr>
              <w:t> </w:t>
            </w:r>
            <w:r w:rsidR="0036002E" w:rsidRPr="0036002E">
              <w:rPr>
                <w:rFonts w:eastAsiaTheme="minorHAnsi" w:cs="Times New Roman"/>
                <w:spacing w:val="-6"/>
                <w:lang w:eastAsia="cs-CZ"/>
              </w:rPr>
              <w:t>každé změně termínu Díla jako celku musí smluvní strany dodržet požadavek uvedený v ustanovení čl. III. odst. 1. písm. b) této smlouvy (tj. Dílo jako celek musí být provedeno v termínu do 15 měsíců od dne nabytí účinnosti této smlouvy).</w:t>
            </w:r>
          </w:p>
          <w:p w14:paraId="2BCAA33F" w14:textId="15A8CF6F" w:rsidR="00B32A6C" w:rsidRDefault="00B32A6C" w:rsidP="0036002E">
            <w:pPr>
              <w:pStyle w:val="Zkladntext"/>
              <w:suppressAutoHyphens/>
              <w:ind w:left="768"/>
              <w:jc w:val="both"/>
              <w:rPr>
                <w:rFonts w:eastAsiaTheme="minorHAnsi" w:cs="Times New Roman"/>
                <w:spacing w:val="-6"/>
                <w:lang w:eastAsia="cs-CZ"/>
              </w:rPr>
            </w:pPr>
            <w:r w:rsidRPr="00B32A6C">
              <w:rPr>
                <w:rFonts w:eastAsiaTheme="minorHAnsi" w:cs="Times New Roman"/>
                <w:spacing w:val="-6"/>
                <w:lang w:eastAsia="cs-CZ"/>
              </w:rPr>
              <w:lastRenderedPageBreak/>
              <w:t>12.5.</w:t>
            </w:r>
            <w:r w:rsidRPr="00B32A6C">
              <w:rPr>
                <w:rFonts w:eastAsiaTheme="minorHAnsi" w:cs="Times New Roman"/>
                <w:spacing w:val="-6"/>
                <w:lang w:eastAsia="cs-CZ"/>
              </w:rPr>
              <w:tab/>
            </w:r>
            <w:r w:rsidR="0036002E" w:rsidRPr="0036002E">
              <w:rPr>
                <w:rFonts w:eastAsiaTheme="minorHAnsi" w:cs="Times New Roman"/>
                <w:spacing w:val="-6"/>
                <w:lang w:eastAsia="cs-CZ"/>
              </w:rPr>
              <w:t>Při úpravách a změnách již Aktualizovaného harmonogramu plnění je postup smluvních stran shodný.</w:t>
            </w:r>
            <w:r>
              <w:rPr>
                <w:rFonts w:eastAsiaTheme="minorHAnsi" w:cs="Times New Roman"/>
                <w:spacing w:val="-6"/>
                <w:lang w:eastAsia="cs-CZ"/>
              </w:rPr>
              <w:t>“</w:t>
            </w:r>
          </w:p>
          <w:p w14:paraId="79020591" w14:textId="15E8672F" w:rsidR="0074773D" w:rsidRDefault="004625EF" w:rsidP="00653AD6">
            <w:pPr>
              <w:pStyle w:val="Zkladntext"/>
              <w:suppressAutoHyphens/>
              <w:jc w:val="both"/>
              <w:rPr>
                <w:rFonts w:eastAsiaTheme="minorHAnsi" w:cs="Times New Roman"/>
                <w:spacing w:val="-6"/>
                <w:lang w:eastAsia="cs-CZ"/>
              </w:rPr>
            </w:pPr>
            <w:r>
              <w:rPr>
                <w:rFonts w:eastAsiaTheme="minorHAnsi" w:cs="Times New Roman"/>
                <w:spacing w:val="-6"/>
                <w:lang w:eastAsia="cs-CZ"/>
              </w:rPr>
              <w:t>Změna</w:t>
            </w:r>
            <w:r w:rsidRPr="005206F5">
              <w:rPr>
                <w:rFonts w:eastAsiaTheme="minorHAnsi" w:cs="Times New Roman"/>
                <w:spacing w:val="-6"/>
                <w:lang w:eastAsia="cs-CZ"/>
              </w:rPr>
              <w:t xml:space="preserve"> </w:t>
            </w:r>
            <w:r w:rsidR="0036002E">
              <w:rPr>
                <w:rFonts w:eastAsiaTheme="minorHAnsi" w:cs="Times New Roman"/>
                <w:spacing w:val="-6"/>
                <w:lang w:eastAsia="cs-CZ"/>
              </w:rPr>
              <w:t>H</w:t>
            </w:r>
            <w:r w:rsidRPr="005206F5">
              <w:rPr>
                <w:rFonts w:eastAsiaTheme="minorHAnsi" w:cs="Times New Roman"/>
                <w:spacing w:val="-6"/>
                <w:lang w:eastAsia="cs-CZ"/>
              </w:rPr>
              <w:t>armonogramu</w:t>
            </w:r>
            <w:r>
              <w:rPr>
                <w:rFonts w:eastAsiaTheme="minorHAnsi" w:cs="Times New Roman"/>
                <w:spacing w:val="-6"/>
                <w:lang w:eastAsia="cs-CZ"/>
              </w:rPr>
              <w:t xml:space="preserve"> p</w:t>
            </w:r>
            <w:r w:rsidR="00046896">
              <w:rPr>
                <w:rFonts w:eastAsiaTheme="minorHAnsi" w:cs="Times New Roman"/>
                <w:spacing w:val="-6"/>
                <w:lang w:eastAsia="cs-CZ"/>
              </w:rPr>
              <w:t>lnění</w:t>
            </w:r>
            <w:r>
              <w:rPr>
                <w:rFonts w:eastAsiaTheme="minorHAnsi" w:cs="Times New Roman"/>
                <w:spacing w:val="-6"/>
                <w:lang w:eastAsia="cs-CZ"/>
              </w:rPr>
              <w:t xml:space="preserve"> je provedena z důvodu </w:t>
            </w:r>
            <w:r w:rsidR="0036002E">
              <w:rPr>
                <w:rFonts w:eastAsiaTheme="minorHAnsi" w:cs="Times New Roman"/>
                <w:spacing w:val="-6"/>
                <w:lang w:eastAsia="cs-CZ"/>
              </w:rPr>
              <w:t xml:space="preserve">realizace změnového požadavku </w:t>
            </w:r>
            <w:r w:rsidR="0036002E" w:rsidRPr="0036002E">
              <w:rPr>
                <w:rFonts w:eastAsiaTheme="minorHAnsi" w:cs="Times New Roman"/>
                <w:i/>
                <w:spacing w:val="-6"/>
                <w:lang w:eastAsia="cs-CZ"/>
              </w:rPr>
              <w:t xml:space="preserve">IM0345476 – </w:t>
            </w:r>
            <w:proofErr w:type="gramStart"/>
            <w:r w:rsidR="0036002E" w:rsidRPr="0036002E">
              <w:rPr>
                <w:rFonts w:eastAsiaTheme="minorHAnsi" w:cs="Times New Roman"/>
                <w:i/>
                <w:spacing w:val="-6"/>
                <w:lang w:eastAsia="cs-CZ"/>
              </w:rPr>
              <w:t>FIN2022 - PLS</w:t>
            </w:r>
            <w:proofErr w:type="gramEnd"/>
            <w:r w:rsidR="0036002E" w:rsidRPr="0036002E">
              <w:rPr>
                <w:rFonts w:eastAsiaTheme="minorHAnsi" w:cs="Times New Roman"/>
                <w:i/>
                <w:spacing w:val="-6"/>
                <w:lang w:eastAsia="cs-CZ"/>
              </w:rPr>
              <w:t xml:space="preserve"> - </w:t>
            </w:r>
            <w:proofErr w:type="spellStart"/>
            <w:r w:rsidR="0036002E" w:rsidRPr="0036002E">
              <w:rPr>
                <w:rFonts w:eastAsiaTheme="minorHAnsi" w:cs="Times New Roman"/>
                <w:i/>
                <w:spacing w:val="-6"/>
                <w:lang w:eastAsia="cs-CZ"/>
              </w:rPr>
              <w:t>příznakování</w:t>
            </w:r>
            <w:proofErr w:type="spellEnd"/>
            <w:r w:rsidR="0036002E" w:rsidRPr="0036002E">
              <w:rPr>
                <w:rFonts w:eastAsiaTheme="minorHAnsi" w:cs="Times New Roman"/>
                <w:i/>
                <w:spacing w:val="-6"/>
                <w:lang w:eastAsia="cs-CZ"/>
              </w:rPr>
              <w:t xml:space="preserve"> produkce vybraných pojištěnců</w:t>
            </w:r>
            <w:r w:rsidR="0036002E">
              <w:rPr>
                <w:rFonts w:eastAsiaTheme="minorHAnsi" w:cs="Times New Roman"/>
                <w:spacing w:val="-6"/>
                <w:lang w:eastAsia="cs-CZ"/>
              </w:rPr>
              <w:t xml:space="preserve">, čímž bude v rámci úlohy Podklady, NEMREM navýšen čas </w:t>
            </w:r>
            <w:r w:rsidR="00F02D8D">
              <w:rPr>
                <w:rFonts w:eastAsiaTheme="minorHAnsi" w:cs="Times New Roman"/>
                <w:spacing w:val="-6"/>
                <w:lang w:eastAsia="cs-CZ"/>
              </w:rPr>
              <w:t>Etapy 2.3. (Vývoj úprav ASW) o 5 pracovních dnů (PD), tzn. ze </w:t>
            </w:r>
            <w:r w:rsidR="00F02D8D" w:rsidRPr="00F02D8D">
              <w:rPr>
                <w:rFonts w:eastAsiaTheme="minorHAnsi" w:cs="Times New Roman"/>
                <w:spacing w:val="-6"/>
                <w:lang w:eastAsia="cs-CZ"/>
              </w:rPr>
              <w:t>42</w:t>
            </w:r>
            <w:r w:rsidR="00F02D8D">
              <w:rPr>
                <w:rFonts w:eastAsiaTheme="minorHAnsi" w:cs="Times New Roman"/>
                <w:spacing w:val="-6"/>
                <w:lang w:eastAsia="cs-CZ"/>
              </w:rPr>
              <w:t xml:space="preserve"> PD bude navýšen na </w:t>
            </w:r>
            <w:r w:rsidR="00F02D8D" w:rsidRPr="00F02D8D">
              <w:rPr>
                <w:rFonts w:eastAsiaTheme="minorHAnsi" w:cs="Times New Roman"/>
                <w:spacing w:val="-6"/>
                <w:lang w:eastAsia="cs-CZ"/>
              </w:rPr>
              <w:t>47</w:t>
            </w:r>
            <w:r w:rsidR="00F02D8D">
              <w:rPr>
                <w:rFonts w:eastAsiaTheme="minorHAnsi" w:cs="Times New Roman"/>
                <w:spacing w:val="-6"/>
                <w:lang w:eastAsia="cs-CZ"/>
              </w:rPr>
              <w:t xml:space="preserve"> PD. Zároveň dojde k posunu Etapy 3.3. (UAT), 4.3. (Pilotní provoz) a 5.3. (Revize AP) o 5 PD. Dále bude v rámci úlohy VYNEMO, VYNAP navýšen čas Etapy 1.4. (Analytický projekt) o 5 PD, tzn. ze </w:t>
            </w:r>
            <w:r w:rsidR="00252AE6" w:rsidRPr="00252AE6">
              <w:rPr>
                <w:rFonts w:eastAsiaTheme="minorHAnsi" w:cs="Times New Roman"/>
                <w:spacing w:val="-6"/>
                <w:lang w:eastAsia="cs-CZ"/>
              </w:rPr>
              <w:t>62</w:t>
            </w:r>
            <w:r w:rsidR="00F02D8D">
              <w:rPr>
                <w:rFonts w:eastAsiaTheme="minorHAnsi" w:cs="Times New Roman"/>
                <w:spacing w:val="-6"/>
                <w:lang w:eastAsia="cs-CZ"/>
              </w:rPr>
              <w:t xml:space="preserve"> PD bude navýšen na </w:t>
            </w:r>
            <w:r w:rsidR="0013075B" w:rsidRPr="0013075B">
              <w:rPr>
                <w:rFonts w:eastAsiaTheme="minorHAnsi" w:cs="Times New Roman"/>
                <w:spacing w:val="-6"/>
                <w:lang w:eastAsia="cs-CZ"/>
              </w:rPr>
              <w:t>67</w:t>
            </w:r>
            <w:r w:rsidR="00F02D8D">
              <w:rPr>
                <w:rFonts w:eastAsiaTheme="minorHAnsi" w:cs="Times New Roman"/>
                <w:spacing w:val="-6"/>
                <w:lang w:eastAsia="cs-CZ"/>
              </w:rPr>
              <w:t xml:space="preserve"> PD. Zároveň dojde k posunu Etapy 2.4. (Vývoj úprav ASW), Etapy 3.4. (UAT), Etapy 4.4. (Pilotní provoz), Etapy 5.4. (Revize AP) a</w:t>
            </w:r>
            <w:r w:rsidR="00252AE6">
              <w:rPr>
                <w:rFonts w:eastAsiaTheme="minorHAnsi" w:cs="Times New Roman"/>
                <w:spacing w:val="-6"/>
                <w:lang w:eastAsia="cs-CZ"/>
              </w:rPr>
              <w:t> </w:t>
            </w:r>
            <w:r w:rsidR="00F02D8D">
              <w:rPr>
                <w:rFonts w:eastAsiaTheme="minorHAnsi" w:cs="Times New Roman"/>
                <w:spacing w:val="-6"/>
                <w:lang w:eastAsia="cs-CZ"/>
              </w:rPr>
              <w:t xml:space="preserve">Etapy 5.5. (Dílo) o 5 PD. </w:t>
            </w:r>
            <w:r w:rsidR="0074773D">
              <w:rPr>
                <w:rFonts w:eastAsiaTheme="minorHAnsi" w:cs="Times New Roman"/>
                <w:spacing w:val="-6"/>
                <w:lang w:eastAsia="cs-CZ"/>
              </w:rPr>
              <w:t xml:space="preserve">Termín </w:t>
            </w:r>
            <w:r w:rsidR="0074773D" w:rsidRPr="00E770FA">
              <w:rPr>
                <w:rFonts w:eastAsiaTheme="minorHAnsi" w:cs="Times New Roman"/>
                <w:spacing w:val="-6"/>
                <w:lang w:eastAsia="cs-CZ"/>
              </w:rPr>
              <w:t xml:space="preserve">Akceptace Díla jako celku uvedený v Harmonogramu se </w:t>
            </w:r>
            <w:r w:rsidR="00F02D8D">
              <w:rPr>
                <w:rFonts w:eastAsiaTheme="minorHAnsi" w:cs="Times New Roman"/>
                <w:spacing w:val="-6"/>
                <w:lang w:eastAsia="cs-CZ"/>
              </w:rPr>
              <w:t>prodlužuje o 5 PD.</w:t>
            </w:r>
          </w:p>
          <w:p w14:paraId="556926CB" w14:textId="0CDE15C8" w:rsidR="00834DB9" w:rsidRPr="00982ADE" w:rsidRDefault="00B47CA8" w:rsidP="00653AD6">
            <w:pPr>
              <w:pStyle w:val="Zkladntext"/>
              <w:suppressAutoHyphens/>
              <w:jc w:val="both"/>
              <w:rPr>
                <w:rFonts w:eastAsiaTheme="minorHAnsi" w:cs="Times New Roman"/>
                <w:spacing w:val="-6"/>
                <w:lang w:eastAsia="cs-CZ"/>
              </w:rPr>
            </w:pPr>
            <w:r>
              <w:rPr>
                <w:rFonts w:eastAsiaTheme="minorHAnsi" w:cs="Times New Roman"/>
                <w:spacing w:val="-6"/>
                <w:lang w:eastAsia="cs-CZ"/>
              </w:rPr>
              <w:t xml:space="preserve">Požadavek </w:t>
            </w:r>
            <w:r w:rsidRPr="00043584">
              <w:rPr>
                <w:rFonts w:eastAsiaTheme="minorHAnsi" w:cs="Times New Roman"/>
                <w:spacing w:val="-6"/>
                <w:lang w:eastAsia="cs-CZ"/>
              </w:rPr>
              <w:t xml:space="preserve">uvedený v ustanovení čl. III. odst. 1. písm. b) </w:t>
            </w:r>
            <w:r>
              <w:rPr>
                <w:rFonts w:eastAsiaTheme="minorHAnsi" w:cs="Times New Roman"/>
                <w:spacing w:val="-6"/>
                <w:lang w:eastAsia="cs-CZ"/>
              </w:rPr>
              <w:t>Smlouvy</w:t>
            </w:r>
            <w:r w:rsidRPr="00043584">
              <w:rPr>
                <w:rFonts w:eastAsiaTheme="minorHAnsi" w:cs="Times New Roman"/>
                <w:spacing w:val="-6"/>
                <w:lang w:eastAsia="cs-CZ"/>
              </w:rPr>
              <w:t xml:space="preserve"> (tj. Dílo jako celek musí být provedeno v termínu do 15 měsíců od dne nabytí účinnosti této smlouvy)</w:t>
            </w:r>
            <w:r>
              <w:rPr>
                <w:rFonts w:eastAsiaTheme="minorHAnsi" w:cs="Times New Roman"/>
                <w:spacing w:val="-6"/>
                <w:lang w:eastAsia="cs-CZ"/>
              </w:rPr>
              <w:t xml:space="preserve"> je dodržen</w:t>
            </w:r>
            <w:r w:rsidRPr="00043584">
              <w:rPr>
                <w:rFonts w:eastAsiaTheme="minorHAnsi" w:cs="Times New Roman"/>
                <w:spacing w:val="-6"/>
                <w:lang w:eastAsia="cs-CZ"/>
              </w:rPr>
              <w:t>.</w:t>
            </w:r>
          </w:p>
          <w:p w14:paraId="772EDA89" w14:textId="09BBCA6C" w:rsidR="00E73725" w:rsidRPr="00B47CA8" w:rsidRDefault="0062200A" w:rsidP="00653AD6">
            <w:pPr>
              <w:pStyle w:val="Zkladntext"/>
              <w:suppressAutoHyphens/>
              <w:jc w:val="both"/>
              <w:rPr>
                <w:rFonts w:eastAsiaTheme="minorHAnsi" w:cs="Times New Roman"/>
                <w:spacing w:val="-6"/>
                <w:lang w:eastAsia="cs-CZ"/>
              </w:rPr>
            </w:pPr>
            <w:r w:rsidRPr="0053475F">
              <w:rPr>
                <w:rFonts w:eastAsiaTheme="minorHAnsi" w:cs="Times New Roman"/>
                <w:spacing w:val="-6"/>
                <w:lang w:eastAsia="cs-CZ"/>
              </w:rPr>
              <w:t xml:space="preserve">Tento Protokol o změně </w:t>
            </w:r>
            <w:r w:rsidR="0079450C">
              <w:rPr>
                <w:rFonts w:eastAsiaTheme="minorHAnsi" w:cs="Times New Roman"/>
                <w:spacing w:val="-6"/>
                <w:lang w:eastAsia="cs-CZ"/>
              </w:rPr>
              <w:t>H</w:t>
            </w:r>
            <w:r w:rsidRPr="0053475F">
              <w:rPr>
                <w:rFonts w:eastAsiaTheme="minorHAnsi" w:cs="Times New Roman"/>
                <w:spacing w:val="-6"/>
                <w:lang w:eastAsia="cs-CZ"/>
              </w:rPr>
              <w:t xml:space="preserve">armonogramu </w:t>
            </w:r>
            <w:r w:rsidR="0079450C">
              <w:rPr>
                <w:rFonts w:eastAsiaTheme="minorHAnsi" w:cs="Times New Roman"/>
                <w:spacing w:val="-6"/>
                <w:lang w:eastAsia="cs-CZ"/>
              </w:rPr>
              <w:t xml:space="preserve">plnění včetně jeho přílohy </w:t>
            </w:r>
            <w:r w:rsidRPr="0053475F">
              <w:rPr>
                <w:rFonts w:eastAsiaTheme="minorHAnsi" w:cs="Times New Roman"/>
                <w:spacing w:val="-6"/>
                <w:lang w:eastAsia="cs-CZ"/>
              </w:rPr>
              <w:t xml:space="preserve">Aktualizovaný harmonogram plnění </w:t>
            </w:r>
            <w:r w:rsidR="005E4DA9" w:rsidRPr="0053475F">
              <w:rPr>
                <w:rFonts w:eastAsiaTheme="minorHAnsi" w:cs="Times New Roman"/>
                <w:spacing w:val="-6"/>
                <w:lang w:eastAsia="cs-CZ"/>
              </w:rPr>
              <w:t xml:space="preserve">nabývá platnosti </w:t>
            </w:r>
            <w:r w:rsidR="004135DC">
              <w:rPr>
                <w:rFonts w:eastAsiaTheme="minorHAnsi" w:cs="Times New Roman"/>
                <w:spacing w:val="-6"/>
                <w:lang w:eastAsia="cs-CZ"/>
              </w:rPr>
              <w:t xml:space="preserve">a účinnosti </w:t>
            </w:r>
            <w:r w:rsidR="00B47CA8">
              <w:rPr>
                <w:rFonts w:eastAsiaTheme="minorHAnsi" w:cs="Times New Roman"/>
                <w:spacing w:val="-6"/>
                <w:lang w:eastAsia="cs-CZ"/>
              </w:rPr>
              <w:t xml:space="preserve">dnem jeho </w:t>
            </w:r>
            <w:r w:rsidR="0066192E" w:rsidRPr="0053475F">
              <w:rPr>
                <w:rFonts w:eastAsiaTheme="minorHAnsi" w:cs="Times New Roman"/>
                <w:spacing w:val="-6"/>
                <w:lang w:eastAsia="cs-CZ"/>
              </w:rPr>
              <w:t xml:space="preserve">podpisu </w:t>
            </w:r>
            <w:r w:rsidR="00B47CA8">
              <w:rPr>
                <w:rFonts w:eastAsiaTheme="minorHAnsi" w:cs="Times New Roman"/>
                <w:spacing w:val="-6"/>
                <w:lang w:eastAsia="cs-CZ"/>
              </w:rPr>
              <w:t>vedoucími projektu</w:t>
            </w:r>
            <w:r w:rsidR="0053475F">
              <w:rPr>
                <w:rFonts w:eastAsiaTheme="minorHAnsi" w:cs="Times New Roman"/>
                <w:spacing w:val="-6"/>
                <w:lang w:eastAsia="cs-CZ"/>
              </w:rPr>
              <w:t>.</w:t>
            </w:r>
          </w:p>
        </w:tc>
      </w:tr>
    </w:tbl>
    <w:p w14:paraId="772EDA8B" w14:textId="77777777" w:rsidR="00A626CC" w:rsidRPr="001461A0" w:rsidRDefault="00A626CC" w:rsidP="00A626CC">
      <w:pPr>
        <w:pStyle w:val="Tabulka"/>
        <w:spacing w:before="0" w:after="0"/>
        <w:rPr>
          <w:rFonts w:ascii="Times New Roman" w:hAnsi="Times New Roman" w:cs="Times New Roman"/>
          <w:sz w:val="24"/>
          <w:szCs w:val="24"/>
          <w:lang w:eastAsia="cs-CZ"/>
        </w:rPr>
      </w:pPr>
    </w:p>
    <w:tbl>
      <w:tblPr>
        <w:tblW w:w="9001" w:type="dxa"/>
        <w:tblBorders>
          <w:top w:val="single" w:sz="8" w:space="0" w:color="auto"/>
          <w:left w:val="single" w:sz="8" w:space="0" w:color="auto"/>
          <w:bottom w:val="single" w:sz="8" w:space="0" w:color="auto"/>
          <w:right w:val="single" w:sz="8" w:space="0" w:color="auto"/>
          <w:insideH w:val="single" w:sz="8"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861"/>
        <w:gridCol w:w="2650"/>
        <w:gridCol w:w="1539"/>
        <w:gridCol w:w="1951"/>
      </w:tblGrid>
      <w:tr w:rsidR="00A626CC" w:rsidRPr="001461A0" w14:paraId="772EDA9D" w14:textId="77777777" w:rsidTr="00A77595">
        <w:tc>
          <w:tcPr>
            <w:tcW w:w="9001" w:type="dxa"/>
            <w:gridSpan w:val="4"/>
            <w:shd w:val="clear" w:color="auto" w:fill="D9D9D9" w:themeFill="background1" w:themeFillShade="D9"/>
          </w:tcPr>
          <w:p w14:paraId="772EDA9C" w14:textId="5AA0B695" w:rsidR="00A626CC" w:rsidRPr="001461A0" w:rsidRDefault="00C85EEE" w:rsidP="009A507A">
            <w:pPr>
              <w:pStyle w:val="Tabulka"/>
              <w:tabs>
                <w:tab w:val="center" w:pos="4820"/>
                <w:tab w:val="right" w:pos="8789"/>
              </w:tabs>
              <w:spacing w:before="0" w:after="0"/>
              <w:rPr>
                <w:rFonts w:ascii="Times New Roman" w:hAnsi="Times New Roman" w:cs="Times New Roman"/>
                <w:b/>
                <w:bCs/>
                <w:sz w:val="24"/>
                <w:szCs w:val="24"/>
                <w:lang w:eastAsia="cs-CZ"/>
              </w:rPr>
            </w:pPr>
            <w:r>
              <w:rPr>
                <w:rFonts w:ascii="Times New Roman" w:hAnsi="Times New Roman" w:cs="Times New Roman"/>
                <w:b/>
                <w:bCs/>
                <w:sz w:val="24"/>
                <w:szCs w:val="24"/>
                <w:lang w:eastAsia="cs-CZ"/>
              </w:rPr>
              <w:sym w:font="Wingdings 2" w:char="F054"/>
            </w:r>
            <w:r w:rsidR="00A626CC" w:rsidRPr="001461A0">
              <w:rPr>
                <w:rFonts w:ascii="Times New Roman" w:hAnsi="Times New Roman" w:cs="Times New Roman"/>
                <w:b/>
                <w:bCs/>
                <w:sz w:val="24"/>
                <w:szCs w:val="24"/>
                <w:lang w:eastAsia="cs-CZ"/>
              </w:rPr>
              <w:t xml:space="preserve"> </w:t>
            </w:r>
            <w:r w:rsidR="009A507A">
              <w:rPr>
                <w:rFonts w:ascii="Times New Roman" w:hAnsi="Times New Roman" w:cs="Times New Roman"/>
                <w:b/>
                <w:bCs/>
                <w:sz w:val="24"/>
                <w:szCs w:val="24"/>
                <w:lang w:eastAsia="cs-CZ"/>
              </w:rPr>
              <w:t>Odsouhlaseno</w:t>
            </w:r>
            <w:r w:rsidR="00A626CC" w:rsidRPr="001461A0">
              <w:rPr>
                <w:rFonts w:ascii="Times New Roman" w:hAnsi="Times New Roman" w:cs="Times New Roman"/>
                <w:b/>
                <w:bCs/>
                <w:sz w:val="24"/>
                <w:szCs w:val="24"/>
                <w:lang w:eastAsia="cs-CZ"/>
              </w:rPr>
              <w:tab/>
            </w:r>
            <w:r w:rsidRPr="001461A0">
              <w:rPr>
                <w:rFonts w:ascii="Times New Roman" w:hAnsi="Times New Roman" w:cs="Times New Roman"/>
                <w:b/>
                <w:bCs/>
                <w:sz w:val="24"/>
                <w:szCs w:val="24"/>
                <w:lang w:eastAsia="cs-CZ"/>
              </w:rPr>
              <w:sym w:font="Wingdings 2" w:char="00A3"/>
            </w:r>
            <w:r w:rsidR="008D210B">
              <w:rPr>
                <w:rFonts w:ascii="Times New Roman" w:hAnsi="Times New Roman" w:cs="Times New Roman"/>
                <w:b/>
                <w:bCs/>
                <w:sz w:val="24"/>
                <w:szCs w:val="24"/>
                <w:lang w:eastAsia="cs-CZ"/>
              </w:rPr>
              <w:t xml:space="preserve"> </w:t>
            </w:r>
            <w:proofErr w:type="spellStart"/>
            <w:r w:rsidR="009A507A">
              <w:rPr>
                <w:rFonts w:ascii="Times New Roman" w:hAnsi="Times New Roman" w:cs="Times New Roman"/>
                <w:b/>
                <w:bCs/>
                <w:sz w:val="24"/>
                <w:szCs w:val="24"/>
                <w:lang w:eastAsia="cs-CZ"/>
              </w:rPr>
              <w:t>Odsouhlaseno</w:t>
            </w:r>
            <w:proofErr w:type="spellEnd"/>
            <w:r w:rsidR="00A626CC" w:rsidRPr="001461A0">
              <w:rPr>
                <w:rFonts w:ascii="Times New Roman" w:hAnsi="Times New Roman" w:cs="Times New Roman"/>
                <w:b/>
                <w:bCs/>
                <w:sz w:val="24"/>
                <w:szCs w:val="24"/>
                <w:lang w:eastAsia="cs-CZ"/>
              </w:rPr>
              <w:t xml:space="preserve"> s výhradami</w:t>
            </w:r>
            <w:r w:rsidR="00A626CC" w:rsidRPr="001461A0">
              <w:rPr>
                <w:rFonts w:ascii="Times New Roman" w:hAnsi="Times New Roman" w:cs="Times New Roman"/>
                <w:b/>
                <w:bCs/>
                <w:sz w:val="24"/>
                <w:szCs w:val="24"/>
                <w:lang w:eastAsia="cs-CZ"/>
              </w:rPr>
              <w:tab/>
            </w:r>
            <w:r w:rsidR="00A626CC" w:rsidRPr="001461A0">
              <w:rPr>
                <w:rFonts w:ascii="Times New Roman" w:hAnsi="Times New Roman" w:cs="Times New Roman"/>
                <w:b/>
                <w:bCs/>
                <w:sz w:val="24"/>
                <w:szCs w:val="24"/>
                <w:lang w:eastAsia="cs-CZ"/>
              </w:rPr>
              <w:sym w:font="Wingdings 2" w:char="00A3"/>
            </w:r>
            <w:r w:rsidR="00A626CC" w:rsidRPr="001461A0">
              <w:rPr>
                <w:rFonts w:ascii="Times New Roman" w:hAnsi="Times New Roman" w:cs="Times New Roman"/>
                <w:b/>
                <w:bCs/>
                <w:sz w:val="24"/>
                <w:szCs w:val="24"/>
                <w:lang w:eastAsia="cs-CZ"/>
              </w:rPr>
              <w:t xml:space="preserve"> Ne</w:t>
            </w:r>
            <w:r w:rsidR="009A507A">
              <w:rPr>
                <w:rFonts w:ascii="Times New Roman" w:hAnsi="Times New Roman" w:cs="Times New Roman"/>
                <w:b/>
                <w:bCs/>
                <w:sz w:val="24"/>
                <w:szCs w:val="24"/>
                <w:lang w:eastAsia="cs-CZ"/>
              </w:rPr>
              <w:t>odsouhlaseno</w:t>
            </w:r>
          </w:p>
        </w:tc>
      </w:tr>
      <w:tr w:rsidR="00A626CC" w:rsidRPr="001461A0" w14:paraId="772EDA9F" w14:textId="77777777" w:rsidTr="00A77595">
        <w:tc>
          <w:tcPr>
            <w:tcW w:w="9001" w:type="dxa"/>
            <w:gridSpan w:val="4"/>
            <w:shd w:val="clear" w:color="auto" w:fill="auto"/>
          </w:tcPr>
          <w:p w14:paraId="4FA6B192" w14:textId="565099E3" w:rsidR="00A626CC" w:rsidRDefault="00B32A6C" w:rsidP="006D2BAA">
            <w:pPr>
              <w:pStyle w:val="Tabulka"/>
              <w:tabs>
                <w:tab w:val="center" w:pos="4820"/>
                <w:tab w:val="right" w:pos="8789"/>
              </w:tabs>
              <w:spacing w:before="0" w:after="0"/>
              <w:rPr>
                <w:rFonts w:ascii="Times New Roman" w:hAnsi="Times New Roman" w:cs="Times New Roman"/>
                <w:b/>
                <w:bCs/>
                <w:sz w:val="24"/>
                <w:szCs w:val="24"/>
                <w:lang w:eastAsia="cs-CZ"/>
              </w:rPr>
            </w:pPr>
            <w:r>
              <w:rPr>
                <w:rFonts w:ascii="Times New Roman" w:hAnsi="Times New Roman" w:cs="Times New Roman"/>
                <w:b/>
                <w:bCs/>
                <w:sz w:val="24"/>
                <w:szCs w:val="24"/>
                <w:lang w:eastAsia="cs-CZ"/>
              </w:rPr>
              <w:t>Přílohy protokolu:</w:t>
            </w:r>
          </w:p>
          <w:p w14:paraId="6D2C8F40" w14:textId="085954C6" w:rsidR="00B32A6C" w:rsidRDefault="00B32A6C" w:rsidP="00B32A6C">
            <w:pPr>
              <w:pStyle w:val="Tabulka"/>
              <w:numPr>
                <w:ilvl w:val="0"/>
                <w:numId w:val="4"/>
              </w:numPr>
              <w:tabs>
                <w:tab w:val="center" w:pos="4820"/>
                <w:tab w:val="right" w:pos="8789"/>
              </w:tabs>
              <w:spacing w:before="0" w:after="0"/>
              <w:rPr>
                <w:rFonts w:ascii="Times New Roman" w:hAnsi="Times New Roman" w:cs="Times New Roman"/>
                <w:b/>
                <w:bCs/>
                <w:sz w:val="24"/>
                <w:szCs w:val="24"/>
                <w:lang w:eastAsia="cs-CZ"/>
              </w:rPr>
            </w:pPr>
            <w:r>
              <w:rPr>
                <w:rFonts w:ascii="Times New Roman" w:hAnsi="Times New Roman" w:cs="Times New Roman"/>
                <w:b/>
                <w:bCs/>
                <w:sz w:val="24"/>
                <w:szCs w:val="24"/>
                <w:lang w:eastAsia="cs-CZ"/>
              </w:rPr>
              <w:t>Aktualizovaný harmonogram</w:t>
            </w:r>
            <w:r w:rsidR="00D5179E">
              <w:rPr>
                <w:rFonts w:ascii="Times New Roman" w:hAnsi="Times New Roman" w:cs="Times New Roman"/>
                <w:b/>
                <w:bCs/>
                <w:sz w:val="24"/>
                <w:szCs w:val="24"/>
                <w:lang w:eastAsia="cs-CZ"/>
              </w:rPr>
              <w:t xml:space="preserve"> plnění</w:t>
            </w:r>
          </w:p>
          <w:p w14:paraId="772EDA9E" w14:textId="3855D3AF" w:rsidR="00B32A6C" w:rsidRPr="001461A0" w:rsidRDefault="00B32A6C" w:rsidP="006D2BAA">
            <w:pPr>
              <w:pStyle w:val="Tabulka"/>
              <w:tabs>
                <w:tab w:val="center" w:pos="4820"/>
                <w:tab w:val="right" w:pos="8789"/>
              </w:tabs>
              <w:spacing w:before="0" w:after="0"/>
              <w:rPr>
                <w:rFonts w:ascii="Times New Roman" w:hAnsi="Times New Roman" w:cs="Times New Roman"/>
                <w:b/>
                <w:bCs/>
                <w:sz w:val="24"/>
                <w:szCs w:val="24"/>
                <w:lang w:eastAsia="cs-CZ"/>
              </w:rPr>
            </w:pPr>
          </w:p>
        </w:tc>
      </w:tr>
      <w:tr w:rsidR="00770360" w:rsidRPr="001461A0" w14:paraId="772EDAA4" w14:textId="77777777" w:rsidTr="00A77595">
        <w:trPr>
          <w:trHeight w:val="671"/>
        </w:trPr>
        <w:tc>
          <w:tcPr>
            <w:tcW w:w="2905" w:type="dxa"/>
            <w:shd w:val="clear" w:color="auto" w:fill="D9D9D9" w:themeFill="background1" w:themeFillShade="D9"/>
            <w:vAlign w:val="center"/>
          </w:tcPr>
          <w:p w14:paraId="772EDAA0" w14:textId="512979BF" w:rsidR="00770360" w:rsidRDefault="009A507A" w:rsidP="00AF448C">
            <w:pPr>
              <w:pStyle w:val="Tabulka"/>
              <w:spacing w:before="0" w:after="0"/>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Odsouhlasil</w:t>
            </w:r>
            <w:r w:rsidR="00A77595" w:rsidRPr="00A77595">
              <w:rPr>
                <w:rFonts w:ascii="Times New Roman" w:hAnsi="Times New Roman" w:cs="Times New Roman"/>
                <w:b/>
                <w:bCs/>
                <w:sz w:val="24"/>
                <w:szCs w:val="24"/>
                <w:lang w:eastAsia="cs-CZ"/>
              </w:rPr>
              <w:t xml:space="preserve"> za </w:t>
            </w:r>
            <w:r w:rsidR="00AF448C">
              <w:rPr>
                <w:rFonts w:ascii="Times New Roman" w:hAnsi="Times New Roman" w:cs="Times New Roman"/>
                <w:b/>
                <w:bCs/>
                <w:sz w:val="24"/>
                <w:szCs w:val="24"/>
                <w:lang w:eastAsia="cs-CZ"/>
              </w:rPr>
              <w:t>DXC Technology Czech Republic</w:t>
            </w:r>
            <w:r w:rsidR="00A77595" w:rsidRPr="00A77595">
              <w:rPr>
                <w:rFonts w:ascii="Times New Roman" w:hAnsi="Times New Roman" w:cs="Times New Roman"/>
                <w:b/>
                <w:bCs/>
                <w:sz w:val="24"/>
                <w:szCs w:val="24"/>
                <w:lang w:eastAsia="cs-CZ"/>
              </w:rPr>
              <w:t>, s.r.o.</w:t>
            </w:r>
          </w:p>
        </w:tc>
        <w:tc>
          <w:tcPr>
            <w:tcW w:w="2552" w:type="dxa"/>
            <w:shd w:val="clear" w:color="auto" w:fill="D9D9D9" w:themeFill="background1" w:themeFillShade="D9"/>
            <w:vAlign w:val="center"/>
          </w:tcPr>
          <w:p w14:paraId="772EDAA1" w14:textId="77777777" w:rsidR="00770360" w:rsidRPr="00A626CC" w:rsidRDefault="00770360" w:rsidP="00A626CC">
            <w:pPr>
              <w:pStyle w:val="Tabulka"/>
              <w:spacing w:before="0" w:after="0"/>
              <w:jc w:val="center"/>
              <w:rPr>
                <w:rFonts w:ascii="Times New Roman" w:hAnsi="Times New Roman" w:cs="Times New Roman"/>
                <w:b/>
                <w:sz w:val="24"/>
                <w:szCs w:val="24"/>
                <w:lang w:eastAsia="cs-CZ"/>
              </w:rPr>
            </w:pPr>
            <w:r>
              <w:rPr>
                <w:rFonts w:ascii="Times New Roman" w:hAnsi="Times New Roman" w:cs="Times New Roman"/>
                <w:b/>
                <w:sz w:val="24"/>
                <w:szCs w:val="24"/>
                <w:lang w:eastAsia="cs-CZ"/>
              </w:rPr>
              <w:t>Jméno a příjmení</w:t>
            </w:r>
          </w:p>
        </w:tc>
        <w:tc>
          <w:tcPr>
            <w:tcW w:w="1560" w:type="dxa"/>
            <w:shd w:val="clear" w:color="auto" w:fill="D9D9D9" w:themeFill="background1" w:themeFillShade="D9"/>
            <w:vAlign w:val="center"/>
          </w:tcPr>
          <w:p w14:paraId="772EDAA2" w14:textId="77777777" w:rsidR="00770360" w:rsidRPr="00A626CC" w:rsidRDefault="00770360" w:rsidP="00A626CC">
            <w:pPr>
              <w:pStyle w:val="Tabulka"/>
              <w:spacing w:before="0" w:after="0"/>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Datum</w:t>
            </w:r>
          </w:p>
        </w:tc>
        <w:tc>
          <w:tcPr>
            <w:tcW w:w="1984" w:type="dxa"/>
            <w:shd w:val="clear" w:color="auto" w:fill="D9D9D9" w:themeFill="background1" w:themeFillShade="D9"/>
            <w:vAlign w:val="center"/>
          </w:tcPr>
          <w:p w14:paraId="772EDAA3" w14:textId="77777777" w:rsidR="00770360" w:rsidRPr="00A626CC" w:rsidRDefault="00770360" w:rsidP="00A626CC">
            <w:pPr>
              <w:pStyle w:val="Tabulka"/>
              <w:spacing w:before="0" w:after="0"/>
              <w:jc w:val="center"/>
              <w:rPr>
                <w:rFonts w:ascii="Times New Roman" w:hAnsi="Times New Roman" w:cs="Times New Roman"/>
                <w:b/>
                <w:sz w:val="24"/>
                <w:szCs w:val="24"/>
                <w:lang w:eastAsia="cs-CZ"/>
              </w:rPr>
            </w:pPr>
            <w:r>
              <w:rPr>
                <w:rFonts w:ascii="Times New Roman" w:hAnsi="Times New Roman" w:cs="Times New Roman"/>
                <w:b/>
                <w:sz w:val="24"/>
                <w:szCs w:val="24"/>
                <w:lang w:eastAsia="cs-CZ"/>
              </w:rPr>
              <w:t>Podpis</w:t>
            </w:r>
          </w:p>
        </w:tc>
      </w:tr>
      <w:tr w:rsidR="00770360" w:rsidRPr="001461A0" w14:paraId="772EDAA9" w14:textId="77777777" w:rsidTr="00A77595">
        <w:trPr>
          <w:trHeight w:hRule="exact" w:val="567"/>
        </w:trPr>
        <w:tc>
          <w:tcPr>
            <w:tcW w:w="2905" w:type="dxa"/>
            <w:shd w:val="clear" w:color="auto" w:fill="auto"/>
            <w:vAlign w:val="center"/>
          </w:tcPr>
          <w:p w14:paraId="772EDAA5" w14:textId="466FC256" w:rsidR="00770360" w:rsidRPr="00374BA4" w:rsidRDefault="009A507A" w:rsidP="00A626CC">
            <w:pPr>
              <w:pStyle w:val="Tabulka"/>
              <w:spacing w:before="0" w:after="0"/>
              <w:jc w:val="center"/>
              <w:rPr>
                <w:rFonts w:ascii="Times New Roman" w:hAnsi="Times New Roman" w:cs="Times New Roman"/>
                <w:bCs/>
                <w:sz w:val="24"/>
                <w:szCs w:val="24"/>
                <w:lang w:eastAsia="cs-CZ"/>
              </w:rPr>
            </w:pPr>
            <w:r>
              <w:rPr>
                <w:rFonts w:ascii="Times New Roman" w:hAnsi="Times New Roman" w:cs="Times New Roman"/>
                <w:bCs/>
                <w:sz w:val="24"/>
                <w:szCs w:val="24"/>
                <w:lang w:eastAsia="cs-CZ"/>
              </w:rPr>
              <w:t>Vedoucí projektu</w:t>
            </w:r>
          </w:p>
        </w:tc>
        <w:tc>
          <w:tcPr>
            <w:tcW w:w="2552" w:type="dxa"/>
            <w:shd w:val="clear" w:color="auto" w:fill="auto"/>
            <w:vAlign w:val="center"/>
          </w:tcPr>
          <w:p w14:paraId="772EDAA6" w14:textId="3460ADDB" w:rsidR="00770360" w:rsidRPr="00A626CC" w:rsidRDefault="00443B98" w:rsidP="00A626CC">
            <w:pPr>
              <w:pStyle w:val="Tabulka"/>
              <w:spacing w:before="0" w:after="0"/>
              <w:jc w:val="center"/>
              <w:rPr>
                <w:rFonts w:ascii="Times New Roman" w:hAnsi="Times New Roman" w:cs="Times New Roman"/>
                <w:b/>
                <w:sz w:val="24"/>
                <w:szCs w:val="24"/>
                <w:lang w:eastAsia="cs-CZ"/>
              </w:rPr>
            </w:pPr>
            <w:r>
              <w:rPr>
                <w:rFonts w:ascii="Times New Roman" w:hAnsi="Times New Roman" w:cs="Times New Roman"/>
                <w:b/>
                <w:sz w:val="24"/>
                <w:szCs w:val="24"/>
                <w:lang w:eastAsia="cs-CZ"/>
              </w:rPr>
              <w:t>XXXXXXXXXXXXX</w:t>
            </w:r>
          </w:p>
        </w:tc>
        <w:tc>
          <w:tcPr>
            <w:tcW w:w="1560" w:type="dxa"/>
            <w:shd w:val="clear" w:color="auto" w:fill="auto"/>
            <w:vAlign w:val="center"/>
          </w:tcPr>
          <w:p w14:paraId="772EDAA7" w14:textId="01788BE8" w:rsidR="00770360" w:rsidRPr="00A626CC" w:rsidRDefault="00770360" w:rsidP="00A626CC">
            <w:pPr>
              <w:pStyle w:val="Tabulka"/>
              <w:spacing w:before="0" w:after="0"/>
              <w:jc w:val="center"/>
              <w:rPr>
                <w:rFonts w:ascii="Times New Roman" w:hAnsi="Times New Roman" w:cs="Times New Roman"/>
                <w:b/>
                <w:bCs/>
                <w:sz w:val="24"/>
                <w:szCs w:val="24"/>
                <w:lang w:eastAsia="cs-CZ"/>
              </w:rPr>
            </w:pPr>
          </w:p>
        </w:tc>
        <w:tc>
          <w:tcPr>
            <w:tcW w:w="1984" w:type="dxa"/>
            <w:shd w:val="clear" w:color="auto" w:fill="auto"/>
            <w:vAlign w:val="center"/>
          </w:tcPr>
          <w:p w14:paraId="772EDAA8" w14:textId="77777777" w:rsidR="00770360" w:rsidRPr="00A626CC" w:rsidRDefault="00770360" w:rsidP="00A626CC">
            <w:pPr>
              <w:pStyle w:val="Tabulka"/>
              <w:spacing w:before="0" w:after="0"/>
              <w:jc w:val="center"/>
              <w:rPr>
                <w:rFonts w:ascii="Times New Roman" w:hAnsi="Times New Roman" w:cs="Times New Roman"/>
                <w:b/>
                <w:sz w:val="24"/>
                <w:szCs w:val="24"/>
                <w:lang w:eastAsia="cs-CZ"/>
              </w:rPr>
            </w:pPr>
          </w:p>
        </w:tc>
      </w:tr>
      <w:tr w:rsidR="00770360" w:rsidRPr="001461A0" w14:paraId="772EDAAB" w14:textId="77777777" w:rsidTr="00A77595">
        <w:trPr>
          <w:trHeight w:val="572"/>
        </w:trPr>
        <w:tc>
          <w:tcPr>
            <w:tcW w:w="9001" w:type="dxa"/>
            <w:gridSpan w:val="4"/>
            <w:tcBorders>
              <w:bottom w:val="double" w:sz="4" w:space="0" w:color="000000" w:themeColor="text1"/>
            </w:tcBorders>
            <w:shd w:val="clear" w:color="auto" w:fill="auto"/>
          </w:tcPr>
          <w:p w14:paraId="772EDAAA" w14:textId="77777777" w:rsidR="00770360" w:rsidRPr="00A626CC" w:rsidRDefault="00770360" w:rsidP="00A626CC">
            <w:pPr>
              <w:pStyle w:val="Tabulka"/>
              <w:spacing w:before="0" w:after="0"/>
              <w:jc w:val="center"/>
              <w:rPr>
                <w:rFonts w:ascii="Times New Roman" w:hAnsi="Times New Roman" w:cs="Times New Roman"/>
                <w:b/>
                <w:sz w:val="24"/>
                <w:szCs w:val="24"/>
                <w:lang w:eastAsia="cs-CZ"/>
              </w:rPr>
            </w:pPr>
          </w:p>
        </w:tc>
      </w:tr>
      <w:tr w:rsidR="00770360" w:rsidRPr="001461A0" w14:paraId="772EDAB0" w14:textId="77777777" w:rsidTr="00A77595">
        <w:tc>
          <w:tcPr>
            <w:tcW w:w="2905"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772EDAAC" w14:textId="51FD9F3E" w:rsidR="00A626CC" w:rsidRPr="00A626CC" w:rsidRDefault="009A507A" w:rsidP="00A626CC">
            <w:pPr>
              <w:pStyle w:val="Tabulka"/>
              <w:spacing w:before="0" w:after="0"/>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Odsouhlasil</w:t>
            </w:r>
            <w:r w:rsidR="00A626CC">
              <w:rPr>
                <w:rFonts w:ascii="Times New Roman" w:hAnsi="Times New Roman" w:cs="Times New Roman"/>
                <w:b/>
                <w:bCs/>
                <w:sz w:val="24"/>
                <w:szCs w:val="24"/>
                <w:lang w:eastAsia="cs-CZ"/>
              </w:rPr>
              <w:t xml:space="preserve"> za VZP</w:t>
            </w:r>
            <w:r w:rsidR="00A77595">
              <w:rPr>
                <w:rFonts w:ascii="Times New Roman" w:hAnsi="Times New Roman" w:cs="Times New Roman"/>
                <w:b/>
                <w:bCs/>
                <w:sz w:val="24"/>
                <w:szCs w:val="24"/>
                <w:lang w:eastAsia="cs-CZ"/>
              </w:rPr>
              <w:t xml:space="preserve"> ČR</w:t>
            </w:r>
          </w:p>
        </w:tc>
        <w:tc>
          <w:tcPr>
            <w:tcW w:w="2552"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772EDAAD" w14:textId="77777777" w:rsidR="00A626CC" w:rsidRPr="00A626CC" w:rsidRDefault="00A626CC" w:rsidP="00A626CC">
            <w:pPr>
              <w:pStyle w:val="Tabulka"/>
              <w:spacing w:before="0" w:after="0"/>
              <w:jc w:val="center"/>
              <w:rPr>
                <w:rFonts w:ascii="Times New Roman" w:hAnsi="Times New Roman" w:cs="Times New Roman"/>
                <w:b/>
                <w:sz w:val="24"/>
                <w:szCs w:val="24"/>
                <w:lang w:eastAsia="cs-CZ"/>
              </w:rPr>
            </w:pPr>
            <w:r w:rsidRPr="00A626CC">
              <w:rPr>
                <w:rFonts w:ascii="Times New Roman" w:hAnsi="Times New Roman" w:cs="Times New Roman"/>
                <w:b/>
                <w:sz w:val="24"/>
                <w:szCs w:val="24"/>
                <w:lang w:eastAsia="cs-CZ"/>
              </w:rPr>
              <w:t>Jméno a příjmení</w:t>
            </w:r>
          </w:p>
        </w:tc>
        <w:tc>
          <w:tcPr>
            <w:tcW w:w="1560"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772EDAAE" w14:textId="77777777" w:rsidR="00A626CC" w:rsidRPr="00A626CC" w:rsidRDefault="00A626CC" w:rsidP="00A626CC">
            <w:pPr>
              <w:pStyle w:val="Tabulka"/>
              <w:spacing w:before="0" w:after="0"/>
              <w:jc w:val="center"/>
              <w:rPr>
                <w:rFonts w:ascii="Times New Roman" w:hAnsi="Times New Roman" w:cs="Times New Roman"/>
                <w:b/>
                <w:bCs/>
                <w:sz w:val="24"/>
                <w:szCs w:val="24"/>
                <w:lang w:eastAsia="cs-CZ"/>
              </w:rPr>
            </w:pPr>
            <w:r w:rsidRPr="00A626CC">
              <w:rPr>
                <w:rFonts w:ascii="Times New Roman" w:hAnsi="Times New Roman" w:cs="Times New Roman"/>
                <w:b/>
                <w:bCs/>
                <w:sz w:val="24"/>
                <w:szCs w:val="24"/>
                <w:lang w:eastAsia="cs-CZ"/>
              </w:rPr>
              <w:t>Datum</w:t>
            </w:r>
          </w:p>
        </w:tc>
        <w:tc>
          <w:tcPr>
            <w:tcW w:w="1984"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772EDAAF" w14:textId="77777777" w:rsidR="00A626CC" w:rsidRPr="00A626CC" w:rsidRDefault="00A626CC" w:rsidP="00A626CC">
            <w:pPr>
              <w:pStyle w:val="Tabulka"/>
              <w:spacing w:before="0" w:after="0"/>
              <w:jc w:val="center"/>
              <w:rPr>
                <w:rFonts w:ascii="Times New Roman" w:hAnsi="Times New Roman" w:cs="Times New Roman"/>
                <w:b/>
                <w:sz w:val="24"/>
                <w:szCs w:val="24"/>
                <w:lang w:eastAsia="cs-CZ"/>
              </w:rPr>
            </w:pPr>
            <w:r w:rsidRPr="00A626CC">
              <w:rPr>
                <w:rFonts w:ascii="Times New Roman" w:hAnsi="Times New Roman" w:cs="Times New Roman"/>
                <w:b/>
                <w:sz w:val="24"/>
                <w:szCs w:val="24"/>
                <w:lang w:eastAsia="cs-CZ"/>
              </w:rPr>
              <w:t>Podpis</w:t>
            </w:r>
          </w:p>
        </w:tc>
      </w:tr>
      <w:tr w:rsidR="00A626CC" w:rsidRPr="001461A0" w14:paraId="772EDAB5" w14:textId="77777777" w:rsidTr="00A77595">
        <w:trPr>
          <w:trHeight w:hRule="exact" w:val="567"/>
        </w:trPr>
        <w:tc>
          <w:tcPr>
            <w:tcW w:w="2905" w:type="dxa"/>
            <w:tcBorders>
              <w:top w:val="single" w:sz="8" w:space="0" w:color="A6A6A6" w:themeColor="background1" w:themeShade="A6"/>
            </w:tcBorders>
            <w:vAlign w:val="center"/>
          </w:tcPr>
          <w:p w14:paraId="772EDAB1" w14:textId="26D434A0" w:rsidR="00A626CC" w:rsidRPr="00770360" w:rsidRDefault="009A507A" w:rsidP="00770360">
            <w:pPr>
              <w:pStyle w:val="Tabulka"/>
              <w:spacing w:before="0" w:after="0"/>
              <w:jc w:val="center"/>
              <w:rPr>
                <w:rFonts w:ascii="Times New Roman" w:hAnsi="Times New Roman" w:cs="Times New Roman"/>
                <w:bCs/>
                <w:sz w:val="24"/>
                <w:szCs w:val="24"/>
                <w:lang w:eastAsia="cs-CZ"/>
              </w:rPr>
            </w:pPr>
            <w:r>
              <w:rPr>
                <w:rFonts w:ascii="Times New Roman" w:hAnsi="Times New Roman" w:cs="Times New Roman"/>
                <w:bCs/>
                <w:sz w:val="24"/>
                <w:szCs w:val="24"/>
                <w:lang w:eastAsia="cs-CZ"/>
              </w:rPr>
              <w:t>Vedoucí projektu</w:t>
            </w:r>
          </w:p>
        </w:tc>
        <w:tc>
          <w:tcPr>
            <w:tcW w:w="2552" w:type="dxa"/>
            <w:tcBorders>
              <w:top w:val="single" w:sz="8" w:space="0" w:color="A6A6A6" w:themeColor="background1" w:themeShade="A6"/>
            </w:tcBorders>
            <w:vAlign w:val="center"/>
          </w:tcPr>
          <w:p w14:paraId="772EDAB2" w14:textId="0A604CD3" w:rsidR="00BB3058" w:rsidRPr="00A626CC" w:rsidRDefault="00443B98" w:rsidP="008D210B">
            <w:pPr>
              <w:pStyle w:val="Tabulka"/>
              <w:spacing w:before="0" w:after="0"/>
              <w:jc w:val="center"/>
              <w:rPr>
                <w:rFonts w:ascii="Times New Roman" w:hAnsi="Times New Roman" w:cs="Times New Roman"/>
                <w:b/>
                <w:sz w:val="24"/>
                <w:szCs w:val="24"/>
                <w:lang w:eastAsia="cs-CZ"/>
              </w:rPr>
            </w:pPr>
            <w:r>
              <w:rPr>
                <w:rFonts w:ascii="Times New Roman" w:hAnsi="Times New Roman" w:cs="Times New Roman"/>
                <w:b/>
                <w:sz w:val="24"/>
                <w:szCs w:val="24"/>
                <w:lang w:eastAsia="cs-CZ"/>
              </w:rPr>
              <w:t>XXXXXXXXXXXXXXX</w:t>
            </w:r>
          </w:p>
        </w:tc>
        <w:tc>
          <w:tcPr>
            <w:tcW w:w="1560" w:type="dxa"/>
            <w:tcBorders>
              <w:top w:val="single" w:sz="8" w:space="0" w:color="A6A6A6" w:themeColor="background1" w:themeShade="A6"/>
            </w:tcBorders>
            <w:shd w:val="clear" w:color="auto" w:fill="auto"/>
            <w:vAlign w:val="center"/>
          </w:tcPr>
          <w:p w14:paraId="772EDAB3" w14:textId="77777777" w:rsidR="00A626CC" w:rsidRPr="00A626CC" w:rsidRDefault="00A626CC" w:rsidP="008D210B">
            <w:pPr>
              <w:pStyle w:val="Tabulka"/>
              <w:spacing w:before="0" w:after="0"/>
              <w:jc w:val="center"/>
              <w:rPr>
                <w:rFonts w:ascii="Times New Roman" w:hAnsi="Times New Roman" w:cs="Times New Roman"/>
                <w:b/>
                <w:bCs/>
                <w:sz w:val="24"/>
                <w:szCs w:val="24"/>
                <w:lang w:eastAsia="cs-CZ"/>
              </w:rPr>
            </w:pPr>
          </w:p>
        </w:tc>
        <w:tc>
          <w:tcPr>
            <w:tcW w:w="1984" w:type="dxa"/>
            <w:tcBorders>
              <w:top w:val="single" w:sz="8" w:space="0" w:color="A6A6A6" w:themeColor="background1" w:themeShade="A6"/>
            </w:tcBorders>
          </w:tcPr>
          <w:p w14:paraId="772EDAB4" w14:textId="77777777" w:rsidR="00A626CC" w:rsidRPr="00A626CC" w:rsidRDefault="00A626CC" w:rsidP="00A626CC">
            <w:pPr>
              <w:pStyle w:val="Tabulka"/>
              <w:spacing w:before="0" w:after="0"/>
              <w:jc w:val="center"/>
              <w:rPr>
                <w:rFonts w:ascii="Times New Roman" w:hAnsi="Times New Roman" w:cs="Times New Roman"/>
                <w:b/>
                <w:sz w:val="24"/>
                <w:szCs w:val="24"/>
                <w:lang w:eastAsia="cs-CZ"/>
              </w:rPr>
            </w:pPr>
          </w:p>
        </w:tc>
      </w:tr>
    </w:tbl>
    <w:p w14:paraId="772EDAC0" w14:textId="02B2DF17" w:rsidR="001B2A0D" w:rsidRDefault="001B2A0D" w:rsidP="002A6195">
      <w:pPr>
        <w:ind w:firstLine="0"/>
      </w:pPr>
    </w:p>
    <w:p w14:paraId="23253160" w14:textId="77777777" w:rsidR="001B2A0D" w:rsidRDefault="001B2A0D">
      <w:pPr>
        <w:spacing w:after="160" w:line="259" w:lineRule="auto"/>
        <w:ind w:firstLine="0"/>
        <w:jc w:val="left"/>
      </w:pPr>
      <w:r>
        <w:br w:type="page"/>
      </w:r>
    </w:p>
    <w:p w14:paraId="4C1A9426" w14:textId="020DC4F6" w:rsidR="000F3AC5" w:rsidRDefault="000F3AC5" w:rsidP="000F3AC5">
      <w:pPr>
        <w:pStyle w:val="Tabulka"/>
        <w:tabs>
          <w:tab w:val="center" w:pos="4820"/>
          <w:tab w:val="right" w:pos="8789"/>
        </w:tabs>
        <w:spacing w:before="0" w:after="0"/>
        <w:rPr>
          <w:rFonts w:ascii="Times New Roman" w:hAnsi="Times New Roman" w:cs="Times New Roman"/>
          <w:b/>
          <w:bCs/>
          <w:sz w:val="24"/>
          <w:szCs w:val="24"/>
          <w:lang w:eastAsia="cs-CZ"/>
        </w:rPr>
      </w:pPr>
      <w:r w:rsidRPr="000F3AC5">
        <w:rPr>
          <w:rFonts w:ascii="Times New Roman" w:hAnsi="Times New Roman" w:cs="Times New Roman"/>
          <w:b/>
          <w:bCs/>
          <w:sz w:val="24"/>
          <w:szCs w:val="24"/>
          <w:lang w:eastAsia="cs-CZ"/>
        </w:rPr>
        <w:lastRenderedPageBreak/>
        <w:t xml:space="preserve">Příloha </w:t>
      </w:r>
      <w:r w:rsidR="00AA7B32">
        <w:rPr>
          <w:rFonts w:ascii="Times New Roman" w:hAnsi="Times New Roman" w:cs="Times New Roman"/>
          <w:b/>
          <w:bCs/>
          <w:sz w:val="24"/>
          <w:szCs w:val="24"/>
          <w:lang w:eastAsia="cs-CZ"/>
        </w:rPr>
        <w:t>1</w:t>
      </w:r>
      <w:r w:rsidRPr="000F3AC5">
        <w:rPr>
          <w:rFonts w:ascii="Times New Roman" w:hAnsi="Times New Roman" w:cs="Times New Roman"/>
          <w:b/>
          <w:bCs/>
          <w:sz w:val="24"/>
          <w:szCs w:val="24"/>
          <w:lang w:eastAsia="cs-CZ"/>
        </w:rPr>
        <w:t xml:space="preserve"> – Aktualizovaný harmonogram plnění</w:t>
      </w:r>
    </w:p>
    <w:p w14:paraId="295CB66C" w14:textId="077E8A66" w:rsidR="00D71F46" w:rsidRDefault="00D71F46" w:rsidP="000F3AC5">
      <w:pPr>
        <w:pStyle w:val="Tabulka"/>
        <w:tabs>
          <w:tab w:val="center" w:pos="4820"/>
          <w:tab w:val="right" w:pos="8789"/>
        </w:tabs>
        <w:spacing w:before="0" w:after="0"/>
        <w:rPr>
          <w:rFonts w:ascii="Times New Roman" w:hAnsi="Times New Roman" w:cs="Times New Roman"/>
          <w:b/>
          <w:bCs/>
          <w:sz w:val="24"/>
          <w:szCs w:val="24"/>
          <w:lang w:eastAsia="cs-CZ"/>
        </w:rPr>
      </w:pPr>
    </w:p>
    <w:tbl>
      <w:tblPr>
        <w:tblW w:w="10201" w:type="dxa"/>
        <w:tblLayout w:type="fixed"/>
        <w:tblCellMar>
          <w:left w:w="70" w:type="dxa"/>
          <w:right w:w="70" w:type="dxa"/>
        </w:tblCellMar>
        <w:tblLook w:val="04A0" w:firstRow="1" w:lastRow="0" w:firstColumn="1" w:lastColumn="0" w:noHBand="0" w:noVBand="1"/>
      </w:tblPr>
      <w:tblGrid>
        <w:gridCol w:w="1121"/>
        <w:gridCol w:w="1284"/>
        <w:gridCol w:w="2977"/>
        <w:gridCol w:w="4819"/>
      </w:tblGrid>
      <w:tr w:rsidR="00425C45" w:rsidRPr="00425C45" w14:paraId="75071E7C" w14:textId="77777777" w:rsidTr="003F1317">
        <w:trPr>
          <w:trHeight w:val="478"/>
        </w:trPr>
        <w:tc>
          <w:tcPr>
            <w:tcW w:w="1121"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358C3BDA" w14:textId="77777777" w:rsidR="00425C45" w:rsidRPr="00425C45" w:rsidRDefault="00425C45" w:rsidP="00425C45">
            <w:pPr>
              <w:spacing w:after="0" w:line="276" w:lineRule="auto"/>
              <w:ind w:firstLine="0"/>
              <w:jc w:val="center"/>
              <w:rPr>
                <w:rFonts w:ascii="Arial" w:eastAsia="Times New Roman" w:hAnsi="Arial" w:cs="Arial"/>
                <w:b/>
                <w:bCs/>
                <w:color w:val="FFFFFF"/>
                <w:sz w:val="18"/>
                <w:szCs w:val="18"/>
                <w:lang w:eastAsia="cs-CZ"/>
              </w:rPr>
            </w:pPr>
            <w:r w:rsidRPr="00425C45">
              <w:rPr>
                <w:rFonts w:ascii="Arial" w:eastAsia="Times New Roman" w:hAnsi="Arial" w:cs="Arial"/>
                <w:b/>
                <w:bCs/>
                <w:color w:val="FFFFFF"/>
                <w:sz w:val="18"/>
                <w:szCs w:val="18"/>
                <w:lang w:eastAsia="cs-CZ"/>
              </w:rPr>
              <w:t>Etapa</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5FE0FC6D" w14:textId="77777777" w:rsidR="00425C45" w:rsidRPr="00425C45" w:rsidRDefault="00425C45" w:rsidP="00425C45">
            <w:pPr>
              <w:spacing w:after="0" w:line="276" w:lineRule="auto"/>
              <w:ind w:firstLine="0"/>
              <w:jc w:val="center"/>
              <w:rPr>
                <w:rFonts w:ascii="Arial" w:eastAsia="Times New Roman" w:hAnsi="Arial" w:cs="Arial"/>
                <w:b/>
                <w:bCs/>
                <w:color w:val="FFFFFF"/>
                <w:sz w:val="18"/>
                <w:szCs w:val="18"/>
                <w:lang w:eastAsia="cs-CZ"/>
              </w:rPr>
            </w:pPr>
            <w:r w:rsidRPr="00425C45">
              <w:rPr>
                <w:rFonts w:ascii="Arial" w:eastAsia="Times New Roman" w:hAnsi="Arial" w:cs="Arial"/>
                <w:b/>
                <w:bCs/>
                <w:color w:val="FFFFFF"/>
                <w:sz w:val="18"/>
                <w:szCs w:val="18"/>
                <w:lang w:eastAsia="cs-CZ"/>
              </w:rPr>
              <w:t>Dílčí plnění</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5540C075" w14:textId="77777777" w:rsidR="00425C45" w:rsidRPr="00425C45" w:rsidRDefault="00425C45" w:rsidP="00425C45">
            <w:pPr>
              <w:spacing w:after="0" w:line="276" w:lineRule="auto"/>
              <w:ind w:firstLine="0"/>
              <w:jc w:val="center"/>
              <w:rPr>
                <w:rFonts w:ascii="Arial" w:eastAsia="Times New Roman" w:hAnsi="Arial" w:cs="Arial"/>
                <w:b/>
                <w:bCs/>
                <w:color w:val="FFFFFF"/>
                <w:sz w:val="18"/>
                <w:szCs w:val="18"/>
                <w:lang w:eastAsia="cs-CZ"/>
              </w:rPr>
            </w:pPr>
            <w:r w:rsidRPr="00425C45">
              <w:rPr>
                <w:rFonts w:ascii="Arial" w:eastAsia="Times New Roman" w:hAnsi="Arial" w:cs="Arial"/>
                <w:b/>
                <w:bCs/>
                <w:color w:val="FFFFFF"/>
                <w:sz w:val="18"/>
                <w:szCs w:val="18"/>
                <w:lang w:eastAsia="cs-CZ"/>
              </w:rPr>
              <w:t>Realizace plnění</w:t>
            </w:r>
          </w:p>
        </w:tc>
        <w:tc>
          <w:tcPr>
            <w:tcW w:w="4819" w:type="dxa"/>
            <w:vMerge w:val="restart"/>
            <w:tcBorders>
              <w:top w:val="single" w:sz="4" w:space="0" w:color="auto"/>
              <w:left w:val="single" w:sz="4" w:space="0" w:color="auto"/>
              <w:bottom w:val="single" w:sz="8" w:space="0" w:color="000000"/>
              <w:right w:val="single" w:sz="4" w:space="0" w:color="auto"/>
            </w:tcBorders>
            <w:shd w:val="clear" w:color="000000" w:fill="FF0000"/>
            <w:noWrap/>
            <w:vAlign w:val="center"/>
            <w:hideMark/>
          </w:tcPr>
          <w:p w14:paraId="302420B2" w14:textId="77777777" w:rsidR="00425C45" w:rsidRPr="00425C45" w:rsidRDefault="00425C45" w:rsidP="00425C45">
            <w:pPr>
              <w:spacing w:after="0" w:line="276" w:lineRule="auto"/>
              <w:ind w:firstLine="0"/>
              <w:jc w:val="center"/>
              <w:rPr>
                <w:rFonts w:ascii="Arial" w:eastAsia="Times New Roman" w:hAnsi="Arial" w:cs="Arial"/>
                <w:b/>
                <w:bCs/>
                <w:color w:val="FFFFFF"/>
                <w:sz w:val="20"/>
                <w:szCs w:val="20"/>
                <w:lang w:eastAsia="cs-CZ"/>
              </w:rPr>
            </w:pPr>
            <w:r w:rsidRPr="00425C45">
              <w:rPr>
                <w:rFonts w:ascii="Arial" w:eastAsia="Times New Roman" w:hAnsi="Arial" w:cs="Arial"/>
                <w:b/>
                <w:bCs/>
                <w:color w:val="FFFFFF"/>
                <w:sz w:val="20"/>
                <w:szCs w:val="20"/>
                <w:lang w:eastAsia="cs-CZ"/>
              </w:rPr>
              <w:t>Doba dílčích plnění/Díla jako celku</w:t>
            </w:r>
          </w:p>
        </w:tc>
      </w:tr>
      <w:tr w:rsidR="00425C45" w:rsidRPr="00425C45" w14:paraId="227DAFA5" w14:textId="77777777" w:rsidTr="003F1317">
        <w:trPr>
          <w:trHeight w:val="458"/>
        </w:trPr>
        <w:tc>
          <w:tcPr>
            <w:tcW w:w="1121" w:type="dxa"/>
            <w:vMerge/>
            <w:tcBorders>
              <w:top w:val="single" w:sz="4" w:space="0" w:color="auto"/>
              <w:left w:val="single" w:sz="4" w:space="0" w:color="auto"/>
              <w:bottom w:val="single" w:sz="4" w:space="0" w:color="auto"/>
              <w:right w:val="single" w:sz="4" w:space="0" w:color="auto"/>
            </w:tcBorders>
            <w:vAlign w:val="center"/>
            <w:hideMark/>
          </w:tcPr>
          <w:p w14:paraId="2D296260" w14:textId="77777777" w:rsidR="00425C45" w:rsidRPr="00425C45" w:rsidRDefault="00425C45" w:rsidP="00425C45">
            <w:pPr>
              <w:spacing w:after="0" w:line="276" w:lineRule="auto"/>
              <w:ind w:firstLine="0"/>
              <w:jc w:val="left"/>
              <w:rPr>
                <w:rFonts w:ascii="Arial" w:eastAsia="Times New Roman" w:hAnsi="Arial" w:cs="Arial"/>
                <w:b/>
                <w:bCs/>
                <w:color w:val="FFFFFF"/>
                <w:sz w:val="18"/>
                <w:szCs w:val="18"/>
                <w:lang w:eastAsia="cs-CZ"/>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7AFC2EF" w14:textId="77777777" w:rsidR="00425C45" w:rsidRPr="00425C45" w:rsidRDefault="00425C45" w:rsidP="00425C45">
            <w:pPr>
              <w:spacing w:after="0" w:line="276" w:lineRule="auto"/>
              <w:ind w:firstLine="0"/>
              <w:jc w:val="left"/>
              <w:rPr>
                <w:rFonts w:ascii="Arial" w:eastAsia="Times New Roman" w:hAnsi="Arial" w:cs="Arial"/>
                <w:b/>
                <w:bCs/>
                <w:color w:val="FFFFFF"/>
                <w:sz w:val="18"/>
                <w:szCs w:val="18"/>
                <w:lang w:eastAsia="cs-C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CD61E4C" w14:textId="77777777" w:rsidR="00425C45" w:rsidRPr="00425C45" w:rsidRDefault="00425C45" w:rsidP="00425C45">
            <w:pPr>
              <w:spacing w:after="0" w:line="276" w:lineRule="auto"/>
              <w:ind w:firstLine="0"/>
              <w:jc w:val="left"/>
              <w:rPr>
                <w:rFonts w:ascii="Arial" w:eastAsia="Times New Roman" w:hAnsi="Arial" w:cs="Arial"/>
                <w:b/>
                <w:bCs/>
                <w:color w:val="FFFFFF"/>
                <w:sz w:val="18"/>
                <w:szCs w:val="18"/>
                <w:lang w:eastAsia="cs-CZ"/>
              </w:rPr>
            </w:pPr>
          </w:p>
        </w:tc>
        <w:tc>
          <w:tcPr>
            <w:tcW w:w="4819" w:type="dxa"/>
            <w:vMerge/>
            <w:tcBorders>
              <w:top w:val="nil"/>
              <w:left w:val="single" w:sz="4" w:space="0" w:color="auto"/>
              <w:bottom w:val="single" w:sz="8" w:space="0" w:color="000000"/>
              <w:right w:val="single" w:sz="4" w:space="0" w:color="auto"/>
            </w:tcBorders>
            <w:vAlign w:val="center"/>
            <w:hideMark/>
          </w:tcPr>
          <w:p w14:paraId="5D550A6C" w14:textId="77777777" w:rsidR="00425C45" w:rsidRPr="00425C45" w:rsidRDefault="00425C45" w:rsidP="00425C45">
            <w:pPr>
              <w:spacing w:after="0" w:line="276" w:lineRule="auto"/>
              <w:ind w:firstLine="0"/>
              <w:jc w:val="left"/>
              <w:rPr>
                <w:rFonts w:ascii="Arial" w:eastAsia="Times New Roman" w:hAnsi="Arial" w:cs="Arial"/>
                <w:b/>
                <w:bCs/>
                <w:color w:val="FFFFFF"/>
                <w:sz w:val="20"/>
                <w:szCs w:val="20"/>
                <w:lang w:eastAsia="cs-CZ"/>
              </w:rPr>
            </w:pPr>
          </w:p>
        </w:tc>
      </w:tr>
      <w:tr w:rsidR="00425C45" w:rsidRPr="00425C45" w14:paraId="6FA01AC1" w14:textId="77777777" w:rsidTr="003F1317">
        <w:trPr>
          <w:trHeight w:val="458"/>
        </w:trPr>
        <w:tc>
          <w:tcPr>
            <w:tcW w:w="112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AC821A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Etapa 0 – Zahájení plnění</w:t>
            </w:r>
          </w:p>
        </w:tc>
        <w:tc>
          <w:tcPr>
            <w:tcW w:w="128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C1211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E0</w:t>
            </w:r>
          </w:p>
        </w:tc>
        <w:tc>
          <w:tcPr>
            <w:tcW w:w="297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20875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Start prací</w:t>
            </w:r>
          </w:p>
        </w:tc>
        <w:tc>
          <w:tcPr>
            <w:tcW w:w="4819" w:type="dxa"/>
            <w:vMerge w:val="restart"/>
            <w:tcBorders>
              <w:top w:val="nil"/>
              <w:left w:val="single" w:sz="4" w:space="0" w:color="auto"/>
              <w:bottom w:val="single" w:sz="8" w:space="0" w:color="000000"/>
              <w:right w:val="single" w:sz="8" w:space="0" w:color="auto"/>
            </w:tcBorders>
            <w:shd w:val="clear" w:color="auto" w:fill="auto"/>
            <w:vAlign w:val="center"/>
            <w:hideMark/>
          </w:tcPr>
          <w:p w14:paraId="20F4EFC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Plnění bude zahájeno do 2 pracovních dnů (dále jen „PD“) ode dne nabytí účinnosti této smlouvy, nejdříve však od 1. 4. 2022].</w:t>
            </w:r>
          </w:p>
        </w:tc>
      </w:tr>
      <w:tr w:rsidR="00425C45" w:rsidRPr="00425C45" w14:paraId="37C00E20" w14:textId="77777777" w:rsidTr="003F1317">
        <w:trPr>
          <w:trHeight w:val="458"/>
        </w:trPr>
        <w:tc>
          <w:tcPr>
            <w:tcW w:w="1121" w:type="dxa"/>
            <w:vMerge/>
            <w:tcBorders>
              <w:top w:val="single" w:sz="8" w:space="0" w:color="auto"/>
              <w:left w:val="single" w:sz="8" w:space="0" w:color="auto"/>
              <w:bottom w:val="single" w:sz="8" w:space="0" w:color="000000"/>
              <w:right w:val="single" w:sz="4" w:space="0" w:color="auto"/>
            </w:tcBorders>
            <w:vAlign w:val="center"/>
            <w:hideMark/>
          </w:tcPr>
          <w:p w14:paraId="6C2F606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single" w:sz="8" w:space="0" w:color="auto"/>
              <w:left w:val="single" w:sz="4" w:space="0" w:color="auto"/>
              <w:bottom w:val="single" w:sz="8" w:space="0" w:color="000000"/>
              <w:right w:val="single" w:sz="4" w:space="0" w:color="auto"/>
            </w:tcBorders>
            <w:vAlign w:val="center"/>
            <w:hideMark/>
          </w:tcPr>
          <w:p w14:paraId="7092978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14:paraId="42CCDC5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4819" w:type="dxa"/>
            <w:vMerge/>
            <w:tcBorders>
              <w:top w:val="nil"/>
              <w:left w:val="single" w:sz="4" w:space="0" w:color="auto"/>
              <w:bottom w:val="single" w:sz="8" w:space="0" w:color="000000"/>
              <w:right w:val="single" w:sz="8" w:space="0" w:color="auto"/>
            </w:tcBorders>
            <w:vAlign w:val="center"/>
            <w:hideMark/>
          </w:tcPr>
          <w:p w14:paraId="482E6AB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r>
      <w:tr w:rsidR="00425C45" w:rsidRPr="00425C45" w14:paraId="3F062A90" w14:textId="77777777" w:rsidTr="003F1317">
        <w:trPr>
          <w:trHeight w:val="458"/>
        </w:trPr>
        <w:tc>
          <w:tcPr>
            <w:tcW w:w="1121" w:type="dxa"/>
            <w:vMerge/>
            <w:tcBorders>
              <w:top w:val="single" w:sz="8" w:space="0" w:color="auto"/>
              <w:left w:val="single" w:sz="8" w:space="0" w:color="auto"/>
              <w:bottom w:val="single" w:sz="8" w:space="0" w:color="000000"/>
              <w:right w:val="single" w:sz="4" w:space="0" w:color="auto"/>
            </w:tcBorders>
            <w:vAlign w:val="center"/>
            <w:hideMark/>
          </w:tcPr>
          <w:p w14:paraId="5DEAA4D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single" w:sz="8" w:space="0" w:color="auto"/>
              <w:left w:val="single" w:sz="4" w:space="0" w:color="auto"/>
              <w:bottom w:val="single" w:sz="8" w:space="0" w:color="000000"/>
              <w:right w:val="single" w:sz="4" w:space="0" w:color="auto"/>
            </w:tcBorders>
            <w:vAlign w:val="center"/>
            <w:hideMark/>
          </w:tcPr>
          <w:p w14:paraId="0DC27CF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14:paraId="7940AD5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4819" w:type="dxa"/>
            <w:vMerge/>
            <w:tcBorders>
              <w:top w:val="nil"/>
              <w:left w:val="single" w:sz="4" w:space="0" w:color="auto"/>
              <w:bottom w:val="single" w:sz="8" w:space="0" w:color="000000"/>
              <w:right w:val="single" w:sz="8" w:space="0" w:color="auto"/>
            </w:tcBorders>
            <w:vAlign w:val="center"/>
            <w:hideMark/>
          </w:tcPr>
          <w:p w14:paraId="41463FB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r>
      <w:tr w:rsidR="00425C45" w:rsidRPr="00425C45" w14:paraId="491AA440" w14:textId="77777777" w:rsidTr="003F1317">
        <w:trPr>
          <w:trHeight w:val="20"/>
        </w:trPr>
        <w:tc>
          <w:tcPr>
            <w:tcW w:w="1121" w:type="dxa"/>
            <w:vMerge w:val="restart"/>
            <w:tcBorders>
              <w:top w:val="nil"/>
              <w:left w:val="single" w:sz="8" w:space="0" w:color="auto"/>
              <w:bottom w:val="single" w:sz="8" w:space="0" w:color="000000"/>
              <w:right w:val="single" w:sz="8" w:space="0" w:color="auto"/>
            </w:tcBorders>
            <w:shd w:val="clear" w:color="auto" w:fill="auto"/>
            <w:vAlign w:val="center"/>
            <w:hideMark/>
          </w:tcPr>
          <w:p w14:paraId="72F52C00" w14:textId="297B03C0" w:rsidR="00425C45" w:rsidRPr="00425C45" w:rsidRDefault="00425C45" w:rsidP="00425C45">
            <w:pPr>
              <w:spacing w:after="0" w:line="276" w:lineRule="auto"/>
              <w:ind w:firstLine="0"/>
              <w:jc w:val="center"/>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Etapa </w:t>
            </w:r>
            <w:proofErr w:type="gramStart"/>
            <w:r w:rsidRPr="00425C45">
              <w:rPr>
                <w:rFonts w:ascii="Arial" w:eastAsia="Times New Roman" w:hAnsi="Arial" w:cs="Arial"/>
                <w:color w:val="000000"/>
                <w:sz w:val="18"/>
                <w:szCs w:val="18"/>
                <w:lang w:eastAsia="cs-CZ"/>
              </w:rPr>
              <w:t>I - Analytický</w:t>
            </w:r>
            <w:proofErr w:type="gramEnd"/>
            <w:r w:rsidRPr="00425C45">
              <w:rPr>
                <w:rFonts w:ascii="Arial" w:eastAsia="Times New Roman" w:hAnsi="Arial" w:cs="Arial"/>
                <w:color w:val="000000"/>
                <w:sz w:val="18"/>
                <w:szCs w:val="18"/>
                <w:lang w:eastAsia="cs-CZ"/>
              </w:rPr>
              <w:t xml:space="preserve"> projekt</w:t>
            </w:r>
          </w:p>
        </w:tc>
        <w:tc>
          <w:tcPr>
            <w:tcW w:w="1284" w:type="dxa"/>
            <w:vMerge w:val="restart"/>
            <w:tcBorders>
              <w:top w:val="nil"/>
              <w:left w:val="single" w:sz="8" w:space="0" w:color="auto"/>
              <w:bottom w:val="single" w:sz="8" w:space="0" w:color="000000"/>
              <w:right w:val="single" w:sz="4" w:space="0" w:color="auto"/>
            </w:tcBorders>
            <w:shd w:val="clear" w:color="auto" w:fill="auto"/>
            <w:vAlign w:val="center"/>
            <w:hideMark/>
          </w:tcPr>
          <w:p w14:paraId="42A5E8C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1. 1. – CVC CVON + CVOFF</w:t>
            </w:r>
          </w:p>
        </w:tc>
        <w:tc>
          <w:tcPr>
            <w:tcW w:w="2977" w:type="dxa"/>
            <w:tcBorders>
              <w:top w:val="nil"/>
              <w:left w:val="nil"/>
              <w:bottom w:val="single" w:sz="4" w:space="0" w:color="auto"/>
              <w:right w:val="single" w:sz="4" w:space="0" w:color="auto"/>
            </w:tcBorders>
            <w:shd w:val="clear" w:color="auto" w:fill="auto"/>
            <w:vAlign w:val="center"/>
            <w:hideMark/>
          </w:tcPr>
          <w:p w14:paraId="71E0AA0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první verze AP</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52E8D40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29 PD od zahájení plnění v E0</w:t>
            </w:r>
          </w:p>
        </w:tc>
      </w:tr>
      <w:tr w:rsidR="00425C45" w:rsidRPr="00425C45" w14:paraId="4A1E494E"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1E1BFC5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32ABC42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029121B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Společná revize popisů dodávaných funkcionalit v AP formou WS</w:t>
            </w:r>
          </w:p>
        </w:tc>
        <w:tc>
          <w:tcPr>
            <w:tcW w:w="4819" w:type="dxa"/>
            <w:tcBorders>
              <w:top w:val="nil"/>
              <w:left w:val="nil"/>
              <w:bottom w:val="single" w:sz="4" w:space="0" w:color="auto"/>
              <w:right w:val="single" w:sz="8" w:space="0" w:color="auto"/>
            </w:tcBorders>
            <w:shd w:val="clear" w:color="auto" w:fill="auto"/>
            <w:vAlign w:val="center"/>
            <w:hideMark/>
          </w:tcPr>
          <w:p w14:paraId="14C7A55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 PD od předání první verze AP</w:t>
            </w:r>
          </w:p>
        </w:tc>
      </w:tr>
      <w:tr w:rsidR="00425C45" w:rsidRPr="00425C45" w14:paraId="3C7D4B91"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06EF124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1C9BDDB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2295A5B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výchozí verze AP a TS</w:t>
            </w:r>
          </w:p>
        </w:tc>
        <w:tc>
          <w:tcPr>
            <w:tcW w:w="4819" w:type="dxa"/>
            <w:tcBorders>
              <w:top w:val="nil"/>
              <w:left w:val="nil"/>
              <w:bottom w:val="single" w:sz="4" w:space="0" w:color="auto"/>
              <w:right w:val="single" w:sz="8" w:space="0" w:color="auto"/>
            </w:tcBorders>
            <w:shd w:val="clear" w:color="auto" w:fill="auto"/>
            <w:vAlign w:val="center"/>
            <w:hideMark/>
          </w:tcPr>
          <w:p w14:paraId="620387C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 PD od workshopu nad první verzí AP</w:t>
            </w:r>
          </w:p>
        </w:tc>
      </w:tr>
      <w:tr w:rsidR="00425C45" w:rsidRPr="00425C45" w14:paraId="1509938D"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2DC8C4D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0A33D9F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B71570" w14:textId="2427073A"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vAlign w:val="center"/>
            <w:hideMark/>
          </w:tcPr>
          <w:p w14:paraId="4DBE352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val="en-US" w:eastAsia="cs-CZ"/>
              </w:rPr>
            </w:pPr>
            <w:r w:rsidRPr="00425C45">
              <w:rPr>
                <w:rFonts w:ascii="Arial" w:eastAsia="Times New Roman" w:hAnsi="Arial" w:cs="Arial"/>
                <w:color w:val="000000"/>
                <w:sz w:val="18"/>
                <w:szCs w:val="18"/>
                <w:lang w:eastAsia="cs-CZ"/>
              </w:rPr>
              <w:t>Do 9 PD od předání výchozí verze AP E1.1.</w:t>
            </w:r>
            <w:r w:rsidRPr="00425C45">
              <w:rPr>
                <w:rFonts w:ascii="Arial" w:eastAsia="Times New Roman" w:hAnsi="Arial" w:cs="Arial"/>
                <w:color w:val="000000"/>
                <w:sz w:val="18"/>
                <w:szCs w:val="18"/>
                <w:lang w:eastAsia="cs-CZ"/>
              </w:rPr>
              <w:br/>
              <w:t>(do 3 PD připomínky VZP; do 3 PD zapracování připomínek)</w:t>
            </w:r>
          </w:p>
        </w:tc>
      </w:tr>
      <w:tr w:rsidR="00425C45" w:rsidRPr="00425C45" w14:paraId="2205FE89"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2B6E4A2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411FDAB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7E176850"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dokumentu</w:t>
            </w:r>
          </w:p>
        </w:tc>
        <w:tc>
          <w:tcPr>
            <w:tcW w:w="4819" w:type="dxa"/>
            <w:tcBorders>
              <w:top w:val="nil"/>
              <w:left w:val="nil"/>
              <w:bottom w:val="single" w:sz="4" w:space="0" w:color="auto"/>
              <w:right w:val="single" w:sz="8" w:space="0" w:color="auto"/>
            </w:tcBorders>
            <w:shd w:val="clear" w:color="auto" w:fill="auto"/>
            <w:noWrap/>
            <w:vAlign w:val="center"/>
            <w:hideMark/>
          </w:tcPr>
          <w:p w14:paraId="6309B53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47 PD od zahájení plnění v E0</w:t>
            </w:r>
          </w:p>
          <w:p w14:paraId="067A6F2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r>
      <w:tr w:rsidR="00425C45" w:rsidRPr="00425C45" w14:paraId="3F978A98"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5B02946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0D04FE7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1.2. – BRUPP, AKORD</w:t>
            </w:r>
          </w:p>
        </w:tc>
        <w:tc>
          <w:tcPr>
            <w:tcW w:w="2977" w:type="dxa"/>
            <w:tcBorders>
              <w:top w:val="nil"/>
              <w:left w:val="nil"/>
              <w:bottom w:val="single" w:sz="4" w:space="0" w:color="auto"/>
              <w:right w:val="single" w:sz="4" w:space="0" w:color="auto"/>
            </w:tcBorders>
            <w:shd w:val="clear" w:color="auto" w:fill="auto"/>
            <w:vAlign w:val="center"/>
          </w:tcPr>
          <w:p w14:paraId="13A26E5A"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Předání první verze AP</w:t>
            </w:r>
          </w:p>
        </w:tc>
        <w:tc>
          <w:tcPr>
            <w:tcW w:w="4819" w:type="dxa"/>
            <w:tcBorders>
              <w:top w:val="single" w:sz="4" w:space="0" w:color="auto"/>
              <w:left w:val="nil"/>
              <w:bottom w:val="single" w:sz="4" w:space="0" w:color="auto"/>
              <w:right w:val="single" w:sz="8" w:space="0" w:color="auto"/>
            </w:tcBorders>
            <w:shd w:val="clear" w:color="auto" w:fill="auto"/>
            <w:noWrap/>
            <w:vAlign w:val="center"/>
          </w:tcPr>
          <w:p w14:paraId="59702DBD" w14:textId="084CF266"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19 PD od zahájení plnění v E0 (E1.2 je zahájena 5 PD po zahájení plnění v E0)</w:t>
            </w:r>
          </w:p>
        </w:tc>
      </w:tr>
      <w:tr w:rsidR="00425C45" w:rsidRPr="00425C45" w14:paraId="7AD65224"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33ACC86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068FFEF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5D3424E3"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Společná revize popisů dodávaných funkcionalit v AP formou WS</w:t>
            </w:r>
          </w:p>
        </w:tc>
        <w:tc>
          <w:tcPr>
            <w:tcW w:w="4819" w:type="dxa"/>
            <w:tcBorders>
              <w:top w:val="nil"/>
              <w:left w:val="nil"/>
              <w:bottom w:val="single" w:sz="4" w:space="0" w:color="auto"/>
              <w:right w:val="single" w:sz="8" w:space="0" w:color="auto"/>
            </w:tcBorders>
            <w:shd w:val="clear" w:color="auto" w:fill="auto"/>
            <w:noWrap/>
            <w:vAlign w:val="center"/>
          </w:tcPr>
          <w:p w14:paraId="3478014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 PD od předání první verze AP</w:t>
            </w:r>
          </w:p>
        </w:tc>
      </w:tr>
      <w:tr w:rsidR="00425C45" w:rsidRPr="00425C45" w14:paraId="767180F4"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0B1A1C4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03BA8FC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2729A40D"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Předání výchozí verze AP a TS</w:t>
            </w:r>
          </w:p>
        </w:tc>
        <w:tc>
          <w:tcPr>
            <w:tcW w:w="4819" w:type="dxa"/>
            <w:tcBorders>
              <w:top w:val="nil"/>
              <w:left w:val="nil"/>
              <w:bottom w:val="single" w:sz="4" w:space="0" w:color="auto"/>
              <w:right w:val="single" w:sz="8" w:space="0" w:color="auto"/>
            </w:tcBorders>
            <w:shd w:val="clear" w:color="auto" w:fill="auto"/>
            <w:noWrap/>
            <w:vAlign w:val="center"/>
          </w:tcPr>
          <w:p w14:paraId="03873E6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 PD od workshopu nad první verzí AP</w:t>
            </w:r>
          </w:p>
        </w:tc>
      </w:tr>
      <w:tr w:rsidR="00425C45" w:rsidRPr="00425C45" w14:paraId="18D8ABDC"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7B6D0FC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2203C20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369C36BE" w14:textId="0AFBDA9F"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noWrap/>
            <w:vAlign w:val="center"/>
          </w:tcPr>
          <w:p w14:paraId="21ECE9F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výchozí verze AP E1.2.</w:t>
            </w:r>
            <w:r w:rsidRPr="00425C45">
              <w:rPr>
                <w:rFonts w:ascii="Arial" w:eastAsia="Times New Roman" w:hAnsi="Arial" w:cs="Arial"/>
                <w:color w:val="000000"/>
                <w:sz w:val="18"/>
                <w:szCs w:val="18"/>
                <w:lang w:eastAsia="cs-CZ"/>
              </w:rPr>
              <w:br/>
              <w:t>(do 3 PD připomínky; do 4 PD zapracování připomínek)</w:t>
            </w:r>
          </w:p>
        </w:tc>
      </w:tr>
      <w:tr w:rsidR="00425C45" w:rsidRPr="00425C45" w14:paraId="03060F9F"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4B45C57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4EB4C54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8" w:space="0" w:color="auto"/>
              <w:right w:val="single" w:sz="4" w:space="0" w:color="auto"/>
            </w:tcBorders>
            <w:shd w:val="clear" w:color="auto" w:fill="auto"/>
            <w:vAlign w:val="center"/>
          </w:tcPr>
          <w:p w14:paraId="0800782E"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dokumentu</w:t>
            </w:r>
          </w:p>
        </w:tc>
        <w:tc>
          <w:tcPr>
            <w:tcW w:w="4819" w:type="dxa"/>
            <w:tcBorders>
              <w:top w:val="nil"/>
              <w:left w:val="nil"/>
              <w:bottom w:val="single" w:sz="4" w:space="0" w:color="auto"/>
              <w:right w:val="single" w:sz="8" w:space="0" w:color="auto"/>
            </w:tcBorders>
            <w:shd w:val="clear" w:color="auto" w:fill="auto"/>
            <w:noWrap/>
            <w:vAlign w:val="center"/>
          </w:tcPr>
          <w:p w14:paraId="150F3236" w14:textId="7AFEB5A3"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Do </w:t>
            </w:r>
            <w:r w:rsidRPr="00425C45">
              <w:rPr>
                <w:rFonts w:ascii="Arial" w:eastAsia="Times New Roman" w:hAnsi="Arial" w:cs="Arial"/>
                <w:sz w:val="18"/>
                <w:szCs w:val="18"/>
                <w:lang w:eastAsia="cs-CZ"/>
              </w:rPr>
              <w:t xml:space="preserve">38 </w:t>
            </w:r>
            <w:r w:rsidRPr="00425C45">
              <w:rPr>
                <w:rFonts w:ascii="Arial" w:eastAsia="Times New Roman" w:hAnsi="Arial" w:cs="Arial"/>
                <w:color w:val="000000"/>
                <w:sz w:val="18"/>
                <w:szCs w:val="18"/>
                <w:lang w:eastAsia="cs-CZ"/>
              </w:rPr>
              <w:t>PD od zahájení plnění v E1.2</w:t>
            </w:r>
          </w:p>
        </w:tc>
      </w:tr>
      <w:tr w:rsidR="00425C45" w:rsidRPr="00425C45" w14:paraId="1409DD69"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1A91FD9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6DBB220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1.3. – Podklady, NEMREM</w:t>
            </w:r>
          </w:p>
        </w:tc>
        <w:tc>
          <w:tcPr>
            <w:tcW w:w="2977" w:type="dxa"/>
            <w:tcBorders>
              <w:top w:val="nil"/>
              <w:left w:val="nil"/>
              <w:bottom w:val="single" w:sz="4" w:space="0" w:color="auto"/>
              <w:right w:val="single" w:sz="4" w:space="0" w:color="auto"/>
            </w:tcBorders>
            <w:shd w:val="clear" w:color="auto" w:fill="auto"/>
            <w:vAlign w:val="center"/>
          </w:tcPr>
          <w:p w14:paraId="3F14C3DA"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Předání první verze AP</w:t>
            </w:r>
          </w:p>
        </w:tc>
        <w:tc>
          <w:tcPr>
            <w:tcW w:w="4819" w:type="dxa"/>
            <w:tcBorders>
              <w:top w:val="single" w:sz="4" w:space="0" w:color="auto"/>
              <w:left w:val="nil"/>
              <w:bottom w:val="single" w:sz="4" w:space="0" w:color="auto"/>
              <w:right w:val="single" w:sz="8" w:space="0" w:color="auto"/>
            </w:tcBorders>
            <w:shd w:val="clear" w:color="auto" w:fill="auto"/>
            <w:noWrap/>
            <w:vAlign w:val="center"/>
          </w:tcPr>
          <w:p w14:paraId="1AAA584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18 PD od zahájení plnění v E0</w:t>
            </w:r>
          </w:p>
        </w:tc>
      </w:tr>
      <w:tr w:rsidR="00425C45" w:rsidRPr="00425C45" w14:paraId="23DCCD68"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597FC66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15EB65A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2A7009A"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Společná revize popisů dodávaných funkcionalit v AP formou WS</w:t>
            </w:r>
          </w:p>
        </w:tc>
        <w:tc>
          <w:tcPr>
            <w:tcW w:w="4819" w:type="dxa"/>
            <w:tcBorders>
              <w:top w:val="nil"/>
              <w:left w:val="nil"/>
              <w:bottom w:val="single" w:sz="4" w:space="0" w:color="auto"/>
              <w:right w:val="single" w:sz="8" w:space="0" w:color="auto"/>
            </w:tcBorders>
            <w:shd w:val="clear" w:color="auto" w:fill="auto"/>
            <w:noWrap/>
            <w:vAlign w:val="center"/>
          </w:tcPr>
          <w:p w14:paraId="5BCEB40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 PD od předání první verze AP</w:t>
            </w:r>
          </w:p>
        </w:tc>
      </w:tr>
      <w:tr w:rsidR="00425C45" w:rsidRPr="00425C45" w14:paraId="3D0C2012"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68C0D1F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4844D47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1398A9BD"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Předání výchozí verze AP a TS</w:t>
            </w:r>
          </w:p>
        </w:tc>
        <w:tc>
          <w:tcPr>
            <w:tcW w:w="4819" w:type="dxa"/>
            <w:tcBorders>
              <w:top w:val="nil"/>
              <w:left w:val="nil"/>
              <w:bottom w:val="single" w:sz="4" w:space="0" w:color="auto"/>
              <w:right w:val="single" w:sz="8" w:space="0" w:color="auto"/>
            </w:tcBorders>
            <w:shd w:val="clear" w:color="auto" w:fill="auto"/>
            <w:noWrap/>
            <w:vAlign w:val="center"/>
          </w:tcPr>
          <w:p w14:paraId="62B4617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4 PD od workshopu nad první verzí AP</w:t>
            </w:r>
          </w:p>
        </w:tc>
      </w:tr>
      <w:tr w:rsidR="00425C45" w:rsidRPr="00425C45" w14:paraId="55F37520"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1537267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7FCB412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7653219F" w14:textId="188B310B"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noWrap/>
            <w:vAlign w:val="center"/>
          </w:tcPr>
          <w:p w14:paraId="6E3DDA7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výchozí verze AP E1.3.</w:t>
            </w:r>
            <w:r w:rsidRPr="00425C45">
              <w:rPr>
                <w:rFonts w:ascii="Arial" w:eastAsia="Times New Roman" w:hAnsi="Arial" w:cs="Arial"/>
                <w:color w:val="000000"/>
                <w:sz w:val="18"/>
                <w:szCs w:val="18"/>
                <w:lang w:eastAsia="cs-CZ"/>
              </w:rPr>
              <w:br/>
              <w:t>(do 3 PD připomínky; do 4 PD zapracování připomínek)</w:t>
            </w:r>
          </w:p>
        </w:tc>
      </w:tr>
      <w:tr w:rsidR="00425C45" w:rsidRPr="00425C45" w14:paraId="113DA4F3"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77E141B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17A3C5D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8" w:space="0" w:color="auto"/>
              <w:right w:val="single" w:sz="4" w:space="0" w:color="auto"/>
            </w:tcBorders>
            <w:shd w:val="clear" w:color="auto" w:fill="auto"/>
            <w:vAlign w:val="center"/>
          </w:tcPr>
          <w:p w14:paraId="00E92BAA"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dokumentu</w:t>
            </w:r>
          </w:p>
        </w:tc>
        <w:tc>
          <w:tcPr>
            <w:tcW w:w="4819" w:type="dxa"/>
            <w:tcBorders>
              <w:top w:val="nil"/>
              <w:left w:val="nil"/>
              <w:bottom w:val="single" w:sz="4" w:space="0" w:color="auto"/>
              <w:right w:val="single" w:sz="8" w:space="0" w:color="auto"/>
            </w:tcBorders>
            <w:shd w:val="clear" w:color="auto" w:fill="auto"/>
            <w:noWrap/>
            <w:vAlign w:val="center"/>
          </w:tcPr>
          <w:p w14:paraId="0C3CBD7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38 PD od zahájení plnění v E0</w:t>
            </w:r>
          </w:p>
        </w:tc>
      </w:tr>
      <w:tr w:rsidR="00425C45" w:rsidRPr="00425C45" w14:paraId="7158FEDA"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04EDC30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bottom w:val="single" w:sz="8" w:space="0" w:color="000000"/>
              <w:right w:val="single" w:sz="4" w:space="0" w:color="auto"/>
            </w:tcBorders>
            <w:shd w:val="clear" w:color="auto" w:fill="auto"/>
            <w:vAlign w:val="center"/>
            <w:hideMark/>
          </w:tcPr>
          <w:p w14:paraId="305F9CF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E 1.4. – VYNEMO, VYNAP </w:t>
            </w:r>
          </w:p>
        </w:tc>
        <w:tc>
          <w:tcPr>
            <w:tcW w:w="2977" w:type="dxa"/>
            <w:tcBorders>
              <w:top w:val="nil"/>
              <w:left w:val="nil"/>
              <w:bottom w:val="single" w:sz="4" w:space="0" w:color="auto"/>
              <w:right w:val="single" w:sz="4" w:space="0" w:color="auto"/>
            </w:tcBorders>
            <w:shd w:val="clear" w:color="auto" w:fill="auto"/>
            <w:vAlign w:val="center"/>
          </w:tcPr>
          <w:p w14:paraId="5F15F23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první verze AP</w:t>
            </w:r>
          </w:p>
        </w:tc>
        <w:tc>
          <w:tcPr>
            <w:tcW w:w="4819" w:type="dxa"/>
            <w:tcBorders>
              <w:top w:val="single" w:sz="4" w:space="0" w:color="auto"/>
              <w:left w:val="nil"/>
              <w:bottom w:val="single" w:sz="4" w:space="0" w:color="auto"/>
              <w:right w:val="single" w:sz="8" w:space="0" w:color="auto"/>
            </w:tcBorders>
            <w:shd w:val="clear" w:color="auto" w:fill="auto"/>
            <w:noWrap/>
            <w:vAlign w:val="center"/>
          </w:tcPr>
          <w:p w14:paraId="67F9B31B" w14:textId="0AEC6325"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4</w:t>
            </w:r>
            <w:r w:rsidR="004B2BA8">
              <w:rPr>
                <w:rFonts w:ascii="Arial" w:eastAsia="Times New Roman" w:hAnsi="Arial" w:cs="Arial"/>
                <w:color w:val="000000"/>
                <w:sz w:val="18"/>
                <w:szCs w:val="18"/>
                <w:lang w:eastAsia="cs-CZ"/>
              </w:rPr>
              <w:t>7</w:t>
            </w:r>
            <w:r w:rsidRPr="00425C45">
              <w:rPr>
                <w:rFonts w:ascii="Arial" w:eastAsia="Times New Roman" w:hAnsi="Arial" w:cs="Arial"/>
                <w:color w:val="000000"/>
                <w:sz w:val="18"/>
                <w:szCs w:val="18"/>
                <w:lang w:eastAsia="cs-CZ"/>
              </w:rPr>
              <w:t xml:space="preserve"> PD od předání výchozí verze AP Podklady, NEMREM</w:t>
            </w:r>
          </w:p>
        </w:tc>
      </w:tr>
      <w:tr w:rsidR="00425C45" w:rsidRPr="00425C45" w14:paraId="43F40EFD"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7E35EE8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760D6CB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7C108C0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Společná revize popisů dodávaných funkcionalit v AP formou WS</w:t>
            </w:r>
          </w:p>
        </w:tc>
        <w:tc>
          <w:tcPr>
            <w:tcW w:w="4819" w:type="dxa"/>
            <w:tcBorders>
              <w:top w:val="nil"/>
              <w:left w:val="nil"/>
              <w:bottom w:val="single" w:sz="4" w:space="0" w:color="auto"/>
              <w:right w:val="single" w:sz="8" w:space="0" w:color="auto"/>
            </w:tcBorders>
            <w:shd w:val="clear" w:color="auto" w:fill="auto"/>
            <w:noWrap/>
            <w:vAlign w:val="center"/>
          </w:tcPr>
          <w:p w14:paraId="21DA04B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val="en-US" w:eastAsia="cs-CZ"/>
              </w:rPr>
            </w:pPr>
            <w:r w:rsidRPr="00425C45">
              <w:rPr>
                <w:rFonts w:ascii="Arial" w:eastAsia="Times New Roman" w:hAnsi="Arial" w:cs="Arial"/>
                <w:color w:val="000000"/>
                <w:sz w:val="18"/>
                <w:szCs w:val="18"/>
                <w:lang w:eastAsia="cs-CZ"/>
              </w:rPr>
              <w:t>Do 6 PD od předání první verze AP</w:t>
            </w:r>
          </w:p>
        </w:tc>
      </w:tr>
      <w:tr w:rsidR="00425C45" w:rsidRPr="00425C45" w14:paraId="4BF30AB3"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tcPr>
          <w:p w14:paraId="04EFDB5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tcPr>
          <w:p w14:paraId="00BDC9B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BEFF45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výchozí verze AP a TS</w:t>
            </w:r>
          </w:p>
        </w:tc>
        <w:tc>
          <w:tcPr>
            <w:tcW w:w="4819" w:type="dxa"/>
            <w:tcBorders>
              <w:top w:val="nil"/>
              <w:left w:val="nil"/>
              <w:bottom w:val="single" w:sz="4" w:space="0" w:color="auto"/>
              <w:right w:val="single" w:sz="8" w:space="0" w:color="auto"/>
            </w:tcBorders>
            <w:shd w:val="clear" w:color="auto" w:fill="auto"/>
            <w:noWrap/>
            <w:vAlign w:val="center"/>
          </w:tcPr>
          <w:p w14:paraId="0F7D109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4 PD od workshopu nad první verzí AP</w:t>
            </w:r>
          </w:p>
        </w:tc>
      </w:tr>
      <w:tr w:rsidR="00425C45" w:rsidRPr="00425C45" w14:paraId="202CCB1D"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45EE44F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60D78D7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C8FE805" w14:textId="2EE52C2B"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vAlign w:val="center"/>
          </w:tcPr>
          <w:p w14:paraId="07C4B3A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výchozí verze AP E1.4.</w:t>
            </w:r>
            <w:r w:rsidRPr="00425C45">
              <w:rPr>
                <w:rFonts w:ascii="Arial" w:eastAsia="Times New Roman" w:hAnsi="Arial" w:cs="Arial"/>
                <w:color w:val="000000"/>
                <w:sz w:val="18"/>
                <w:szCs w:val="18"/>
                <w:lang w:eastAsia="cs-CZ"/>
              </w:rPr>
              <w:br/>
              <w:t>(do 3 PD připomínky; do 4 PD zapracování připomínek)</w:t>
            </w:r>
          </w:p>
        </w:tc>
      </w:tr>
      <w:tr w:rsidR="00425C45" w:rsidRPr="00425C45" w14:paraId="2A758699" w14:textId="77777777" w:rsidTr="003F1317">
        <w:trPr>
          <w:trHeight w:val="20"/>
        </w:trPr>
        <w:tc>
          <w:tcPr>
            <w:tcW w:w="1121" w:type="dxa"/>
            <w:vMerge/>
            <w:tcBorders>
              <w:top w:val="nil"/>
              <w:left w:val="single" w:sz="8" w:space="0" w:color="auto"/>
              <w:bottom w:val="single" w:sz="8" w:space="0" w:color="000000"/>
              <w:right w:val="single" w:sz="8" w:space="0" w:color="auto"/>
            </w:tcBorders>
            <w:vAlign w:val="center"/>
            <w:hideMark/>
          </w:tcPr>
          <w:p w14:paraId="7178C8E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41C0876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single" w:sz="4" w:space="0" w:color="auto"/>
              <w:left w:val="nil"/>
              <w:bottom w:val="single" w:sz="8" w:space="0" w:color="auto"/>
              <w:right w:val="single" w:sz="4" w:space="0" w:color="auto"/>
            </w:tcBorders>
            <w:shd w:val="clear" w:color="auto" w:fill="auto"/>
            <w:vAlign w:val="center"/>
          </w:tcPr>
          <w:p w14:paraId="12169472"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dokumentu</w:t>
            </w:r>
          </w:p>
        </w:tc>
        <w:tc>
          <w:tcPr>
            <w:tcW w:w="4819" w:type="dxa"/>
            <w:tcBorders>
              <w:top w:val="nil"/>
              <w:left w:val="nil"/>
              <w:bottom w:val="single" w:sz="4" w:space="0" w:color="auto"/>
              <w:right w:val="single" w:sz="8" w:space="0" w:color="auto"/>
            </w:tcBorders>
            <w:shd w:val="clear" w:color="auto" w:fill="auto"/>
            <w:noWrap/>
            <w:vAlign w:val="center"/>
          </w:tcPr>
          <w:p w14:paraId="074984BA" w14:textId="29A43D7D"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w:t>
            </w:r>
            <w:r w:rsidR="004B2BA8">
              <w:rPr>
                <w:rFonts w:ascii="Arial" w:eastAsia="Times New Roman" w:hAnsi="Arial" w:cs="Arial"/>
                <w:color w:val="000000"/>
                <w:sz w:val="18"/>
                <w:szCs w:val="18"/>
                <w:lang w:eastAsia="cs-CZ"/>
              </w:rPr>
              <w:t>7</w:t>
            </w:r>
            <w:r w:rsidRPr="00425C45">
              <w:rPr>
                <w:rFonts w:ascii="Arial" w:eastAsia="Times New Roman" w:hAnsi="Arial" w:cs="Arial"/>
                <w:color w:val="000000"/>
                <w:sz w:val="18"/>
                <w:szCs w:val="18"/>
                <w:lang w:eastAsia="cs-CZ"/>
              </w:rPr>
              <w:t xml:space="preserve"> PD od zahájení plnění v E1.4 (E1.4 je zahájena předáním výchozí verze AP Podklady, NEMREM)</w:t>
            </w:r>
          </w:p>
        </w:tc>
      </w:tr>
      <w:tr w:rsidR="00425C45" w:rsidRPr="00425C45" w14:paraId="591CF5F3" w14:textId="77777777" w:rsidTr="003F1317">
        <w:trPr>
          <w:trHeight w:val="300"/>
        </w:trPr>
        <w:tc>
          <w:tcPr>
            <w:tcW w:w="10201" w:type="dxa"/>
            <w:gridSpan w:val="4"/>
            <w:tcBorders>
              <w:top w:val="nil"/>
              <w:left w:val="single" w:sz="8" w:space="0" w:color="auto"/>
              <w:bottom w:val="single" w:sz="8" w:space="0" w:color="000000"/>
              <w:right w:val="single" w:sz="8" w:space="0" w:color="auto"/>
            </w:tcBorders>
            <w:shd w:val="clear" w:color="auto" w:fill="auto"/>
            <w:vAlign w:val="center"/>
          </w:tcPr>
          <w:p w14:paraId="79B969C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Akceptací posledního Analytického projektu je současně akceptována Etapa I</w:t>
            </w:r>
          </w:p>
        </w:tc>
      </w:tr>
      <w:tr w:rsidR="00425C45" w:rsidRPr="00425C45" w14:paraId="50869F17" w14:textId="77777777" w:rsidTr="003F1317">
        <w:trPr>
          <w:trHeight w:val="300"/>
        </w:trPr>
        <w:tc>
          <w:tcPr>
            <w:tcW w:w="1121" w:type="dxa"/>
            <w:vMerge w:val="restart"/>
            <w:tcBorders>
              <w:top w:val="nil"/>
              <w:left w:val="single" w:sz="8" w:space="0" w:color="auto"/>
              <w:right w:val="single" w:sz="8" w:space="0" w:color="auto"/>
            </w:tcBorders>
            <w:shd w:val="clear" w:color="auto" w:fill="auto"/>
            <w:vAlign w:val="center"/>
            <w:hideMark/>
          </w:tcPr>
          <w:p w14:paraId="47145DB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Etapa II – vývoj úprav ASW</w:t>
            </w:r>
          </w:p>
        </w:tc>
        <w:tc>
          <w:tcPr>
            <w:tcW w:w="1284" w:type="dxa"/>
            <w:vMerge w:val="restart"/>
            <w:tcBorders>
              <w:top w:val="nil"/>
              <w:left w:val="single" w:sz="8" w:space="0" w:color="auto"/>
              <w:bottom w:val="single" w:sz="8" w:space="0" w:color="000000"/>
              <w:right w:val="single" w:sz="4" w:space="0" w:color="auto"/>
            </w:tcBorders>
            <w:shd w:val="clear" w:color="auto" w:fill="auto"/>
            <w:vAlign w:val="center"/>
            <w:hideMark/>
          </w:tcPr>
          <w:p w14:paraId="735B372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2.1. – CVC CVON + CVOFF</w:t>
            </w:r>
          </w:p>
        </w:tc>
        <w:tc>
          <w:tcPr>
            <w:tcW w:w="2977" w:type="dxa"/>
            <w:tcBorders>
              <w:top w:val="nil"/>
              <w:left w:val="nil"/>
              <w:bottom w:val="single" w:sz="4" w:space="0" w:color="auto"/>
              <w:right w:val="single" w:sz="4" w:space="0" w:color="auto"/>
            </w:tcBorders>
            <w:shd w:val="clear" w:color="auto" w:fill="auto"/>
            <w:vAlign w:val="center"/>
            <w:hideMark/>
          </w:tcPr>
          <w:p w14:paraId="0D5FA39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Zahájení E 2.1.</w:t>
            </w:r>
          </w:p>
        </w:tc>
        <w:tc>
          <w:tcPr>
            <w:tcW w:w="4819" w:type="dxa"/>
            <w:tcBorders>
              <w:top w:val="nil"/>
              <w:left w:val="nil"/>
              <w:bottom w:val="single" w:sz="4" w:space="0" w:color="auto"/>
              <w:right w:val="single" w:sz="8" w:space="0" w:color="auto"/>
            </w:tcBorders>
            <w:shd w:val="clear" w:color="auto" w:fill="auto"/>
            <w:vAlign w:val="center"/>
            <w:hideMark/>
          </w:tcPr>
          <w:p w14:paraId="2912C7C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 akceptaci E1.1. (však ne dříve než 14. 6. 2022)</w:t>
            </w:r>
          </w:p>
        </w:tc>
      </w:tr>
      <w:tr w:rsidR="00425C45" w:rsidRPr="00425C45" w14:paraId="558AA06A" w14:textId="77777777" w:rsidTr="003F1317">
        <w:trPr>
          <w:trHeight w:val="480"/>
        </w:trPr>
        <w:tc>
          <w:tcPr>
            <w:tcW w:w="1121" w:type="dxa"/>
            <w:vMerge/>
            <w:tcBorders>
              <w:left w:val="single" w:sz="8" w:space="0" w:color="auto"/>
              <w:right w:val="single" w:sz="8" w:space="0" w:color="auto"/>
            </w:tcBorders>
            <w:vAlign w:val="center"/>
            <w:hideMark/>
          </w:tcPr>
          <w:p w14:paraId="57921CF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1B6EAB0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7FA4810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konsolidovaných připomínek k TS Objednatelem</w:t>
            </w:r>
          </w:p>
        </w:tc>
        <w:tc>
          <w:tcPr>
            <w:tcW w:w="4819" w:type="dxa"/>
            <w:tcBorders>
              <w:top w:val="nil"/>
              <w:left w:val="nil"/>
              <w:bottom w:val="single" w:sz="4" w:space="0" w:color="auto"/>
              <w:right w:val="single" w:sz="8" w:space="0" w:color="auto"/>
            </w:tcBorders>
            <w:shd w:val="clear" w:color="auto" w:fill="auto"/>
            <w:vAlign w:val="center"/>
            <w:hideMark/>
          </w:tcPr>
          <w:p w14:paraId="64F63CE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akceptace E 1.1.</w:t>
            </w:r>
          </w:p>
        </w:tc>
      </w:tr>
      <w:tr w:rsidR="00425C45" w:rsidRPr="00425C45" w14:paraId="1E166791" w14:textId="77777777" w:rsidTr="003F1317">
        <w:trPr>
          <w:trHeight w:val="480"/>
        </w:trPr>
        <w:tc>
          <w:tcPr>
            <w:tcW w:w="1121" w:type="dxa"/>
            <w:vMerge/>
            <w:tcBorders>
              <w:left w:val="single" w:sz="8" w:space="0" w:color="auto"/>
              <w:right w:val="single" w:sz="8" w:space="0" w:color="auto"/>
            </w:tcBorders>
            <w:vAlign w:val="center"/>
            <w:hideMark/>
          </w:tcPr>
          <w:p w14:paraId="4238D51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1953408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29E0245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Posouzení a zapracování připomínek k TS Zhotovitelem</w:t>
            </w:r>
          </w:p>
        </w:tc>
        <w:tc>
          <w:tcPr>
            <w:tcW w:w="4819" w:type="dxa"/>
            <w:tcBorders>
              <w:top w:val="nil"/>
              <w:left w:val="nil"/>
              <w:bottom w:val="single" w:sz="4" w:space="0" w:color="auto"/>
              <w:right w:val="single" w:sz="8" w:space="0" w:color="auto"/>
            </w:tcBorders>
            <w:shd w:val="clear" w:color="auto" w:fill="auto"/>
            <w:vAlign w:val="center"/>
            <w:hideMark/>
          </w:tcPr>
          <w:p w14:paraId="16DFADAC" w14:textId="23185360" w:rsidR="00425C45" w:rsidRPr="00425C45" w:rsidRDefault="00425C45" w:rsidP="00425C45">
            <w:pPr>
              <w:spacing w:after="0" w:line="276" w:lineRule="auto"/>
              <w:ind w:firstLine="0"/>
              <w:jc w:val="left"/>
              <w:rPr>
                <w:rFonts w:ascii="Arial" w:eastAsia="Times New Roman" w:hAnsi="Arial" w:cs="Arial"/>
                <w:color w:val="000000"/>
                <w:sz w:val="18"/>
                <w:szCs w:val="18"/>
                <w:lang w:val="en-US" w:eastAsia="cs-CZ"/>
              </w:rPr>
            </w:pPr>
            <w:r w:rsidRPr="00425C45">
              <w:rPr>
                <w:rFonts w:ascii="Arial" w:eastAsia="Times New Roman" w:hAnsi="Arial" w:cs="Arial"/>
                <w:color w:val="000000"/>
                <w:sz w:val="18"/>
                <w:szCs w:val="18"/>
                <w:lang w:eastAsia="cs-CZ"/>
              </w:rPr>
              <w:t>Do 3 PD od předání konsolidovaných připomínek</w:t>
            </w:r>
          </w:p>
        </w:tc>
      </w:tr>
      <w:tr w:rsidR="00425C45" w:rsidRPr="00425C45" w14:paraId="3C014A05" w14:textId="77777777" w:rsidTr="003F1317">
        <w:trPr>
          <w:trHeight w:val="315"/>
        </w:trPr>
        <w:tc>
          <w:tcPr>
            <w:tcW w:w="1121" w:type="dxa"/>
            <w:vMerge/>
            <w:tcBorders>
              <w:left w:val="single" w:sz="8" w:space="0" w:color="auto"/>
              <w:right w:val="single" w:sz="8" w:space="0" w:color="auto"/>
            </w:tcBorders>
            <w:vAlign w:val="center"/>
            <w:hideMark/>
          </w:tcPr>
          <w:p w14:paraId="5C8FF57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19C90DF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5129322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Akceptace TS</w:t>
            </w:r>
          </w:p>
        </w:tc>
        <w:tc>
          <w:tcPr>
            <w:tcW w:w="4819" w:type="dxa"/>
            <w:tcBorders>
              <w:top w:val="nil"/>
              <w:left w:val="nil"/>
              <w:bottom w:val="single" w:sz="4" w:space="0" w:color="auto"/>
              <w:right w:val="single" w:sz="8" w:space="0" w:color="auto"/>
            </w:tcBorders>
            <w:shd w:val="clear" w:color="auto" w:fill="auto"/>
            <w:vAlign w:val="center"/>
            <w:hideMark/>
          </w:tcPr>
          <w:p w14:paraId="34765E0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upravených TS</w:t>
            </w:r>
          </w:p>
        </w:tc>
      </w:tr>
      <w:tr w:rsidR="00425C45" w:rsidRPr="00425C45" w14:paraId="1CC37080" w14:textId="77777777" w:rsidTr="003F1317">
        <w:trPr>
          <w:trHeight w:val="975"/>
        </w:trPr>
        <w:tc>
          <w:tcPr>
            <w:tcW w:w="1121" w:type="dxa"/>
            <w:vMerge/>
            <w:tcBorders>
              <w:left w:val="single" w:sz="8" w:space="0" w:color="auto"/>
              <w:right w:val="single" w:sz="8" w:space="0" w:color="auto"/>
            </w:tcBorders>
            <w:vAlign w:val="center"/>
            <w:hideMark/>
          </w:tcPr>
          <w:p w14:paraId="18816CB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hideMark/>
          </w:tcPr>
          <w:p w14:paraId="3835A77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hideMark/>
          </w:tcPr>
          <w:p w14:paraId="7D655B8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Vytvoření upgrade a </w:t>
            </w:r>
            <w:r w:rsidRPr="00425C45">
              <w:rPr>
                <w:rFonts w:ascii="Arial" w:eastAsia="Times New Roman" w:hAnsi="Arial" w:cs="Arial"/>
                <w:b/>
                <w:color w:val="000000"/>
                <w:sz w:val="18"/>
                <w:szCs w:val="18"/>
                <w:lang w:eastAsia="cs-CZ"/>
              </w:rPr>
              <w:t>předání E2.1.</w:t>
            </w:r>
            <w:r w:rsidRPr="00425C45">
              <w:rPr>
                <w:rFonts w:ascii="Arial" w:eastAsia="Times New Roman" w:hAnsi="Arial" w:cs="Arial"/>
                <w:color w:val="000000"/>
                <w:sz w:val="18"/>
                <w:szCs w:val="18"/>
                <w:lang w:eastAsia="cs-CZ"/>
              </w:rPr>
              <w:t xml:space="preserve"> k instalaci pro UAT ve formě instalačních balíčků</w:t>
            </w:r>
          </w:p>
        </w:tc>
        <w:tc>
          <w:tcPr>
            <w:tcW w:w="4819" w:type="dxa"/>
            <w:tcBorders>
              <w:top w:val="nil"/>
              <w:left w:val="nil"/>
              <w:bottom w:val="single" w:sz="8" w:space="0" w:color="auto"/>
              <w:right w:val="single" w:sz="8" w:space="0" w:color="auto"/>
            </w:tcBorders>
            <w:shd w:val="clear" w:color="auto" w:fill="auto"/>
            <w:vAlign w:val="center"/>
            <w:hideMark/>
          </w:tcPr>
          <w:p w14:paraId="34758D88" w14:textId="6D5B4BE9" w:rsidR="00425C45" w:rsidRPr="00425C45" w:rsidRDefault="00425C45" w:rsidP="00425C45">
            <w:pPr>
              <w:spacing w:after="0" w:line="276" w:lineRule="auto"/>
              <w:ind w:firstLine="0"/>
              <w:jc w:val="left"/>
              <w:rPr>
                <w:rFonts w:ascii="Arial" w:eastAsia="Times New Roman" w:hAnsi="Arial" w:cs="Arial"/>
                <w:sz w:val="18"/>
                <w:szCs w:val="18"/>
                <w:lang w:eastAsia="cs-CZ"/>
              </w:rPr>
            </w:pPr>
            <w:r w:rsidRPr="00425C45">
              <w:rPr>
                <w:rFonts w:ascii="Arial" w:eastAsia="Times New Roman" w:hAnsi="Arial" w:cs="Arial"/>
                <w:sz w:val="18"/>
                <w:szCs w:val="18"/>
                <w:lang w:eastAsia="cs-CZ"/>
              </w:rPr>
              <w:t xml:space="preserve">Do </w:t>
            </w:r>
            <w:r w:rsidRPr="00425C45">
              <w:rPr>
                <w:rFonts w:ascii="Arial" w:eastAsia="Times New Roman" w:hAnsi="Arial" w:cs="Arial"/>
                <w:color w:val="000000"/>
                <w:sz w:val="18"/>
                <w:szCs w:val="18"/>
                <w:lang w:eastAsia="cs-CZ"/>
              </w:rPr>
              <w:t xml:space="preserve">80 </w:t>
            </w:r>
            <w:r w:rsidRPr="00425C45">
              <w:rPr>
                <w:rFonts w:ascii="Arial" w:eastAsia="Times New Roman" w:hAnsi="Arial" w:cs="Arial"/>
                <w:sz w:val="18"/>
                <w:szCs w:val="18"/>
                <w:lang w:eastAsia="cs-CZ"/>
              </w:rPr>
              <w:t>PD od zahájení E2.1. za předpokladu splnění všech součinností a za předpokladu akceptace TS nejpozději 5 PD před předáním k UAT. Vývoj nezačne dříve než 14. 6. 2022.</w:t>
            </w:r>
          </w:p>
        </w:tc>
      </w:tr>
      <w:tr w:rsidR="00425C45" w:rsidRPr="00425C45" w14:paraId="6585C601" w14:textId="77777777" w:rsidTr="003F1317">
        <w:trPr>
          <w:trHeight w:val="283"/>
        </w:trPr>
        <w:tc>
          <w:tcPr>
            <w:tcW w:w="1121" w:type="dxa"/>
            <w:vMerge/>
            <w:tcBorders>
              <w:left w:val="single" w:sz="8" w:space="0" w:color="auto"/>
              <w:right w:val="single" w:sz="8" w:space="0" w:color="auto"/>
            </w:tcBorders>
            <w:vAlign w:val="center"/>
          </w:tcPr>
          <w:p w14:paraId="10BFAD0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bottom w:val="single" w:sz="8" w:space="0" w:color="000000"/>
              <w:right w:val="single" w:sz="4" w:space="0" w:color="auto"/>
            </w:tcBorders>
            <w:shd w:val="clear" w:color="auto" w:fill="auto"/>
            <w:vAlign w:val="center"/>
          </w:tcPr>
          <w:p w14:paraId="245DA6C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2.2. – BRUPP, AKORD</w:t>
            </w:r>
          </w:p>
        </w:tc>
        <w:tc>
          <w:tcPr>
            <w:tcW w:w="2977" w:type="dxa"/>
            <w:tcBorders>
              <w:top w:val="nil"/>
              <w:left w:val="nil"/>
              <w:bottom w:val="single" w:sz="4" w:space="0" w:color="auto"/>
              <w:right w:val="single" w:sz="4" w:space="0" w:color="auto"/>
            </w:tcBorders>
            <w:shd w:val="clear" w:color="auto" w:fill="auto"/>
            <w:vAlign w:val="center"/>
          </w:tcPr>
          <w:p w14:paraId="37D50EB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Zahájení E 2.2.</w:t>
            </w:r>
          </w:p>
        </w:tc>
        <w:tc>
          <w:tcPr>
            <w:tcW w:w="4819" w:type="dxa"/>
            <w:tcBorders>
              <w:top w:val="nil"/>
              <w:left w:val="nil"/>
              <w:bottom w:val="single" w:sz="4" w:space="0" w:color="auto"/>
              <w:right w:val="single" w:sz="8" w:space="0" w:color="auto"/>
            </w:tcBorders>
            <w:shd w:val="clear" w:color="auto" w:fill="auto"/>
            <w:vAlign w:val="center"/>
          </w:tcPr>
          <w:p w14:paraId="03A17EB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Po akceptaci E1.2. (však ne dříve než </w:t>
            </w:r>
            <w:r w:rsidRPr="00425C45">
              <w:rPr>
                <w:rFonts w:ascii="Arial" w:eastAsia="Times New Roman" w:hAnsi="Arial" w:cs="Arial"/>
                <w:color w:val="000000"/>
                <w:sz w:val="18"/>
                <w:szCs w:val="18"/>
                <w:lang w:val="en-US" w:eastAsia="cs-CZ"/>
              </w:rPr>
              <w:t>3</w:t>
            </w:r>
            <w:r w:rsidRPr="00425C45">
              <w:rPr>
                <w:rFonts w:ascii="Arial" w:eastAsia="Times New Roman" w:hAnsi="Arial" w:cs="Arial"/>
                <w:color w:val="000000"/>
                <w:sz w:val="18"/>
                <w:szCs w:val="18"/>
                <w:lang w:eastAsia="cs-CZ"/>
              </w:rPr>
              <w:t>. 6. 2022)</w:t>
            </w:r>
          </w:p>
        </w:tc>
      </w:tr>
      <w:tr w:rsidR="00425C45" w:rsidRPr="00425C45" w14:paraId="1686635F" w14:textId="77777777" w:rsidTr="003F1317">
        <w:trPr>
          <w:trHeight w:val="283"/>
        </w:trPr>
        <w:tc>
          <w:tcPr>
            <w:tcW w:w="1121" w:type="dxa"/>
            <w:vMerge/>
            <w:tcBorders>
              <w:left w:val="single" w:sz="8" w:space="0" w:color="auto"/>
              <w:right w:val="single" w:sz="8" w:space="0" w:color="auto"/>
            </w:tcBorders>
            <w:vAlign w:val="center"/>
          </w:tcPr>
          <w:p w14:paraId="580A0AA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shd w:val="clear" w:color="auto" w:fill="auto"/>
            <w:vAlign w:val="center"/>
          </w:tcPr>
          <w:p w14:paraId="1448616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7CE262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konsolidovaných připomínek k TS Objednatelem</w:t>
            </w:r>
          </w:p>
        </w:tc>
        <w:tc>
          <w:tcPr>
            <w:tcW w:w="4819" w:type="dxa"/>
            <w:tcBorders>
              <w:top w:val="nil"/>
              <w:left w:val="nil"/>
              <w:bottom w:val="single" w:sz="4" w:space="0" w:color="auto"/>
              <w:right w:val="single" w:sz="8" w:space="0" w:color="auto"/>
            </w:tcBorders>
            <w:shd w:val="clear" w:color="auto" w:fill="auto"/>
            <w:vAlign w:val="center"/>
          </w:tcPr>
          <w:p w14:paraId="7A9A8FA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akceptace E 1.2.</w:t>
            </w:r>
          </w:p>
        </w:tc>
      </w:tr>
      <w:tr w:rsidR="00425C45" w:rsidRPr="00425C45" w14:paraId="4886E017" w14:textId="77777777" w:rsidTr="003F1317">
        <w:trPr>
          <w:trHeight w:val="283"/>
        </w:trPr>
        <w:tc>
          <w:tcPr>
            <w:tcW w:w="1121" w:type="dxa"/>
            <w:vMerge/>
            <w:tcBorders>
              <w:left w:val="single" w:sz="8" w:space="0" w:color="auto"/>
              <w:right w:val="single" w:sz="8" w:space="0" w:color="auto"/>
            </w:tcBorders>
            <w:vAlign w:val="center"/>
          </w:tcPr>
          <w:p w14:paraId="3C9EFBA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shd w:val="clear" w:color="auto" w:fill="auto"/>
            <w:vAlign w:val="center"/>
          </w:tcPr>
          <w:p w14:paraId="3A29A5E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6ACDDC5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Posouzení a zapracování připomínek k TS Zhotovitelem</w:t>
            </w:r>
          </w:p>
        </w:tc>
        <w:tc>
          <w:tcPr>
            <w:tcW w:w="4819" w:type="dxa"/>
            <w:tcBorders>
              <w:top w:val="nil"/>
              <w:left w:val="nil"/>
              <w:bottom w:val="single" w:sz="4" w:space="0" w:color="auto"/>
              <w:right w:val="single" w:sz="8" w:space="0" w:color="auto"/>
            </w:tcBorders>
            <w:shd w:val="clear" w:color="auto" w:fill="auto"/>
            <w:vAlign w:val="center"/>
          </w:tcPr>
          <w:p w14:paraId="768ADE81" w14:textId="627C25F3"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4 PD od předání konsolidovaných připomínek</w:t>
            </w:r>
          </w:p>
        </w:tc>
      </w:tr>
      <w:tr w:rsidR="00425C45" w:rsidRPr="00425C45" w14:paraId="2CA08B94" w14:textId="77777777" w:rsidTr="003F1317">
        <w:trPr>
          <w:trHeight w:val="283"/>
        </w:trPr>
        <w:tc>
          <w:tcPr>
            <w:tcW w:w="1121" w:type="dxa"/>
            <w:vMerge/>
            <w:tcBorders>
              <w:left w:val="single" w:sz="8" w:space="0" w:color="auto"/>
              <w:right w:val="single" w:sz="8" w:space="0" w:color="auto"/>
            </w:tcBorders>
            <w:vAlign w:val="center"/>
          </w:tcPr>
          <w:p w14:paraId="794FBB7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tcPr>
          <w:p w14:paraId="02D8317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AEE0BF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Akceptace TS</w:t>
            </w:r>
          </w:p>
        </w:tc>
        <w:tc>
          <w:tcPr>
            <w:tcW w:w="4819" w:type="dxa"/>
            <w:tcBorders>
              <w:top w:val="nil"/>
              <w:left w:val="nil"/>
              <w:bottom w:val="single" w:sz="4" w:space="0" w:color="auto"/>
              <w:right w:val="single" w:sz="8" w:space="0" w:color="auto"/>
            </w:tcBorders>
            <w:shd w:val="clear" w:color="auto" w:fill="auto"/>
            <w:vAlign w:val="center"/>
          </w:tcPr>
          <w:p w14:paraId="594E51A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upravených TS</w:t>
            </w:r>
          </w:p>
        </w:tc>
      </w:tr>
      <w:tr w:rsidR="00425C45" w:rsidRPr="00425C45" w14:paraId="61D48011" w14:textId="77777777" w:rsidTr="003F1317">
        <w:trPr>
          <w:trHeight w:val="283"/>
        </w:trPr>
        <w:tc>
          <w:tcPr>
            <w:tcW w:w="1121" w:type="dxa"/>
            <w:vMerge/>
            <w:tcBorders>
              <w:left w:val="single" w:sz="8" w:space="0" w:color="auto"/>
              <w:right w:val="single" w:sz="8" w:space="0" w:color="auto"/>
            </w:tcBorders>
            <w:vAlign w:val="center"/>
          </w:tcPr>
          <w:p w14:paraId="261780E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tcPr>
          <w:p w14:paraId="6EB943C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546B3BE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Vytvoření upgrade a </w:t>
            </w:r>
            <w:r w:rsidRPr="00425C45">
              <w:rPr>
                <w:rFonts w:ascii="Arial" w:eastAsia="Times New Roman" w:hAnsi="Arial" w:cs="Arial"/>
                <w:b/>
                <w:color w:val="000000"/>
                <w:sz w:val="18"/>
                <w:szCs w:val="18"/>
                <w:lang w:eastAsia="cs-CZ"/>
              </w:rPr>
              <w:t>předání E2.2.</w:t>
            </w:r>
            <w:r w:rsidRPr="00425C45">
              <w:rPr>
                <w:rFonts w:ascii="Arial" w:eastAsia="Times New Roman" w:hAnsi="Arial" w:cs="Arial"/>
                <w:color w:val="000000"/>
                <w:sz w:val="18"/>
                <w:szCs w:val="18"/>
                <w:lang w:eastAsia="cs-CZ"/>
              </w:rPr>
              <w:t xml:space="preserve"> k instalaci pro UAT ve formě instalačních balíčků</w:t>
            </w:r>
          </w:p>
        </w:tc>
        <w:tc>
          <w:tcPr>
            <w:tcW w:w="4819" w:type="dxa"/>
            <w:tcBorders>
              <w:top w:val="nil"/>
              <w:left w:val="nil"/>
              <w:bottom w:val="single" w:sz="8" w:space="0" w:color="auto"/>
              <w:right w:val="single" w:sz="8" w:space="0" w:color="auto"/>
            </w:tcBorders>
            <w:shd w:val="clear" w:color="auto" w:fill="auto"/>
            <w:vAlign w:val="center"/>
          </w:tcPr>
          <w:p w14:paraId="30E5254B" w14:textId="63D2FACF"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sz w:val="18"/>
                <w:szCs w:val="18"/>
                <w:lang w:eastAsia="cs-CZ"/>
              </w:rPr>
              <w:t>Do 67 PD od zahájení E2.2. za předpokladu splnění všech součinností a za předpokladu akceptace TS nejpozději 5 PD před předáním k UAT. Vývoj nezačne dříve než 3. 6. 2022.</w:t>
            </w:r>
          </w:p>
        </w:tc>
      </w:tr>
      <w:tr w:rsidR="00425C45" w:rsidRPr="00425C45" w14:paraId="55470241" w14:textId="77777777" w:rsidTr="003F1317">
        <w:trPr>
          <w:trHeight w:val="283"/>
        </w:trPr>
        <w:tc>
          <w:tcPr>
            <w:tcW w:w="1121" w:type="dxa"/>
            <w:vMerge/>
            <w:tcBorders>
              <w:left w:val="single" w:sz="8" w:space="0" w:color="auto"/>
              <w:right w:val="single" w:sz="8" w:space="0" w:color="auto"/>
            </w:tcBorders>
            <w:vAlign w:val="center"/>
            <w:hideMark/>
          </w:tcPr>
          <w:p w14:paraId="3041F38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shd w:val="clear" w:color="auto" w:fill="auto"/>
            <w:vAlign w:val="center"/>
            <w:hideMark/>
          </w:tcPr>
          <w:p w14:paraId="6D2761D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2.3. – Podklady, NEMREM</w:t>
            </w:r>
          </w:p>
        </w:tc>
        <w:tc>
          <w:tcPr>
            <w:tcW w:w="2977" w:type="dxa"/>
            <w:tcBorders>
              <w:top w:val="nil"/>
              <w:left w:val="nil"/>
              <w:bottom w:val="single" w:sz="4" w:space="0" w:color="auto"/>
              <w:right w:val="single" w:sz="4" w:space="0" w:color="auto"/>
            </w:tcBorders>
            <w:shd w:val="clear" w:color="auto" w:fill="auto"/>
            <w:vAlign w:val="center"/>
          </w:tcPr>
          <w:p w14:paraId="1AE18E5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Zahájení E 2.3.</w:t>
            </w:r>
          </w:p>
        </w:tc>
        <w:tc>
          <w:tcPr>
            <w:tcW w:w="4819" w:type="dxa"/>
            <w:tcBorders>
              <w:top w:val="nil"/>
              <w:left w:val="nil"/>
              <w:bottom w:val="single" w:sz="4" w:space="0" w:color="auto"/>
              <w:right w:val="single" w:sz="8" w:space="0" w:color="auto"/>
            </w:tcBorders>
            <w:shd w:val="clear" w:color="auto" w:fill="auto"/>
            <w:vAlign w:val="center"/>
          </w:tcPr>
          <w:p w14:paraId="5A1E3E4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 akceptaci E1.3. (však ne dříve než 27. 5. 2022)</w:t>
            </w:r>
          </w:p>
        </w:tc>
      </w:tr>
      <w:tr w:rsidR="00425C45" w:rsidRPr="00425C45" w14:paraId="59AA8A5B" w14:textId="77777777" w:rsidTr="003F1317">
        <w:trPr>
          <w:trHeight w:val="283"/>
        </w:trPr>
        <w:tc>
          <w:tcPr>
            <w:tcW w:w="1121" w:type="dxa"/>
            <w:vMerge/>
            <w:tcBorders>
              <w:left w:val="single" w:sz="8" w:space="0" w:color="auto"/>
              <w:right w:val="single" w:sz="8" w:space="0" w:color="auto"/>
            </w:tcBorders>
            <w:vAlign w:val="center"/>
          </w:tcPr>
          <w:p w14:paraId="202E4BC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shd w:val="clear" w:color="auto" w:fill="auto"/>
            <w:vAlign w:val="center"/>
          </w:tcPr>
          <w:p w14:paraId="2B1D2AA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18F9B54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konsolidovaných připomínek k TS Objednatelem</w:t>
            </w:r>
          </w:p>
        </w:tc>
        <w:tc>
          <w:tcPr>
            <w:tcW w:w="4819" w:type="dxa"/>
            <w:tcBorders>
              <w:top w:val="nil"/>
              <w:left w:val="nil"/>
              <w:bottom w:val="single" w:sz="4" w:space="0" w:color="auto"/>
              <w:right w:val="single" w:sz="8" w:space="0" w:color="auto"/>
            </w:tcBorders>
            <w:shd w:val="clear" w:color="auto" w:fill="auto"/>
            <w:vAlign w:val="center"/>
          </w:tcPr>
          <w:p w14:paraId="3EABA37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akceptace E 1.4.</w:t>
            </w:r>
          </w:p>
        </w:tc>
      </w:tr>
      <w:tr w:rsidR="00425C45" w:rsidRPr="00425C45" w14:paraId="191AB014" w14:textId="77777777" w:rsidTr="003F1317">
        <w:trPr>
          <w:trHeight w:val="283"/>
        </w:trPr>
        <w:tc>
          <w:tcPr>
            <w:tcW w:w="1121" w:type="dxa"/>
            <w:vMerge/>
            <w:tcBorders>
              <w:left w:val="single" w:sz="8" w:space="0" w:color="auto"/>
              <w:right w:val="single" w:sz="8" w:space="0" w:color="auto"/>
            </w:tcBorders>
            <w:vAlign w:val="center"/>
          </w:tcPr>
          <w:p w14:paraId="7E8AB08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shd w:val="clear" w:color="auto" w:fill="auto"/>
            <w:vAlign w:val="center"/>
          </w:tcPr>
          <w:p w14:paraId="29A230D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4E3851D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Posouzení a zapracování připomínek k TS Zhotovitelem</w:t>
            </w:r>
          </w:p>
        </w:tc>
        <w:tc>
          <w:tcPr>
            <w:tcW w:w="4819" w:type="dxa"/>
            <w:tcBorders>
              <w:top w:val="nil"/>
              <w:left w:val="nil"/>
              <w:bottom w:val="single" w:sz="4" w:space="0" w:color="auto"/>
              <w:right w:val="single" w:sz="8" w:space="0" w:color="auto"/>
            </w:tcBorders>
            <w:shd w:val="clear" w:color="auto" w:fill="auto"/>
            <w:vAlign w:val="center"/>
          </w:tcPr>
          <w:p w14:paraId="61A8859D" w14:textId="2FECB430"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 PD od předání konsolidovaných připomínek</w:t>
            </w:r>
          </w:p>
        </w:tc>
      </w:tr>
      <w:tr w:rsidR="00425C45" w:rsidRPr="00425C45" w14:paraId="325CE73D" w14:textId="77777777" w:rsidTr="003F1317">
        <w:trPr>
          <w:trHeight w:val="283"/>
        </w:trPr>
        <w:tc>
          <w:tcPr>
            <w:tcW w:w="1121" w:type="dxa"/>
            <w:vMerge/>
            <w:tcBorders>
              <w:left w:val="single" w:sz="8" w:space="0" w:color="auto"/>
              <w:right w:val="single" w:sz="8" w:space="0" w:color="auto"/>
            </w:tcBorders>
            <w:vAlign w:val="center"/>
          </w:tcPr>
          <w:p w14:paraId="2FE1B32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00A2A86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7B22301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Akceptace TS</w:t>
            </w:r>
          </w:p>
        </w:tc>
        <w:tc>
          <w:tcPr>
            <w:tcW w:w="4819" w:type="dxa"/>
            <w:tcBorders>
              <w:top w:val="nil"/>
              <w:left w:val="nil"/>
              <w:bottom w:val="single" w:sz="4" w:space="0" w:color="auto"/>
              <w:right w:val="single" w:sz="8" w:space="0" w:color="auto"/>
            </w:tcBorders>
            <w:shd w:val="clear" w:color="auto" w:fill="auto"/>
            <w:vAlign w:val="center"/>
          </w:tcPr>
          <w:p w14:paraId="699C75B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upravených TS</w:t>
            </w:r>
          </w:p>
        </w:tc>
      </w:tr>
      <w:tr w:rsidR="00425C45" w:rsidRPr="00425C45" w14:paraId="65880A23" w14:textId="77777777" w:rsidTr="003F1317">
        <w:trPr>
          <w:trHeight w:val="283"/>
        </w:trPr>
        <w:tc>
          <w:tcPr>
            <w:tcW w:w="1121" w:type="dxa"/>
            <w:vMerge/>
            <w:tcBorders>
              <w:left w:val="single" w:sz="8" w:space="0" w:color="auto"/>
              <w:right w:val="single" w:sz="8" w:space="0" w:color="auto"/>
            </w:tcBorders>
            <w:vAlign w:val="center"/>
          </w:tcPr>
          <w:p w14:paraId="311FEF5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4" w:space="0" w:color="auto"/>
              <w:right w:val="single" w:sz="4" w:space="0" w:color="auto"/>
            </w:tcBorders>
            <w:vAlign w:val="center"/>
          </w:tcPr>
          <w:p w14:paraId="312ECBA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6B48A69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Vytvoření upgrade a </w:t>
            </w:r>
            <w:r w:rsidRPr="00425C45">
              <w:rPr>
                <w:rFonts w:ascii="Arial" w:eastAsia="Times New Roman" w:hAnsi="Arial" w:cs="Arial"/>
                <w:b/>
                <w:color w:val="000000"/>
                <w:sz w:val="18"/>
                <w:szCs w:val="18"/>
                <w:lang w:eastAsia="cs-CZ"/>
              </w:rPr>
              <w:t>předání E2.3.</w:t>
            </w:r>
            <w:r w:rsidRPr="00425C45">
              <w:rPr>
                <w:rFonts w:ascii="Arial" w:eastAsia="Times New Roman" w:hAnsi="Arial" w:cs="Arial"/>
                <w:color w:val="000000"/>
                <w:sz w:val="18"/>
                <w:szCs w:val="18"/>
                <w:lang w:eastAsia="cs-CZ"/>
              </w:rPr>
              <w:t xml:space="preserve"> k instalaci pro UAT ve formě instalačních balíčků</w:t>
            </w:r>
          </w:p>
        </w:tc>
        <w:tc>
          <w:tcPr>
            <w:tcW w:w="4819" w:type="dxa"/>
            <w:tcBorders>
              <w:top w:val="nil"/>
              <w:left w:val="nil"/>
              <w:bottom w:val="single" w:sz="4" w:space="0" w:color="auto"/>
              <w:right w:val="single" w:sz="8" w:space="0" w:color="auto"/>
            </w:tcBorders>
            <w:shd w:val="clear" w:color="auto" w:fill="auto"/>
            <w:vAlign w:val="center"/>
          </w:tcPr>
          <w:p w14:paraId="5D2B69D5" w14:textId="1CD79CFC" w:rsidR="00425C45" w:rsidRPr="00425C45" w:rsidRDefault="00425C45" w:rsidP="00425C45">
            <w:pPr>
              <w:spacing w:after="0" w:line="276" w:lineRule="auto"/>
              <w:ind w:firstLine="0"/>
              <w:jc w:val="left"/>
              <w:rPr>
                <w:rFonts w:ascii="Arial" w:eastAsia="Times New Roman" w:hAnsi="Arial" w:cs="Arial"/>
                <w:sz w:val="18"/>
                <w:szCs w:val="18"/>
                <w:lang w:eastAsia="cs-CZ"/>
              </w:rPr>
            </w:pPr>
            <w:r w:rsidRPr="00425C45">
              <w:rPr>
                <w:rFonts w:ascii="Arial" w:eastAsia="Times New Roman" w:hAnsi="Arial" w:cs="Arial"/>
                <w:sz w:val="18"/>
                <w:szCs w:val="18"/>
                <w:lang w:eastAsia="cs-CZ"/>
              </w:rPr>
              <w:t xml:space="preserve">Do </w:t>
            </w:r>
            <w:r w:rsidRPr="00425C45">
              <w:rPr>
                <w:rFonts w:ascii="Arial" w:eastAsia="Times New Roman" w:hAnsi="Arial" w:cs="Arial"/>
                <w:color w:val="000000"/>
                <w:sz w:val="18"/>
                <w:szCs w:val="18"/>
                <w:lang w:eastAsia="cs-CZ"/>
              </w:rPr>
              <w:t>4</w:t>
            </w:r>
            <w:r w:rsidR="004B2BA8">
              <w:rPr>
                <w:rFonts w:ascii="Arial" w:eastAsia="Times New Roman" w:hAnsi="Arial" w:cs="Arial"/>
                <w:color w:val="000000"/>
                <w:sz w:val="18"/>
                <w:szCs w:val="18"/>
                <w:lang w:eastAsia="cs-CZ"/>
              </w:rPr>
              <w:t>7</w:t>
            </w:r>
            <w:r w:rsidRPr="00425C45">
              <w:rPr>
                <w:rFonts w:ascii="Arial" w:eastAsia="Times New Roman" w:hAnsi="Arial" w:cs="Arial"/>
                <w:color w:val="000000"/>
                <w:sz w:val="18"/>
                <w:szCs w:val="18"/>
                <w:lang w:eastAsia="cs-CZ"/>
              </w:rPr>
              <w:t xml:space="preserve"> </w:t>
            </w:r>
            <w:r w:rsidRPr="00425C45">
              <w:rPr>
                <w:rFonts w:ascii="Arial" w:eastAsia="Times New Roman" w:hAnsi="Arial" w:cs="Arial"/>
                <w:sz w:val="18"/>
                <w:szCs w:val="18"/>
                <w:lang w:eastAsia="cs-CZ"/>
              </w:rPr>
              <w:t>PD od zahájení E2.3. za předpokladu splnění všech součinností a za předpokladu akceptace TS nejpozději 5 PD před předáním k UAT. Vývoj nezačne dříve než 27. 5. 2022.</w:t>
            </w:r>
          </w:p>
        </w:tc>
      </w:tr>
      <w:tr w:rsidR="00425C45" w:rsidRPr="00425C45" w14:paraId="106C40FF" w14:textId="77777777" w:rsidTr="003F1317">
        <w:trPr>
          <w:trHeight w:val="283"/>
        </w:trPr>
        <w:tc>
          <w:tcPr>
            <w:tcW w:w="1121" w:type="dxa"/>
            <w:vMerge/>
            <w:tcBorders>
              <w:left w:val="single" w:sz="8" w:space="0" w:color="auto"/>
              <w:right w:val="single" w:sz="8" w:space="0" w:color="auto"/>
            </w:tcBorders>
            <w:vAlign w:val="center"/>
          </w:tcPr>
          <w:p w14:paraId="2EF9C0E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single" w:sz="4" w:space="0" w:color="auto"/>
              <w:left w:val="single" w:sz="8" w:space="0" w:color="auto"/>
              <w:right w:val="single" w:sz="4" w:space="0" w:color="auto"/>
            </w:tcBorders>
            <w:shd w:val="clear" w:color="auto" w:fill="auto"/>
            <w:vAlign w:val="center"/>
          </w:tcPr>
          <w:p w14:paraId="3E6B004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2.4. – VYNEMO, VYNAP</w:t>
            </w:r>
          </w:p>
        </w:tc>
        <w:tc>
          <w:tcPr>
            <w:tcW w:w="2977" w:type="dxa"/>
            <w:tcBorders>
              <w:top w:val="nil"/>
              <w:left w:val="nil"/>
              <w:bottom w:val="single" w:sz="4" w:space="0" w:color="auto"/>
              <w:right w:val="single" w:sz="4" w:space="0" w:color="auto"/>
            </w:tcBorders>
            <w:shd w:val="clear" w:color="auto" w:fill="auto"/>
            <w:vAlign w:val="center"/>
          </w:tcPr>
          <w:p w14:paraId="29F6051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Zahájení E 2.4.</w:t>
            </w:r>
          </w:p>
        </w:tc>
        <w:tc>
          <w:tcPr>
            <w:tcW w:w="4819" w:type="dxa"/>
            <w:tcBorders>
              <w:top w:val="nil"/>
              <w:left w:val="nil"/>
              <w:bottom w:val="single" w:sz="4" w:space="0" w:color="auto"/>
              <w:right w:val="single" w:sz="8" w:space="0" w:color="auto"/>
            </w:tcBorders>
            <w:shd w:val="clear" w:color="auto" w:fill="auto"/>
            <w:vAlign w:val="center"/>
          </w:tcPr>
          <w:p w14:paraId="5E2D719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 akceptaci E1.4. (však ne dříve než 11. 8. 2022)</w:t>
            </w:r>
          </w:p>
        </w:tc>
      </w:tr>
      <w:tr w:rsidR="00425C45" w:rsidRPr="00425C45" w14:paraId="5967A06C" w14:textId="77777777" w:rsidTr="003F1317">
        <w:trPr>
          <w:trHeight w:val="283"/>
        </w:trPr>
        <w:tc>
          <w:tcPr>
            <w:tcW w:w="1121" w:type="dxa"/>
            <w:vMerge/>
            <w:tcBorders>
              <w:left w:val="single" w:sz="8" w:space="0" w:color="auto"/>
              <w:right w:val="single" w:sz="8" w:space="0" w:color="auto"/>
            </w:tcBorders>
            <w:vAlign w:val="center"/>
          </w:tcPr>
          <w:p w14:paraId="2406298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1B736D3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632B78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konsolidovaných připomínek k TS Objednatelem</w:t>
            </w:r>
          </w:p>
        </w:tc>
        <w:tc>
          <w:tcPr>
            <w:tcW w:w="4819" w:type="dxa"/>
            <w:tcBorders>
              <w:top w:val="nil"/>
              <w:left w:val="nil"/>
              <w:bottom w:val="single" w:sz="4" w:space="0" w:color="auto"/>
              <w:right w:val="single" w:sz="8" w:space="0" w:color="auto"/>
            </w:tcBorders>
            <w:shd w:val="clear" w:color="auto" w:fill="auto"/>
            <w:vAlign w:val="center"/>
          </w:tcPr>
          <w:p w14:paraId="52B7348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akceptace E 1.4.</w:t>
            </w:r>
          </w:p>
        </w:tc>
      </w:tr>
      <w:tr w:rsidR="00425C45" w:rsidRPr="00425C45" w14:paraId="178922ED" w14:textId="77777777" w:rsidTr="003F1317">
        <w:trPr>
          <w:trHeight w:val="283"/>
        </w:trPr>
        <w:tc>
          <w:tcPr>
            <w:tcW w:w="1121" w:type="dxa"/>
            <w:vMerge/>
            <w:tcBorders>
              <w:left w:val="single" w:sz="8" w:space="0" w:color="auto"/>
              <w:right w:val="single" w:sz="8" w:space="0" w:color="auto"/>
            </w:tcBorders>
            <w:vAlign w:val="center"/>
          </w:tcPr>
          <w:p w14:paraId="7782269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70FB3D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10732D7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Posouzení a zapracování připomínek k TS Zhotovitelem</w:t>
            </w:r>
          </w:p>
        </w:tc>
        <w:tc>
          <w:tcPr>
            <w:tcW w:w="4819" w:type="dxa"/>
            <w:tcBorders>
              <w:top w:val="nil"/>
              <w:left w:val="nil"/>
              <w:bottom w:val="single" w:sz="4" w:space="0" w:color="auto"/>
              <w:right w:val="single" w:sz="8" w:space="0" w:color="auto"/>
            </w:tcBorders>
            <w:shd w:val="clear" w:color="auto" w:fill="auto"/>
            <w:vAlign w:val="center"/>
          </w:tcPr>
          <w:p w14:paraId="2DA46A27" w14:textId="1DDFA950"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 PD od předání konsolidovaných připomínek</w:t>
            </w:r>
          </w:p>
        </w:tc>
      </w:tr>
      <w:tr w:rsidR="00425C45" w:rsidRPr="00425C45" w14:paraId="4D4D747D" w14:textId="77777777" w:rsidTr="003F1317">
        <w:trPr>
          <w:trHeight w:val="283"/>
        </w:trPr>
        <w:tc>
          <w:tcPr>
            <w:tcW w:w="1121" w:type="dxa"/>
            <w:vMerge/>
            <w:tcBorders>
              <w:left w:val="single" w:sz="8" w:space="0" w:color="auto"/>
              <w:right w:val="single" w:sz="8" w:space="0" w:color="auto"/>
            </w:tcBorders>
            <w:vAlign w:val="center"/>
          </w:tcPr>
          <w:p w14:paraId="030D9FE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3CBB8D6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22B616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Akceptace TS</w:t>
            </w:r>
          </w:p>
        </w:tc>
        <w:tc>
          <w:tcPr>
            <w:tcW w:w="4819" w:type="dxa"/>
            <w:tcBorders>
              <w:top w:val="nil"/>
              <w:left w:val="nil"/>
              <w:bottom w:val="single" w:sz="4" w:space="0" w:color="auto"/>
              <w:right w:val="single" w:sz="8" w:space="0" w:color="auto"/>
            </w:tcBorders>
            <w:shd w:val="clear" w:color="auto" w:fill="auto"/>
            <w:vAlign w:val="center"/>
          </w:tcPr>
          <w:p w14:paraId="5544D93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upravených TS</w:t>
            </w:r>
          </w:p>
        </w:tc>
      </w:tr>
      <w:tr w:rsidR="00425C45" w:rsidRPr="00425C45" w14:paraId="3280F5F5" w14:textId="77777777" w:rsidTr="003F1317">
        <w:trPr>
          <w:trHeight w:val="283"/>
        </w:trPr>
        <w:tc>
          <w:tcPr>
            <w:tcW w:w="1121" w:type="dxa"/>
            <w:vMerge/>
            <w:tcBorders>
              <w:left w:val="single" w:sz="8" w:space="0" w:color="auto"/>
              <w:right w:val="single" w:sz="8" w:space="0" w:color="auto"/>
            </w:tcBorders>
            <w:vAlign w:val="center"/>
            <w:hideMark/>
          </w:tcPr>
          <w:p w14:paraId="2F7AACA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hideMark/>
          </w:tcPr>
          <w:p w14:paraId="103EB3A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507EC27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Vytvoření upgrade a </w:t>
            </w:r>
            <w:r w:rsidRPr="00425C45">
              <w:rPr>
                <w:rFonts w:ascii="Arial" w:eastAsia="Times New Roman" w:hAnsi="Arial" w:cs="Arial"/>
                <w:b/>
                <w:color w:val="000000"/>
                <w:sz w:val="18"/>
                <w:szCs w:val="18"/>
                <w:lang w:eastAsia="cs-CZ"/>
              </w:rPr>
              <w:t>předání E2.4.</w:t>
            </w:r>
            <w:r w:rsidRPr="00425C45">
              <w:rPr>
                <w:rFonts w:ascii="Arial" w:eastAsia="Times New Roman" w:hAnsi="Arial" w:cs="Arial"/>
                <w:color w:val="000000"/>
                <w:sz w:val="18"/>
                <w:szCs w:val="18"/>
                <w:lang w:eastAsia="cs-CZ"/>
              </w:rPr>
              <w:t xml:space="preserve"> k instalaci pro UAT ve formě instalačních balíčků</w:t>
            </w:r>
          </w:p>
        </w:tc>
        <w:tc>
          <w:tcPr>
            <w:tcW w:w="4819" w:type="dxa"/>
            <w:tcBorders>
              <w:top w:val="nil"/>
              <w:left w:val="nil"/>
              <w:bottom w:val="single" w:sz="8" w:space="0" w:color="auto"/>
              <w:right w:val="single" w:sz="8" w:space="0" w:color="auto"/>
            </w:tcBorders>
            <w:shd w:val="clear" w:color="auto" w:fill="auto"/>
            <w:vAlign w:val="center"/>
          </w:tcPr>
          <w:p w14:paraId="29F837C9" w14:textId="4D122D55" w:rsidR="00425C45" w:rsidRPr="00425C45" w:rsidRDefault="00425C45" w:rsidP="00425C45">
            <w:pPr>
              <w:spacing w:after="0" w:line="276" w:lineRule="auto"/>
              <w:ind w:firstLine="0"/>
              <w:jc w:val="left"/>
              <w:rPr>
                <w:rFonts w:ascii="Arial" w:eastAsia="Times New Roman" w:hAnsi="Arial" w:cs="Arial"/>
                <w:sz w:val="18"/>
                <w:szCs w:val="18"/>
                <w:lang w:eastAsia="cs-CZ"/>
              </w:rPr>
            </w:pPr>
            <w:r w:rsidRPr="00425C45">
              <w:rPr>
                <w:rFonts w:ascii="Arial" w:eastAsia="Times New Roman" w:hAnsi="Arial" w:cs="Arial"/>
                <w:sz w:val="18"/>
                <w:szCs w:val="18"/>
                <w:lang w:eastAsia="cs-CZ"/>
              </w:rPr>
              <w:t>Do 63 PD od zahájení E2.4. za předpokladu splnění všech součinností a za předpokladu akceptace TS nejpozději 5 PD před předáním k UAT. Vývoj nezačne dříve než 11. 8. 2022.</w:t>
            </w:r>
          </w:p>
        </w:tc>
      </w:tr>
      <w:tr w:rsidR="00425C45" w:rsidRPr="00425C45" w14:paraId="7DF5058B" w14:textId="77777777" w:rsidTr="003F1317">
        <w:trPr>
          <w:trHeight w:val="480"/>
        </w:trPr>
        <w:tc>
          <w:tcPr>
            <w:tcW w:w="10201" w:type="dxa"/>
            <w:gridSpan w:val="4"/>
            <w:tcBorders>
              <w:top w:val="single" w:sz="4" w:space="0" w:color="auto"/>
              <w:left w:val="single" w:sz="8" w:space="0" w:color="auto"/>
              <w:bottom w:val="single" w:sz="8" w:space="0" w:color="000000"/>
              <w:right w:val="single" w:sz="8" w:space="0" w:color="auto"/>
            </w:tcBorders>
            <w:shd w:val="clear" w:color="auto" w:fill="auto"/>
            <w:vAlign w:val="center"/>
          </w:tcPr>
          <w:p w14:paraId="18688CF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Předáním posledního upgrade (poslední etapy) je současně předána i Etapa II.</w:t>
            </w:r>
          </w:p>
        </w:tc>
      </w:tr>
      <w:tr w:rsidR="00425C45" w:rsidRPr="00425C45" w14:paraId="297C07C4" w14:textId="77777777" w:rsidTr="003F1317">
        <w:trPr>
          <w:trHeight w:val="480"/>
        </w:trPr>
        <w:tc>
          <w:tcPr>
            <w:tcW w:w="1121" w:type="dxa"/>
            <w:vMerge w:val="restart"/>
            <w:tcBorders>
              <w:top w:val="single" w:sz="4" w:space="0" w:color="auto"/>
              <w:left w:val="single" w:sz="8" w:space="0" w:color="auto"/>
              <w:right w:val="single" w:sz="8" w:space="0" w:color="auto"/>
            </w:tcBorders>
            <w:shd w:val="clear" w:color="auto" w:fill="auto"/>
            <w:vAlign w:val="center"/>
            <w:hideMark/>
          </w:tcPr>
          <w:p w14:paraId="3BE2A493" w14:textId="77777777" w:rsidR="00425C45" w:rsidRPr="00425C45" w:rsidRDefault="00425C45" w:rsidP="00425C45">
            <w:pPr>
              <w:spacing w:after="0" w:line="276" w:lineRule="auto"/>
              <w:ind w:firstLine="0"/>
              <w:jc w:val="center"/>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Etapa </w:t>
            </w:r>
            <w:proofErr w:type="gramStart"/>
            <w:r w:rsidRPr="00425C45">
              <w:rPr>
                <w:rFonts w:ascii="Arial" w:eastAsia="Times New Roman" w:hAnsi="Arial" w:cs="Arial"/>
                <w:color w:val="000000"/>
                <w:sz w:val="18"/>
                <w:szCs w:val="18"/>
                <w:lang w:eastAsia="cs-CZ"/>
              </w:rPr>
              <w:t>III - UAT</w:t>
            </w:r>
            <w:proofErr w:type="gramEnd"/>
          </w:p>
        </w:tc>
        <w:tc>
          <w:tcPr>
            <w:tcW w:w="1284"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0D077A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3.1. – CVC CVON + CVOFF</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8A990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instalace testovacího upgrade, kontrola instalace Zhotovitelem a zahájení UAT</w:t>
            </w:r>
          </w:p>
        </w:tc>
        <w:tc>
          <w:tcPr>
            <w:tcW w:w="4819" w:type="dxa"/>
            <w:tcBorders>
              <w:top w:val="single" w:sz="4" w:space="0" w:color="auto"/>
              <w:left w:val="nil"/>
              <w:bottom w:val="single" w:sz="4" w:space="0" w:color="auto"/>
              <w:right w:val="single" w:sz="8" w:space="0" w:color="auto"/>
            </w:tcBorders>
            <w:shd w:val="clear" w:color="auto" w:fill="auto"/>
            <w:vAlign w:val="center"/>
            <w:hideMark/>
          </w:tcPr>
          <w:p w14:paraId="581E9D0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val="en-US" w:eastAsia="cs-CZ"/>
              </w:rPr>
            </w:pPr>
            <w:r w:rsidRPr="00425C45">
              <w:rPr>
                <w:rFonts w:ascii="Arial" w:eastAsia="Times New Roman" w:hAnsi="Arial" w:cs="Arial"/>
                <w:color w:val="000000"/>
                <w:sz w:val="18"/>
                <w:szCs w:val="18"/>
                <w:lang w:eastAsia="cs-CZ"/>
              </w:rPr>
              <w:t>Do 5 PD od předání E2.1. (do 3 PD instalace upgrade, do 2 PD kontrola instalace)</w:t>
            </w:r>
          </w:p>
        </w:tc>
      </w:tr>
      <w:tr w:rsidR="00425C45" w:rsidRPr="00425C45" w14:paraId="695986A1" w14:textId="77777777" w:rsidTr="003F1317">
        <w:trPr>
          <w:trHeight w:val="300"/>
        </w:trPr>
        <w:tc>
          <w:tcPr>
            <w:tcW w:w="1121" w:type="dxa"/>
            <w:vMerge/>
            <w:tcBorders>
              <w:left w:val="single" w:sz="8" w:space="0" w:color="auto"/>
              <w:right w:val="single" w:sz="8" w:space="0" w:color="auto"/>
            </w:tcBorders>
            <w:vAlign w:val="center"/>
            <w:hideMark/>
          </w:tcPr>
          <w:p w14:paraId="1642B05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single" w:sz="8" w:space="0" w:color="000000"/>
              <w:left w:val="single" w:sz="8" w:space="0" w:color="auto"/>
              <w:bottom w:val="single" w:sz="8" w:space="0" w:color="000000"/>
              <w:right w:val="single" w:sz="4" w:space="0" w:color="auto"/>
            </w:tcBorders>
            <w:vAlign w:val="center"/>
            <w:hideMark/>
          </w:tcPr>
          <w:p w14:paraId="1773ADA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4BDACF4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UAT</w:t>
            </w:r>
          </w:p>
        </w:tc>
        <w:tc>
          <w:tcPr>
            <w:tcW w:w="4819" w:type="dxa"/>
            <w:tcBorders>
              <w:top w:val="nil"/>
              <w:left w:val="nil"/>
              <w:bottom w:val="single" w:sz="4" w:space="0" w:color="auto"/>
              <w:right w:val="single" w:sz="8" w:space="0" w:color="auto"/>
            </w:tcBorders>
            <w:shd w:val="clear" w:color="auto" w:fill="auto"/>
            <w:vAlign w:val="center"/>
            <w:hideMark/>
          </w:tcPr>
          <w:p w14:paraId="244E427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20 PD od zahájení UAT</w:t>
            </w:r>
          </w:p>
        </w:tc>
      </w:tr>
      <w:tr w:rsidR="00425C45" w:rsidRPr="00425C45" w14:paraId="42088504" w14:textId="77777777" w:rsidTr="003F1317">
        <w:trPr>
          <w:trHeight w:val="300"/>
        </w:trPr>
        <w:tc>
          <w:tcPr>
            <w:tcW w:w="1121" w:type="dxa"/>
            <w:vMerge/>
            <w:tcBorders>
              <w:left w:val="single" w:sz="8" w:space="0" w:color="auto"/>
              <w:right w:val="single" w:sz="8" w:space="0" w:color="auto"/>
            </w:tcBorders>
            <w:vAlign w:val="center"/>
            <w:hideMark/>
          </w:tcPr>
          <w:p w14:paraId="2A8ECAC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single" w:sz="8" w:space="0" w:color="000000"/>
              <w:left w:val="single" w:sz="8" w:space="0" w:color="auto"/>
              <w:bottom w:val="single" w:sz="8" w:space="0" w:color="000000"/>
              <w:right w:val="single" w:sz="4" w:space="0" w:color="auto"/>
            </w:tcBorders>
            <w:vAlign w:val="center"/>
            <w:hideMark/>
          </w:tcPr>
          <w:p w14:paraId="4306B4B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734F008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hideMark/>
          </w:tcPr>
          <w:p w14:paraId="38D4428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UAT</w:t>
            </w:r>
          </w:p>
        </w:tc>
      </w:tr>
      <w:tr w:rsidR="00425C45" w:rsidRPr="00425C45" w14:paraId="4747D061" w14:textId="77777777" w:rsidTr="003F1317">
        <w:trPr>
          <w:trHeight w:val="315"/>
        </w:trPr>
        <w:tc>
          <w:tcPr>
            <w:tcW w:w="1121" w:type="dxa"/>
            <w:vMerge/>
            <w:tcBorders>
              <w:left w:val="single" w:sz="8" w:space="0" w:color="auto"/>
              <w:right w:val="single" w:sz="8" w:space="0" w:color="auto"/>
            </w:tcBorders>
            <w:vAlign w:val="center"/>
            <w:hideMark/>
          </w:tcPr>
          <w:p w14:paraId="5BE3B3B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single" w:sz="8" w:space="0" w:color="000000"/>
              <w:left w:val="single" w:sz="8" w:space="0" w:color="auto"/>
              <w:bottom w:val="single" w:sz="8" w:space="0" w:color="000000"/>
              <w:right w:val="single" w:sz="4" w:space="0" w:color="auto"/>
            </w:tcBorders>
            <w:vAlign w:val="center"/>
            <w:hideMark/>
          </w:tcPr>
          <w:p w14:paraId="4972FF8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hideMark/>
          </w:tcPr>
          <w:p w14:paraId="5BC0A0EC"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UAT</w:t>
            </w:r>
          </w:p>
        </w:tc>
        <w:tc>
          <w:tcPr>
            <w:tcW w:w="4819" w:type="dxa"/>
            <w:tcBorders>
              <w:top w:val="nil"/>
              <w:left w:val="nil"/>
              <w:bottom w:val="single" w:sz="4" w:space="0" w:color="auto"/>
              <w:right w:val="single" w:sz="8" w:space="0" w:color="auto"/>
            </w:tcBorders>
            <w:shd w:val="clear" w:color="auto" w:fill="auto"/>
            <w:vAlign w:val="center"/>
            <w:hideMark/>
          </w:tcPr>
          <w:p w14:paraId="07EA6C4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35 PD od zahájení E3.1.</w:t>
            </w:r>
          </w:p>
        </w:tc>
      </w:tr>
      <w:tr w:rsidR="00425C45" w:rsidRPr="00425C45" w14:paraId="2E9B303C" w14:textId="77777777" w:rsidTr="003F1317">
        <w:trPr>
          <w:trHeight w:val="283"/>
        </w:trPr>
        <w:tc>
          <w:tcPr>
            <w:tcW w:w="1121" w:type="dxa"/>
            <w:vMerge/>
            <w:tcBorders>
              <w:left w:val="single" w:sz="8" w:space="0" w:color="auto"/>
              <w:right w:val="single" w:sz="8" w:space="0" w:color="auto"/>
            </w:tcBorders>
            <w:vAlign w:val="center"/>
          </w:tcPr>
          <w:p w14:paraId="2912001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bottom w:val="single" w:sz="8" w:space="0" w:color="000000"/>
              <w:right w:val="single" w:sz="4" w:space="0" w:color="auto"/>
            </w:tcBorders>
            <w:shd w:val="clear" w:color="auto" w:fill="auto"/>
            <w:vAlign w:val="center"/>
          </w:tcPr>
          <w:p w14:paraId="329B417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3.2. – BRUPP, AKORD</w:t>
            </w:r>
          </w:p>
        </w:tc>
        <w:tc>
          <w:tcPr>
            <w:tcW w:w="2977" w:type="dxa"/>
            <w:tcBorders>
              <w:top w:val="nil"/>
              <w:left w:val="nil"/>
              <w:bottom w:val="single" w:sz="4" w:space="0" w:color="auto"/>
              <w:right w:val="single" w:sz="4" w:space="0" w:color="auto"/>
            </w:tcBorders>
            <w:shd w:val="clear" w:color="auto" w:fill="auto"/>
            <w:vAlign w:val="center"/>
          </w:tcPr>
          <w:p w14:paraId="092A248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instalace testovacího upgrade, kontrola instalace Zhotovitelem a zahájení UAT</w:t>
            </w:r>
          </w:p>
        </w:tc>
        <w:tc>
          <w:tcPr>
            <w:tcW w:w="4819" w:type="dxa"/>
            <w:tcBorders>
              <w:top w:val="nil"/>
              <w:left w:val="nil"/>
              <w:bottom w:val="single" w:sz="4" w:space="0" w:color="auto"/>
              <w:right w:val="single" w:sz="8" w:space="0" w:color="auto"/>
            </w:tcBorders>
            <w:shd w:val="clear" w:color="auto" w:fill="auto"/>
            <w:vAlign w:val="center"/>
          </w:tcPr>
          <w:p w14:paraId="30C91E46" w14:textId="4D61F8B5"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E2.2. (do 3 PD instalace upgrade, do 2 PD kontrola instalace)</w:t>
            </w:r>
          </w:p>
        </w:tc>
      </w:tr>
      <w:tr w:rsidR="00425C45" w:rsidRPr="00425C45" w14:paraId="7876E029" w14:textId="77777777" w:rsidTr="003F1317">
        <w:trPr>
          <w:trHeight w:val="283"/>
        </w:trPr>
        <w:tc>
          <w:tcPr>
            <w:tcW w:w="1121" w:type="dxa"/>
            <w:vMerge/>
            <w:tcBorders>
              <w:left w:val="single" w:sz="8" w:space="0" w:color="auto"/>
              <w:right w:val="single" w:sz="8" w:space="0" w:color="auto"/>
            </w:tcBorders>
            <w:vAlign w:val="center"/>
          </w:tcPr>
          <w:p w14:paraId="1296283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tcPr>
          <w:p w14:paraId="2592A01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513D2A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UAT</w:t>
            </w:r>
          </w:p>
        </w:tc>
        <w:tc>
          <w:tcPr>
            <w:tcW w:w="4819" w:type="dxa"/>
            <w:tcBorders>
              <w:top w:val="nil"/>
              <w:left w:val="nil"/>
              <w:bottom w:val="single" w:sz="4" w:space="0" w:color="auto"/>
              <w:right w:val="single" w:sz="8" w:space="0" w:color="auto"/>
            </w:tcBorders>
            <w:shd w:val="clear" w:color="auto" w:fill="auto"/>
            <w:vAlign w:val="center"/>
          </w:tcPr>
          <w:p w14:paraId="6485B4D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30 PD od zahájení UAT</w:t>
            </w:r>
          </w:p>
        </w:tc>
      </w:tr>
      <w:tr w:rsidR="00425C45" w:rsidRPr="00425C45" w14:paraId="67D5BC45" w14:textId="77777777" w:rsidTr="003F1317">
        <w:trPr>
          <w:trHeight w:val="283"/>
        </w:trPr>
        <w:tc>
          <w:tcPr>
            <w:tcW w:w="1121" w:type="dxa"/>
            <w:vMerge/>
            <w:tcBorders>
              <w:left w:val="single" w:sz="8" w:space="0" w:color="auto"/>
              <w:right w:val="single" w:sz="8" w:space="0" w:color="auto"/>
            </w:tcBorders>
            <w:vAlign w:val="center"/>
          </w:tcPr>
          <w:p w14:paraId="0382791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tcPr>
          <w:p w14:paraId="3F6CF68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523A33D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tcPr>
          <w:p w14:paraId="1DE4A68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UAT</w:t>
            </w:r>
          </w:p>
        </w:tc>
      </w:tr>
      <w:tr w:rsidR="00425C45" w:rsidRPr="00425C45" w14:paraId="2EB3237D" w14:textId="77777777" w:rsidTr="003F1317">
        <w:trPr>
          <w:trHeight w:val="283"/>
        </w:trPr>
        <w:tc>
          <w:tcPr>
            <w:tcW w:w="1121" w:type="dxa"/>
            <w:vMerge/>
            <w:tcBorders>
              <w:left w:val="single" w:sz="8" w:space="0" w:color="auto"/>
              <w:right w:val="single" w:sz="8" w:space="0" w:color="auto"/>
            </w:tcBorders>
            <w:vAlign w:val="center"/>
          </w:tcPr>
          <w:p w14:paraId="0DA48F7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8" w:space="0" w:color="000000"/>
              <w:right w:val="single" w:sz="4" w:space="0" w:color="auto"/>
            </w:tcBorders>
            <w:vAlign w:val="center"/>
          </w:tcPr>
          <w:p w14:paraId="7D2181E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9807BE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UAT</w:t>
            </w:r>
          </w:p>
        </w:tc>
        <w:tc>
          <w:tcPr>
            <w:tcW w:w="4819" w:type="dxa"/>
            <w:tcBorders>
              <w:top w:val="nil"/>
              <w:left w:val="nil"/>
              <w:bottom w:val="single" w:sz="4" w:space="0" w:color="auto"/>
              <w:right w:val="single" w:sz="8" w:space="0" w:color="auto"/>
            </w:tcBorders>
            <w:shd w:val="clear" w:color="auto" w:fill="auto"/>
            <w:vAlign w:val="center"/>
          </w:tcPr>
          <w:p w14:paraId="211E9E7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45 PD od zahájení E3.3.</w:t>
            </w:r>
          </w:p>
        </w:tc>
      </w:tr>
      <w:tr w:rsidR="00425C45" w:rsidRPr="00425C45" w14:paraId="6D93E803" w14:textId="77777777" w:rsidTr="003F1317">
        <w:trPr>
          <w:trHeight w:val="283"/>
        </w:trPr>
        <w:tc>
          <w:tcPr>
            <w:tcW w:w="1121" w:type="dxa"/>
            <w:vMerge/>
            <w:tcBorders>
              <w:left w:val="single" w:sz="8" w:space="0" w:color="auto"/>
              <w:right w:val="single" w:sz="8" w:space="0" w:color="auto"/>
            </w:tcBorders>
            <w:vAlign w:val="center"/>
          </w:tcPr>
          <w:p w14:paraId="2965327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2A4E316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3.3. – Podklady, NEMREM</w:t>
            </w:r>
          </w:p>
        </w:tc>
        <w:tc>
          <w:tcPr>
            <w:tcW w:w="2977" w:type="dxa"/>
            <w:tcBorders>
              <w:top w:val="nil"/>
              <w:left w:val="nil"/>
              <w:bottom w:val="single" w:sz="8" w:space="0" w:color="auto"/>
              <w:right w:val="single" w:sz="4" w:space="0" w:color="auto"/>
            </w:tcBorders>
            <w:shd w:val="clear" w:color="auto" w:fill="auto"/>
            <w:vAlign w:val="center"/>
          </w:tcPr>
          <w:p w14:paraId="14CA60BD"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Provedení instalace testovacího upgrade, kontrola instalace Zhotovitelem a zahájení UAT</w:t>
            </w:r>
          </w:p>
        </w:tc>
        <w:tc>
          <w:tcPr>
            <w:tcW w:w="4819" w:type="dxa"/>
            <w:tcBorders>
              <w:top w:val="nil"/>
              <w:left w:val="nil"/>
              <w:bottom w:val="single" w:sz="8" w:space="0" w:color="auto"/>
              <w:right w:val="single" w:sz="8" w:space="0" w:color="auto"/>
            </w:tcBorders>
            <w:shd w:val="clear" w:color="auto" w:fill="auto"/>
            <w:vAlign w:val="center"/>
          </w:tcPr>
          <w:p w14:paraId="32EDF31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E2.3. (do 3 PD instalace upgrade, do 2 PD kontrola instalace)</w:t>
            </w:r>
          </w:p>
        </w:tc>
      </w:tr>
      <w:tr w:rsidR="00425C45" w:rsidRPr="00425C45" w14:paraId="17D86CCB" w14:textId="77777777" w:rsidTr="003F1317">
        <w:trPr>
          <w:trHeight w:val="283"/>
        </w:trPr>
        <w:tc>
          <w:tcPr>
            <w:tcW w:w="1121" w:type="dxa"/>
            <w:vMerge/>
            <w:tcBorders>
              <w:left w:val="single" w:sz="8" w:space="0" w:color="auto"/>
              <w:right w:val="single" w:sz="8" w:space="0" w:color="auto"/>
            </w:tcBorders>
            <w:vAlign w:val="center"/>
          </w:tcPr>
          <w:p w14:paraId="5E38A47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3E09458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04BC90DB"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Provedení UAT</w:t>
            </w:r>
          </w:p>
        </w:tc>
        <w:tc>
          <w:tcPr>
            <w:tcW w:w="4819" w:type="dxa"/>
            <w:tcBorders>
              <w:top w:val="nil"/>
              <w:left w:val="nil"/>
              <w:bottom w:val="single" w:sz="8" w:space="0" w:color="auto"/>
              <w:right w:val="single" w:sz="8" w:space="0" w:color="auto"/>
            </w:tcBorders>
            <w:shd w:val="clear" w:color="auto" w:fill="auto"/>
            <w:vAlign w:val="center"/>
          </w:tcPr>
          <w:p w14:paraId="510DC20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20 PD od zahájení UAT</w:t>
            </w:r>
          </w:p>
        </w:tc>
      </w:tr>
      <w:tr w:rsidR="00425C45" w:rsidRPr="00425C45" w14:paraId="0E5D5EC4" w14:textId="77777777" w:rsidTr="003F1317">
        <w:trPr>
          <w:trHeight w:val="283"/>
        </w:trPr>
        <w:tc>
          <w:tcPr>
            <w:tcW w:w="1121" w:type="dxa"/>
            <w:vMerge/>
            <w:tcBorders>
              <w:left w:val="single" w:sz="8" w:space="0" w:color="auto"/>
              <w:right w:val="single" w:sz="8" w:space="0" w:color="auto"/>
            </w:tcBorders>
            <w:vAlign w:val="center"/>
          </w:tcPr>
          <w:p w14:paraId="64D265B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7694D94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47602A52"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8" w:space="0" w:color="auto"/>
              <w:right w:val="single" w:sz="8" w:space="0" w:color="auto"/>
            </w:tcBorders>
            <w:shd w:val="clear" w:color="auto" w:fill="auto"/>
            <w:vAlign w:val="center"/>
          </w:tcPr>
          <w:p w14:paraId="4F44682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UAT</w:t>
            </w:r>
          </w:p>
        </w:tc>
      </w:tr>
      <w:tr w:rsidR="00425C45" w:rsidRPr="00425C45" w14:paraId="6D7A4A38" w14:textId="77777777" w:rsidTr="003F1317">
        <w:trPr>
          <w:trHeight w:val="283"/>
        </w:trPr>
        <w:tc>
          <w:tcPr>
            <w:tcW w:w="1121" w:type="dxa"/>
            <w:vMerge/>
            <w:tcBorders>
              <w:left w:val="single" w:sz="8" w:space="0" w:color="auto"/>
              <w:right w:val="single" w:sz="8" w:space="0" w:color="auto"/>
            </w:tcBorders>
            <w:vAlign w:val="center"/>
          </w:tcPr>
          <w:p w14:paraId="2F09459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11BEA6A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5A0BA8AF"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UAT</w:t>
            </w:r>
          </w:p>
        </w:tc>
        <w:tc>
          <w:tcPr>
            <w:tcW w:w="4819" w:type="dxa"/>
            <w:tcBorders>
              <w:top w:val="nil"/>
              <w:left w:val="nil"/>
              <w:bottom w:val="single" w:sz="8" w:space="0" w:color="auto"/>
              <w:right w:val="single" w:sz="8" w:space="0" w:color="auto"/>
            </w:tcBorders>
            <w:shd w:val="clear" w:color="auto" w:fill="auto"/>
            <w:vAlign w:val="center"/>
          </w:tcPr>
          <w:p w14:paraId="0C5329E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35 PD od zahájení E3.3.</w:t>
            </w:r>
          </w:p>
        </w:tc>
      </w:tr>
      <w:tr w:rsidR="00425C45" w:rsidRPr="00425C45" w14:paraId="6D8653CF" w14:textId="77777777" w:rsidTr="003F1317">
        <w:trPr>
          <w:trHeight w:val="283"/>
        </w:trPr>
        <w:tc>
          <w:tcPr>
            <w:tcW w:w="1121" w:type="dxa"/>
            <w:vMerge/>
            <w:tcBorders>
              <w:left w:val="single" w:sz="8" w:space="0" w:color="auto"/>
              <w:right w:val="single" w:sz="8" w:space="0" w:color="auto"/>
            </w:tcBorders>
            <w:vAlign w:val="center"/>
          </w:tcPr>
          <w:p w14:paraId="077E2A0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0E1E0BF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3.4. – VYNEMO, VYNAP</w:t>
            </w:r>
          </w:p>
        </w:tc>
        <w:tc>
          <w:tcPr>
            <w:tcW w:w="2977" w:type="dxa"/>
            <w:tcBorders>
              <w:top w:val="nil"/>
              <w:left w:val="nil"/>
              <w:bottom w:val="single" w:sz="8" w:space="0" w:color="auto"/>
              <w:right w:val="single" w:sz="4" w:space="0" w:color="auto"/>
            </w:tcBorders>
            <w:shd w:val="clear" w:color="auto" w:fill="auto"/>
            <w:vAlign w:val="center"/>
          </w:tcPr>
          <w:p w14:paraId="31BD7432"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Provedení instalace testovacího upgrade, kontrola instalace Zhotovitelem a zahájení UAT</w:t>
            </w:r>
          </w:p>
        </w:tc>
        <w:tc>
          <w:tcPr>
            <w:tcW w:w="4819" w:type="dxa"/>
            <w:tcBorders>
              <w:top w:val="nil"/>
              <w:left w:val="nil"/>
              <w:bottom w:val="single" w:sz="8" w:space="0" w:color="auto"/>
              <w:right w:val="single" w:sz="8" w:space="0" w:color="auto"/>
            </w:tcBorders>
            <w:shd w:val="clear" w:color="auto" w:fill="auto"/>
            <w:vAlign w:val="center"/>
          </w:tcPr>
          <w:p w14:paraId="4C1F72DD" w14:textId="428F27FF"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předání E2.4. (do 3 PD instalace upgrade, do 2 PD kontrola instalace)</w:t>
            </w:r>
          </w:p>
        </w:tc>
      </w:tr>
      <w:tr w:rsidR="00425C45" w:rsidRPr="00425C45" w14:paraId="4394B1B4" w14:textId="77777777" w:rsidTr="003F1317">
        <w:trPr>
          <w:trHeight w:val="283"/>
        </w:trPr>
        <w:tc>
          <w:tcPr>
            <w:tcW w:w="1121" w:type="dxa"/>
            <w:vMerge/>
            <w:tcBorders>
              <w:left w:val="single" w:sz="8" w:space="0" w:color="auto"/>
              <w:right w:val="single" w:sz="8" w:space="0" w:color="auto"/>
            </w:tcBorders>
            <w:vAlign w:val="center"/>
          </w:tcPr>
          <w:p w14:paraId="554A2FF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1A2036F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60E92F5E"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Provedení UAT</w:t>
            </w:r>
          </w:p>
        </w:tc>
        <w:tc>
          <w:tcPr>
            <w:tcW w:w="4819" w:type="dxa"/>
            <w:tcBorders>
              <w:top w:val="nil"/>
              <w:left w:val="nil"/>
              <w:bottom w:val="single" w:sz="8" w:space="0" w:color="auto"/>
              <w:right w:val="single" w:sz="8" w:space="0" w:color="auto"/>
            </w:tcBorders>
            <w:shd w:val="clear" w:color="auto" w:fill="auto"/>
            <w:vAlign w:val="center"/>
          </w:tcPr>
          <w:p w14:paraId="6CCB053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20 PD od zahájení UAT</w:t>
            </w:r>
          </w:p>
        </w:tc>
      </w:tr>
      <w:tr w:rsidR="00425C45" w:rsidRPr="00425C45" w14:paraId="53F36796" w14:textId="77777777" w:rsidTr="003F1317">
        <w:trPr>
          <w:trHeight w:val="283"/>
        </w:trPr>
        <w:tc>
          <w:tcPr>
            <w:tcW w:w="1121" w:type="dxa"/>
            <w:vMerge/>
            <w:tcBorders>
              <w:left w:val="single" w:sz="8" w:space="0" w:color="auto"/>
              <w:right w:val="single" w:sz="8" w:space="0" w:color="auto"/>
            </w:tcBorders>
            <w:vAlign w:val="center"/>
          </w:tcPr>
          <w:p w14:paraId="3A72173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45F258A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7D3EC751"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8" w:space="0" w:color="auto"/>
              <w:right w:val="single" w:sz="8" w:space="0" w:color="auto"/>
            </w:tcBorders>
            <w:shd w:val="clear" w:color="auto" w:fill="auto"/>
            <w:vAlign w:val="center"/>
          </w:tcPr>
          <w:p w14:paraId="6C715C6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UAT</w:t>
            </w:r>
          </w:p>
        </w:tc>
      </w:tr>
      <w:tr w:rsidR="00425C45" w:rsidRPr="00425C45" w14:paraId="645D17CD" w14:textId="77777777" w:rsidTr="003F1317">
        <w:trPr>
          <w:trHeight w:val="283"/>
        </w:trPr>
        <w:tc>
          <w:tcPr>
            <w:tcW w:w="1121" w:type="dxa"/>
            <w:vMerge/>
            <w:tcBorders>
              <w:left w:val="single" w:sz="8" w:space="0" w:color="auto"/>
              <w:bottom w:val="single" w:sz="8" w:space="0" w:color="000000"/>
              <w:right w:val="single" w:sz="8" w:space="0" w:color="auto"/>
            </w:tcBorders>
            <w:vAlign w:val="center"/>
          </w:tcPr>
          <w:p w14:paraId="3BD9C2E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2C17EB5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2CAC625E"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UAT</w:t>
            </w:r>
          </w:p>
        </w:tc>
        <w:tc>
          <w:tcPr>
            <w:tcW w:w="4819" w:type="dxa"/>
            <w:tcBorders>
              <w:top w:val="nil"/>
              <w:left w:val="nil"/>
              <w:bottom w:val="single" w:sz="8" w:space="0" w:color="auto"/>
              <w:right w:val="single" w:sz="8" w:space="0" w:color="auto"/>
            </w:tcBorders>
            <w:shd w:val="clear" w:color="auto" w:fill="auto"/>
            <w:vAlign w:val="center"/>
          </w:tcPr>
          <w:p w14:paraId="6C4669FE" w14:textId="08FE3F3A"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35 PD od zahájení E3.4.</w:t>
            </w:r>
          </w:p>
        </w:tc>
      </w:tr>
      <w:tr w:rsidR="00425C45" w:rsidRPr="00425C45" w14:paraId="269BAED5" w14:textId="77777777" w:rsidTr="003F1317">
        <w:trPr>
          <w:trHeight w:val="300"/>
        </w:trPr>
        <w:tc>
          <w:tcPr>
            <w:tcW w:w="10201" w:type="dxa"/>
            <w:gridSpan w:val="4"/>
            <w:tcBorders>
              <w:top w:val="nil"/>
              <w:left w:val="single" w:sz="8" w:space="0" w:color="auto"/>
              <w:bottom w:val="single" w:sz="8" w:space="0" w:color="000000"/>
              <w:right w:val="single" w:sz="8" w:space="0" w:color="auto"/>
            </w:tcBorders>
            <w:shd w:val="clear" w:color="auto" w:fill="auto"/>
            <w:vAlign w:val="center"/>
          </w:tcPr>
          <w:p w14:paraId="62670E4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Akceptací posledního UAT je současně akceptována Etapa III.</w:t>
            </w:r>
          </w:p>
        </w:tc>
      </w:tr>
      <w:tr w:rsidR="00425C45" w:rsidRPr="00425C45" w14:paraId="2A8E8B23" w14:textId="77777777" w:rsidTr="003F1317">
        <w:trPr>
          <w:trHeight w:val="300"/>
        </w:trPr>
        <w:tc>
          <w:tcPr>
            <w:tcW w:w="1121" w:type="dxa"/>
            <w:vMerge w:val="restart"/>
            <w:tcBorders>
              <w:top w:val="nil"/>
              <w:left w:val="single" w:sz="8" w:space="0" w:color="auto"/>
              <w:right w:val="single" w:sz="8" w:space="0" w:color="auto"/>
            </w:tcBorders>
            <w:shd w:val="clear" w:color="auto" w:fill="auto"/>
            <w:vAlign w:val="center"/>
            <w:hideMark/>
          </w:tcPr>
          <w:p w14:paraId="3D8EF09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p w14:paraId="2FB0376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Etapa IV – pilotní provoz</w:t>
            </w:r>
          </w:p>
        </w:tc>
        <w:tc>
          <w:tcPr>
            <w:tcW w:w="1284" w:type="dxa"/>
            <w:vMerge w:val="restart"/>
            <w:tcBorders>
              <w:top w:val="nil"/>
              <w:left w:val="nil"/>
              <w:bottom w:val="single" w:sz="8" w:space="0" w:color="000000"/>
              <w:right w:val="single" w:sz="4" w:space="0" w:color="auto"/>
            </w:tcBorders>
            <w:shd w:val="clear" w:color="auto" w:fill="auto"/>
            <w:vAlign w:val="center"/>
            <w:hideMark/>
          </w:tcPr>
          <w:p w14:paraId="1649675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4.1. – CVC CVON + CVOFF</w:t>
            </w:r>
          </w:p>
        </w:tc>
        <w:tc>
          <w:tcPr>
            <w:tcW w:w="2977" w:type="dxa"/>
            <w:tcBorders>
              <w:top w:val="nil"/>
              <w:left w:val="nil"/>
              <w:bottom w:val="single" w:sz="4" w:space="0" w:color="auto"/>
              <w:right w:val="single" w:sz="4" w:space="0" w:color="auto"/>
            </w:tcBorders>
            <w:shd w:val="clear" w:color="auto" w:fill="auto"/>
            <w:vAlign w:val="center"/>
            <w:hideMark/>
          </w:tcPr>
          <w:p w14:paraId="190F66E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produkčního upgrade</w:t>
            </w:r>
          </w:p>
        </w:tc>
        <w:tc>
          <w:tcPr>
            <w:tcW w:w="4819" w:type="dxa"/>
            <w:tcBorders>
              <w:top w:val="nil"/>
              <w:left w:val="nil"/>
              <w:bottom w:val="single" w:sz="4" w:space="0" w:color="auto"/>
              <w:right w:val="single" w:sz="8" w:space="0" w:color="auto"/>
            </w:tcBorders>
            <w:shd w:val="clear" w:color="auto" w:fill="auto"/>
            <w:vAlign w:val="center"/>
            <w:hideMark/>
          </w:tcPr>
          <w:p w14:paraId="7EEB790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Do </w:t>
            </w:r>
            <w:r w:rsidRPr="00425C45">
              <w:rPr>
                <w:rFonts w:ascii="Arial" w:eastAsia="Times New Roman" w:hAnsi="Arial" w:cs="Arial"/>
                <w:color w:val="000000"/>
                <w:sz w:val="18"/>
                <w:szCs w:val="18"/>
                <w:lang w:val="en-US" w:eastAsia="cs-CZ"/>
              </w:rPr>
              <w:t>3</w:t>
            </w:r>
            <w:r w:rsidRPr="00425C45">
              <w:rPr>
                <w:rFonts w:ascii="Arial" w:eastAsia="Times New Roman" w:hAnsi="Arial" w:cs="Arial"/>
                <w:color w:val="000000"/>
                <w:sz w:val="18"/>
                <w:szCs w:val="18"/>
                <w:lang w:eastAsia="cs-CZ"/>
              </w:rPr>
              <w:t xml:space="preserve"> PD od akceptace E3.1.</w:t>
            </w:r>
          </w:p>
        </w:tc>
      </w:tr>
      <w:tr w:rsidR="00425C45" w:rsidRPr="00425C45" w14:paraId="4785FDCE" w14:textId="77777777" w:rsidTr="003F1317">
        <w:trPr>
          <w:trHeight w:val="300"/>
        </w:trPr>
        <w:tc>
          <w:tcPr>
            <w:tcW w:w="1121" w:type="dxa"/>
            <w:vMerge/>
            <w:tcBorders>
              <w:left w:val="single" w:sz="8" w:space="0" w:color="auto"/>
              <w:right w:val="single" w:sz="8" w:space="0" w:color="auto"/>
            </w:tcBorders>
            <w:vAlign w:val="center"/>
            <w:hideMark/>
          </w:tcPr>
          <w:p w14:paraId="397C7AC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777F25E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63DE8B5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instalace produkčního upgrade, kontrola instalace Zhotovitelem a zahájení pilotního provozu</w:t>
            </w:r>
          </w:p>
        </w:tc>
        <w:tc>
          <w:tcPr>
            <w:tcW w:w="4819" w:type="dxa"/>
            <w:tcBorders>
              <w:top w:val="nil"/>
              <w:left w:val="nil"/>
              <w:bottom w:val="single" w:sz="4" w:space="0" w:color="auto"/>
              <w:right w:val="single" w:sz="8" w:space="0" w:color="auto"/>
            </w:tcBorders>
            <w:shd w:val="clear" w:color="auto" w:fill="auto"/>
            <w:vAlign w:val="center"/>
            <w:hideMark/>
          </w:tcPr>
          <w:p w14:paraId="6B94D39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převzetí produkčního upgrade (do 3 PD instalace upgrade, do 2 PD kontrola instalace)</w:t>
            </w:r>
          </w:p>
        </w:tc>
      </w:tr>
      <w:tr w:rsidR="00425C45" w:rsidRPr="00425C45" w14:paraId="1379828B" w14:textId="77777777" w:rsidTr="003F1317">
        <w:trPr>
          <w:trHeight w:val="480"/>
        </w:trPr>
        <w:tc>
          <w:tcPr>
            <w:tcW w:w="1121" w:type="dxa"/>
            <w:vMerge/>
            <w:tcBorders>
              <w:left w:val="single" w:sz="8" w:space="0" w:color="auto"/>
              <w:right w:val="single" w:sz="8" w:space="0" w:color="auto"/>
            </w:tcBorders>
            <w:vAlign w:val="center"/>
            <w:hideMark/>
          </w:tcPr>
          <w:p w14:paraId="7A66994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4D134A0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780AE31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pilotního provozu</w:t>
            </w:r>
          </w:p>
        </w:tc>
        <w:tc>
          <w:tcPr>
            <w:tcW w:w="4819" w:type="dxa"/>
            <w:tcBorders>
              <w:top w:val="nil"/>
              <w:left w:val="nil"/>
              <w:bottom w:val="single" w:sz="4" w:space="0" w:color="auto"/>
              <w:right w:val="single" w:sz="8" w:space="0" w:color="auto"/>
            </w:tcBorders>
            <w:shd w:val="clear" w:color="auto" w:fill="auto"/>
            <w:vAlign w:val="center"/>
            <w:hideMark/>
          </w:tcPr>
          <w:p w14:paraId="54B73502" w14:textId="1CCC428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20 PD od zahájení pilotního provozu</w:t>
            </w:r>
          </w:p>
        </w:tc>
      </w:tr>
      <w:tr w:rsidR="00425C45" w:rsidRPr="00425C45" w14:paraId="122B6891" w14:textId="77777777" w:rsidTr="003F1317">
        <w:trPr>
          <w:trHeight w:val="300"/>
        </w:trPr>
        <w:tc>
          <w:tcPr>
            <w:tcW w:w="1121" w:type="dxa"/>
            <w:vMerge/>
            <w:tcBorders>
              <w:left w:val="single" w:sz="8" w:space="0" w:color="auto"/>
              <w:right w:val="single" w:sz="8" w:space="0" w:color="auto"/>
            </w:tcBorders>
            <w:vAlign w:val="center"/>
            <w:hideMark/>
          </w:tcPr>
          <w:p w14:paraId="3791C8C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6ED0D35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5C49526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hideMark/>
          </w:tcPr>
          <w:p w14:paraId="03EC0FE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pilotního provozu</w:t>
            </w:r>
          </w:p>
        </w:tc>
      </w:tr>
      <w:tr w:rsidR="00425C45" w:rsidRPr="00425C45" w14:paraId="5C0D7277" w14:textId="77777777" w:rsidTr="003F1317">
        <w:trPr>
          <w:trHeight w:val="405"/>
        </w:trPr>
        <w:tc>
          <w:tcPr>
            <w:tcW w:w="1121" w:type="dxa"/>
            <w:vMerge/>
            <w:tcBorders>
              <w:left w:val="single" w:sz="8" w:space="0" w:color="auto"/>
              <w:right w:val="single" w:sz="8" w:space="0" w:color="auto"/>
            </w:tcBorders>
            <w:vAlign w:val="center"/>
            <w:hideMark/>
          </w:tcPr>
          <w:p w14:paraId="26572D0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7966979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hideMark/>
          </w:tcPr>
          <w:p w14:paraId="6FD365D5"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pilotního provozu</w:t>
            </w:r>
          </w:p>
        </w:tc>
        <w:tc>
          <w:tcPr>
            <w:tcW w:w="4819" w:type="dxa"/>
            <w:tcBorders>
              <w:top w:val="nil"/>
              <w:left w:val="nil"/>
              <w:bottom w:val="single" w:sz="8" w:space="0" w:color="auto"/>
              <w:right w:val="single" w:sz="8" w:space="0" w:color="auto"/>
            </w:tcBorders>
            <w:shd w:val="clear" w:color="auto" w:fill="auto"/>
            <w:vAlign w:val="center"/>
            <w:hideMark/>
          </w:tcPr>
          <w:p w14:paraId="1BF689B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38 PD od zahájení E4.1.</w:t>
            </w:r>
          </w:p>
        </w:tc>
      </w:tr>
      <w:tr w:rsidR="00425C45" w:rsidRPr="00425C45" w14:paraId="7B837EDA" w14:textId="77777777" w:rsidTr="003F1317">
        <w:trPr>
          <w:trHeight w:val="283"/>
        </w:trPr>
        <w:tc>
          <w:tcPr>
            <w:tcW w:w="1121" w:type="dxa"/>
            <w:vMerge/>
            <w:tcBorders>
              <w:left w:val="single" w:sz="8" w:space="0" w:color="auto"/>
              <w:right w:val="single" w:sz="8" w:space="0" w:color="auto"/>
            </w:tcBorders>
            <w:vAlign w:val="center"/>
          </w:tcPr>
          <w:p w14:paraId="0AED224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4649294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E 4.2. – BRUPP, </w:t>
            </w:r>
            <w:bookmarkStart w:id="0" w:name="_GoBack"/>
            <w:bookmarkEnd w:id="0"/>
            <w:r w:rsidRPr="00425C45">
              <w:rPr>
                <w:rFonts w:ascii="Arial" w:eastAsia="Times New Roman" w:hAnsi="Arial" w:cs="Arial"/>
                <w:color w:val="000000"/>
                <w:sz w:val="18"/>
                <w:szCs w:val="18"/>
                <w:lang w:eastAsia="cs-CZ"/>
              </w:rPr>
              <w:t>AKORD</w:t>
            </w:r>
          </w:p>
        </w:tc>
        <w:tc>
          <w:tcPr>
            <w:tcW w:w="2977" w:type="dxa"/>
            <w:tcBorders>
              <w:top w:val="nil"/>
              <w:left w:val="nil"/>
              <w:bottom w:val="single" w:sz="4" w:space="0" w:color="auto"/>
              <w:right w:val="single" w:sz="4" w:space="0" w:color="auto"/>
            </w:tcBorders>
            <w:shd w:val="clear" w:color="auto" w:fill="auto"/>
            <w:vAlign w:val="center"/>
          </w:tcPr>
          <w:p w14:paraId="7FC2668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produkčního upgrade</w:t>
            </w:r>
          </w:p>
        </w:tc>
        <w:tc>
          <w:tcPr>
            <w:tcW w:w="4819" w:type="dxa"/>
            <w:tcBorders>
              <w:top w:val="nil"/>
              <w:left w:val="nil"/>
              <w:bottom w:val="single" w:sz="4" w:space="0" w:color="auto"/>
              <w:right w:val="single" w:sz="8" w:space="0" w:color="auto"/>
            </w:tcBorders>
            <w:shd w:val="clear" w:color="auto" w:fill="auto"/>
            <w:vAlign w:val="center"/>
          </w:tcPr>
          <w:p w14:paraId="5FE551E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 PD od akceptace E3.2.</w:t>
            </w:r>
          </w:p>
        </w:tc>
      </w:tr>
      <w:tr w:rsidR="00425C45" w:rsidRPr="00425C45" w14:paraId="25ECCE25" w14:textId="77777777" w:rsidTr="003F1317">
        <w:trPr>
          <w:trHeight w:val="283"/>
        </w:trPr>
        <w:tc>
          <w:tcPr>
            <w:tcW w:w="1121" w:type="dxa"/>
            <w:vMerge/>
            <w:tcBorders>
              <w:left w:val="single" w:sz="8" w:space="0" w:color="auto"/>
              <w:right w:val="single" w:sz="8" w:space="0" w:color="auto"/>
            </w:tcBorders>
            <w:vAlign w:val="center"/>
          </w:tcPr>
          <w:p w14:paraId="7EA6680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0F1D80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68F9EF7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instalace produkčního upgrade, kontrola instalace Zhotovitelem a zahájení pilotního provozu</w:t>
            </w:r>
          </w:p>
        </w:tc>
        <w:tc>
          <w:tcPr>
            <w:tcW w:w="4819" w:type="dxa"/>
            <w:tcBorders>
              <w:top w:val="nil"/>
              <w:left w:val="nil"/>
              <w:bottom w:val="single" w:sz="4" w:space="0" w:color="auto"/>
              <w:right w:val="single" w:sz="8" w:space="0" w:color="auto"/>
            </w:tcBorders>
            <w:shd w:val="clear" w:color="auto" w:fill="auto"/>
            <w:vAlign w:val="center"/>
          </w:tcPr>
          <w:p w14:paraId="5763ACE6" w14:textId="63210032"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převzetí produkčního upgrade (do 3 PD instalace upgrade, do 2 PD kontrola instalace)</w:t>
            </w:r>
          </w:p>
        </w:tc>
      </w:tr>
      <w:tr w:rsidR="00425C45" w:rsidRPr="00425C45" w14:paraId="7416A450" w14:textId="77777777" w:rsidTr="003F1317">
        <w:trPr>
          <w:trHeight w:val="283"/>
        </w:trPr>
        <w:tc>
          <w:tcPr>
            <w:tcW w:w="1121" w:type="dxa"/>
            <w:vMerge/>
            <w:tcBorders>
              <w:left w:val="single" w:sz="8" w:space="0" w:color="auto"/>
              <w:right w:val="single" w:sz="8" w:space="0" w:color="auto"/>
            </w:tcBorders>
            <w:vAlign w:val="center"/>
          </w:tcPr>
          <w:p w14:paraId="08AD2C1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7680851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B7E489A"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pilotního provozu</w:t>
            </w:r>
          </w:p>
        </w:tc>
        <w:tc>
          <w:tcPr>
            <w:tcW w:w="4819" w:type="dxa"/>
            <w:tcBorders>
              <w:top w:val="nil"/>
              <w:left w:val="nil"/>
              <w:bottom w:val="single" w:sz="4" w:space="0" w:color="auto"/>
              <w:right w:val="single" w:sz="8" w:space="0" w:color="auto"/>
            </w:tcBorders>
            <w:shd w:val="clear" w:color="auto" w:fill="auto"/>
            <w:vAlign w:val="center"/>
          </w:tcPr>
          <w:p w14:paraId="76B40AF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20 PD od zahájení pilotního provozu (pilotní provoz bude zahájen ne dříve než 27. 1. 2023)</w:t>
            </w:r>
          </w:p>
        </w:tc>
      </w:tr>
      <w:tr w:rsidR="00425C45" w:rsidRPr="00425C45" w14:paraId="676B6192" w14:textId="77777777" w:rsidTr="003F1317">
        <w:trPr>
          <w:trHeight w:val="283"/>
        </w:trPr>
        <w:tc>
          <w:tcPr>
            <w:tcW w:w="1121" w:type="dxa"/>
            <w:vMerge/>
            <w:tcBorders>
              <w:left w:val="single" w:sz="8" w:space="0" w:color="auto"/>
              <w:right w:val="single" w:sz="8" w:space="0" w:color="auto"/>
            </w:tcBorders>
            <w:vAlign w:val="center"/>
          </w:tcPr>
          <w:p w14:paraId="23AA7C9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E7A532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15D4855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tcPr>
          <w:p w14:paraId="150B23D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pilotního provozu</w:t>
            </w:r>
          </w:p>
        </w:tc>
      </w:tr>
      <w:tr w:rsidR="00425C45" w:rsidRPr="00425C45" w14:paraId="22FAF569" w14:textId="77777777" w:rsidTr="003F1317">
        <w:trPr>
          <w:trHeight w:val="283"/>
        </w:trPr>
        <w:tc>
          <w:tcPr>
            <w:tcW w:w="1121" w:type="dxa"/>
            <w:vMerge/>
            <w:tcBorders>
              <w:left w:val="single" w:sz="8" w:space="0" w:color="auto"/>
              <w:right w:val="single" w:sz="8" w:space="0" w:color="auto"/>
            </w:tcBorders>
            <w:vAlign w:val="center"/>
          </w:tcPr>
          <w:p w14:paraId="1D8B162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7BDD902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7DF0655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pilotního provozu</w:t>
            </w:r>
          </w:p>
        </w:tc>
        <w:tc>
          <w:tcPr>
            <w:tcW w:w="4819" w:type="dxa"/>
            <w:tcBorders>
              <w:top w:val="nil"/>
              <w:left w:val="nil"/>
              <w:bottom w:val="single" w:sz="4" w:space="0" w:color="auto"/>
              <w:right w:val="single" w:sz="8" w:space="0" w:color="auto"/>
            </w:tcBorders>
            <w:shd w:val="clear" w:color="auto" w:fill="auto"/>
            <w:vAlign w:val="center"/>
          </w:tcPr>
          <w:p w14:paraId="0A6D6CF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51 PD od zahájení E4.2.</w:t>
            </w:r>
          </w:p>
        </w:tc>
      </w:tr>
      <w:tr w:rsidR="00425C45" w:rsidRPr="00425C45" w14:paraId="20EBA8AB" w14:textId="77777777" w:rsidTr="003F1317">
        <w:trPr>
          <w:trHeight w:val="283"/>
        </w:trPr>
        <w:tc>
          <w:tcPr>
            <w:tcW w:w="1121" w:type="dxa"/>
            <w:vMerge/>
            <w:tcBorders>
              <w:left w:val="single" w:sz="8" w:space="0" w:color="auto"/>
              <w:right w:val="single" w:sz="8" w:space="0" w:color="auto"/>
            </w:tcBorders>
            <w:vAlign w:val="center"/>
          </w:tcPr>
          <w:p w14:paraId="10A58C4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3A0305B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4.3. – Podklady, NEMREM</w:t>
            </w:r>
          </w:p>
        </w:tc>
        <w:tc>
          <w:tcPr>
            <w:tcW w:w="2977" w:type="dxa"/>
            <w:tcBorders>
              <w:top w:val="nil"/>
              <w:left w:val="nil"/>
              <w:bottom w:val="single" w:sz="4" w:space="0" w:color="auto"/>
              <w:right w:val="single" w:sz="4" w:space="0" w:color="auto"/>
            </w:tcBorders>
            <w:shd w:val="clear" w:color="auto" w:fill="auto"/>
            <w:vAlign w:val="center"/>
          </w:tcPr>
          <w:p w14:paraId="20FEFE5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produkčního upgrade</w:t>
            </w:r>
          </w:p>
        </w:tc>
        <w:tc>
          <w:tcPr>
            <w:tcW w:w="4819" w:type="dxa"/>
            <w:tcBorders>
              <w:top w:val="nil"/>
              <w:left w:val="nil"/>
              <w:bottom w:val="single" w:sz="4" w:space="0" w:color="auto"/>
              <w:right w:val="single" w:sz="8" w:space="0" w:color="auto"/>
            </w:tcBorders>
            <w:shd w:val="clear" w:color="auto" w:fill="auto"/>
            <w:vAlign w:val="center"/>
          </w:tcPr>
          <w:p w14:paraId="7171418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 PD od akceptace E3.3.</w:t>
            </w:r>
          </w:p>
        </w:tc>
      </w:tr>
      <w:tr w:rsidR="00425C45" w:rsidRPr="00425C45" w14:paraId="6EAB75BD" w14:textId="77777777" w:rsidTr="003F1317">
        <w:trPr>
          <w:trHeight w:val="283"/>
        </w:trPr>
        <w:tc>
          <w:tcPr>
            <w:tcW w:w="1121" w:type="dxa"/>
            <w:vMerge/>
            <w:tcBorders>
              <w:left w:val="single" w:sz="8" w:space="0" w:color="auto"/>
              <w:right w:val="single" w:sz="8" w:space="0" w:color="auto"/>
            </w:tcBorders>
            <w:vAlign w:val="center"/>
          </w:tcPr>
          <w:p w14:paraId="0BB26CA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70030C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D5BBC1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instalace produkčního upgrade, kontrola instalace Zhotovitelem a zahájení pilotního provozu</w:t>
            </w:r>
          </w:p>
        </w:tc>
        <w:tc>
          <w:tcPr>
            <w:tcW w:w="4819" w:type="dxa"/>
            <w:tcBorders>
              <w:top w:val="nil"/>
              <w:left w:val="nil"/>
              <w:bottom w:val="single" w:sz="4" w:space="0" w:color="auto"/>
              <w:right w:val="single" w:sz="8" w:space="0" w:color="auto"/>
            </w:tcBorders>
            <w:shd w:val="clear" w:color="auto" w:fill="auto"/>
            <w:vAlign w:val="center"/>
          </w:tcPr>
          <w:p w14:paraId="034AFBD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převzetí produkčního upgrade (do 3 PD instalace upgrade, do 2 PD kontrola instalace)</w:t>
            </w:r>
          </w:p>
        </w:tc>
      </w:tr>
      <w:tr w:rsidR="00425C45" w:rsidRPr="00425C45" w14:paraId="657D813A" w14:textId="77777777" w:rsidTr="003F1317">
        <w:trPr>
          <w:trHeight w:val="283"/>
        </w:trPr>
        <w:tc>
          <w:tcPr>
            <w:tcW w:w="1121" w:type="dxa"/>
            <w:vMerge/>
            <w:tcBorders>
              <w:left w:val="single" w:sz="8" w:space="0" w:color="auto"/>
              <w:right w:val="single" w:sz="8" w:space="0" w:color="auto"/>
            </w:tcBorders>
            <w:vAlign w:val="center"/>
          </w:tcPr>
          <w:p w14:paraId="42D0B45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BA2847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4C1429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pilotního provozu</w:t>
            </w:r>
          </w:p>
        </w:tc>
        <w:tc>
          <w:tcPr>
            <w:tcW w:w="4819" w:type="dxa"/>
            <w:tcBorders>
              <w:top w:val="nil"/>
              <w:left w:val="nil"/>
              <w:bottom w:val="single" w:sz="4" w:space="0" w:color="auto"/>
              <w:right w:val="single" w:sz="8" w:space="0" w:color="auto"/>
            </w:tcBorders>
            <w:shd w:val="clear" w:color="auto" w:fill="auto"/>
            <w:vAlign w:val="center"/>
          </w:tcPr>
          <w:p w14:paraId="052487E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20 PD od zahájení pilotního provozu</w:t>
            </w:r>
          </w:p>
        </w:tc>
      </w:tr>
      <w:tr w:rsidR="00425C45" w:rsidRPr="00425C45" w14:paraId="586D352B" w14:textId="77777777" w:rsidTr="003F1317">
        <w:trPr>
          <w:trHeight w:val="283"/>
        </w:trPr>
        <w:tc>
          <w:tcPr>
            <w:tcW w:w="1121" w:type="dxa"/>
            <w:vMerge/>
            <w:tcBorders>
              <w:left w:val="single" w:sz="8" w:space="0" w:color="auto"/>
              <w:right w:val="single" w:sz="8" w:space="0" w:color="auto"/>
            </w:tcBorders>
            <w:vAlign w:val="center"/>
          </w:tcPr>
          <w:p w14:paraId="1AD37AA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3E14C6F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E22907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tcPr>
          <w:p w14:paraId="4F0D9DD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pilotního provozu</w:t>
            </w:r>
          </w:p>
        </w:tc>
      </w:tr>
      <w:tr w:rsidR="00425C45" w:rsidRPr="00425C45" w14:paraId="06B98231" w14:textId="77777777" w:rsidTr="003F1317">
        <w:trPr>
          <w:trHeight w:val="283"/>
        </w:trPr>
        <w:tc>
          <w:tcPr>
            <w:tcW w:w="1121" w:type="dxa"/>
            <w:vMerge/>
            <w:tcBorders>
              <w:left w:val="single" w:sz="8" w:space="0" w:color="auto"/>
              <w:right w:val="single" w:sz="8" w:space="0" w:color="auto"/>
            </w:tcBorders>
            <w:vAlign w:val="center"/>
          </w:tcPr>
          <w:p w14:paraId="709D9A5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6936249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5D27795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pilotního provozu</w:t>
            </w:r>
          </w:p>
        </w:tc>
        <w:tc>
          <w:tcPr>
            <w:tcW w:w="4819" w:type="dxa"/>
            <w:tcBorders>
              <w:top w:val="nil"/>
              <w:left w:val="nil"/>
              <w:bottom w:val="single" w:sz="8" w:space="0" w:color="auto"/>
              <w:right w:val="single" w:sz="8" w:space="0" w:color="auto"/>
            </w:tcBorders>
            <w:shd w:val="clear" w:color="auto" w:fill="auto"/>
            <w:vAlign w:val="center"/>
          </w:tcPr>
          <w:p w14:paraId="4E67FF4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Do 37 PD od zahájení E4.3. </w:t>
            </w:r>
          </w:p>
        </w:tc>
      </w:tr>
      <w:tr w:rsidR="00425C45" w:rsidRPr="00425C45" w14:paraId="12EA6B2C" w14:textId="77777777" w:rsidTr="003F1317">
        <w:trPr>
          <w:trHeight w:val="283"/>
        </w:trPr>
        <w:tc>
          <w:tcPr>
            <w:tcW w:w="1121" w:type="dxa"/>
            <w:vMerge/>
            <w:tcBorders>
              <w:left w:val="single" w:sz="8" w:space="0" w:color="auto"/>
              <w:right w:val="single" w:sz="8" w:space="0" w:color="auto"/>
            </w:tcBorders>
            <w:vAlign w:val="center"/>
          </w:tcPr>
          <w:p w14:paraId="15C4502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274353B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4.4. – VYNEMO, VYNAP</w:t>
            </w:r>
          </w:p>
        </w:tc>
        <w:tc>
          <w:tcPr>
            <w:tcW w:w="2977" w:type="dxa"/>
            <w:tcBorders>
              <w:top w:val="nil"/>
              <w:left w:val="nil"/>
              <w:bottom w:val="single" w:sz="4" w:space="0" w:color="auto"/>
              <w:right w:val="single" w:sz="4" w:space="0" w:color="auto"/>
            </w:tcBorders>
            <w:shd w:val="clear" w:color="auto" w:fill="auto"/>
            <w:vAlign w:val="center"/>
          </w:tcPr>
          <w:p w14:paraId="5CEF56C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Předání produkčního upgrade</w:t>
            </w:r>
          </w:p>
        </w:tc>
        <w:tc>
          <w:tcPr>
            <w:tcW w:w="4819" w:type="dxa"/>
            <w:tcBorders>
              <w:top w:val="nil"/>
              <w:left w:val="nil"/>
              <w:bottom w:val="single" w:sz="4" w:space="0" w:color="auto"/>
              <w:right w:val="single" w:sz="8" w:space="0" w:color="auto"/>
            </w:tcBorders>
            <w:shd w:val="clear" w:color="auto" w:fill="auto"/>
            <w:vAlign w:val="center"/>
          </w:tcPr>
          <w:p w14:paraId="64E07B6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2 PD od akceptace E3.4.</w:t>
            </w:r>
          </w:p>
        </w:tc>
      </w:tr>
      <w:tr w:rsidR="00425C45" w:rsidRPr="00425C45" w14:paraId="65E22147" w14:textId="77777777" w:rsidTr="003F1317">
        <w:trPr>
          <w:trHeight w:val="283"/>
        </w:trPr>
        <w:tc>
          <w:tcPr>
            <w:tcW w:w="1121" w:type="dxa"/>
            <w:vMerge/>
            <w:tcBorders>
              <w:left w:val="single" w:sz="8" w:space="0" w:color="auto"/>
              <w:right w:val="single" w:sz="8" w:space="0" w:color="auto"/>
            </w:tcBorders>
            <w:vAlign w:val="center"/>
          </w:tcPr>
          <w:p w14:paraId="461E212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0CEB529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3ACBB71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instalace produkčního upgrade, kontrola instalace Zhotovitelem a zahájení pilotního provozu</w:t>
            </w:r>
          </w:p>
        </w:tc>
        <w:tc>
          <w:tcPr>
            <w:tcW w:w="4819" w:type="dxa"/>
            <w:tcBorders>
              <w:top w:val="nil"/>
              <w:left w:val="nil"/>
              <w:bottom w:val="single" w:sz="4" w:space="0" w:color="auto"/>
              <w:right w:val="single" w:sz="8" w:space="0" w:color="auto"/>
            </w:tcBorders>
            <w:shd w:val="clear" w:color="auto" w:fill="auto"/>
            <w:vAlign w:val="center"/>
          </w:tcPr>
          <w:p w14:paraId="343B66C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převzetí produkčního upgrade (do 3 PD instalace upgrade, do 2 PD kontrola instalace)</w:t>
            </w:r>
          </w:p>
        </w:tc>
      </w:tr>
      <w:tr w:rsidR="00425C45" w:rsidRPr="00425C45" w14:paraId="672A20D7" w14:textId="77777777" w:rsidTr="003F1317">
        <w:trPr>
          <w:trHeight w:val="283"/>
        </w:trPr>
        <w:tc>
          <w:tcPr>
            <w:tcW w:w="1121" w:type="dxa"/>
            <w:vMerge/>
            <w:tcBorders>
              <w:left w:val="single" w:sz="8" w:space="0" w:color="auto"/>
              <w:right w:val="single" w:sz="8" w:space="0" w:color="auto"/>
            </w:tcBorders>
            <w:vAlign w:val="center"/>
          </w:tcPr>
          <w:p w14:paraId="2F2383D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0085FA9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2EEC509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Provedení pilotního provozu</w:t>
            </w:r>
          </w:p>
        </w:tc>
        <w:tc>
          <w:tcPr>
            <w:tcW w:w="4819" w:type="dxa"/>
            <w:tcBorders>
              <w:top w:val="nil"/>
              <w:left w:val="nil"/>
              <w:bottom w:val="single" w:sz="4" w:space="0" w:color="auto"/>
              <w:right w:val="single" w:sz="8" w:space="0" w:color="auto"/>
            </w:tcBorders>
            <w:shd w:val="clear" w:color="auto" w:fill="auto"/>
            <w:vAlign w:val="center"/>
          </w:tcPr>
          <w:p w14:paraId="3ADDB9B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Do 20 PD od zahájení pilotního provozu </w:t>
            </w:r>
          </w:p>
        </w:tc>
      </w:tr>
      <w:tr w:rsidR="00425C45" w:rsidRPr="00425C45" w14:paraId="345356B6" w14:textId="77777777" w:rsidTr="003F1317">
        <w:trPr>
          <w:trHeight w:val="283"/>
        </w:trPr>
        <w:tc>
          <w:tcPr>
            <w:tcW w:w="1121" w:type="dxa"/>
            <w:vMerge/>
            <w:tcBorders>
              <w:left w:val="single" w:sz="8" w:space="0" w:color="auto"/>
              <w:right w:val="single" w:sz="8" w:space="0" w:color="auto"/>
            </w:tcBorders>
            <w:vAlign w:val="center"/>
          </w:tcPr>
          <w:p w14:paraId="563AD69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2A47035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tcPr>
          <w:p w14:paraId="0158326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tcPr>
          <w:p w14:paraId="2F92F87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provedení pilotního provozu</w:t>
            </w:r>
          </w:p>
        </w:tc>
      </w:tr>
      <w:tr w:rsidR="00425C45" w:rsidRPr="00425C45" w14:paraId="4EC2D467" w14:textId="77777777" w:rsidTr="003F1317">
        <w:trPr>
          <w:trHeight w:val="283"/>
        </w:trPr>
        <w:tc>
          <w:tcPr>
            <w:tcW w:w="1121" w:type="dxa"/>
            <w:vMerge/>
            <w:tcBorders>
              <w:left w:val="single" w:sz="8" w:space="0" w:color="auto"/>
              <w:bottom w:val="single" w:sz="8" w:space="0" w:color="000000"/>
              <w:right w:val="single" w:sz="8" w:space="0" w:color="auto"/>
            </w:tcBorders>
            <w:vAlign w:val="center"/>
          </w:tcPr>
          <w:p w14:paraId="7C3242C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8" w:space="0" w:color="000000"/>
              <w:right w:val="single" w:sz="4" w:space="0" w:color="auto"/>
            </w:tcBorders>
            <w:vAlign w:val="center"/>
          </w:tcPr>
          <w:p w14:paraId="2F39508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8" w:space="0" w:color="auto"/>
              <w:right w:val="single" w:sz="4" w:space="0" w:color="auto"/>
            </w:tcBorders>
            <w:shd w:val="clear" w:color="auto" w:fill="auto"/>
            <w:vAlign w:val="center"/>
          </w:tcPr>
          <w:p w14:paraId="44D441E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pilotního provozu</w:t>
            </w:r>
          </w:p>
        </w:tc>
        <w:tc>
          <w:tcPr>
            <w:tcW w:w="4819" w:type="dxa"/>
            <w:tcBorders>
              <w:top w:val="nil"/>
              <w:left w:val="nil"/>
              <w:bottom w:val="single" w:sz="8" w:space="0" w:color="auto"/>
              <w:right w:val="single" w:sz="8" w:space="0" w:color="auto"/>
            </w:tcBorders>
            <w:shd w:val="clear" w:color="auto" w:fill="auto"/>
            <w:vAlign w:val="center"/>
          </w:tcPr>
          <w:p w14:paraId="1DF157D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37 PD od zahájení E4.4.</w:t>
            </w:r>
          </w:p>
        </w:tc>
      </w:tr>
      <w:tr w:rsidR="00425C45" w:rsidRPr="00425C45" w14:paraId="7FCC98DD" w14:textId="77777777" w:rsidTr="003F1317">
        <w:trPr>
          <w:trHeight w:val="300"/>
        </w:trPr>
        <w:tc>
          <w:tcPr>
            <w:tcW w:w="10201" w:type="dxa"/>
            <w:gridSpan w:val="4"/>
            <w:tcBorders>
              <w:top w:val="nil"/>
              <w:left w:val="single" w:sz="8" w:space="0" w:color="auto"/>
              <w:bottom w:val="single" w:sz="8" w:space="0" w:color="000000"/>
              <w:right w:val="single" w:sz="8" w:space="0" w:color="auto"/>
            </w:tcBorders>
            <w:shd w:val="clear" w:color="auto" w:fill="auto"/>
            <w:vAlign w:val="center"/>
          </w:tcPr>
          <w:p w14:paraId="235B475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Akceptací posledního pilotního provozu je současně akceptována Etapa IV.</w:t>
            </w:r>
          </w:p>
        </w:tc>
      </w:tr>
      <w:tr w:rsidR="00425C45" w:rsidRPr="00425C45" w14:paraId="03B033A3" w14:textId="77777777" w:rsidTr="003F1317">
        <w:trPr>
          <w:trHeight w:val="300"/>
        </w:trPr>
        <w:tc>
          <w:tcPr>
            <w:tcW w:w="1121" w:type="dxa"/>
            <w:vMerge w:val="restart"/>
            <w:tcBorders>
              <w:top w:val="nil"/>
              <w:left w:val="single" w:sz="8" w:space="0" w:color="auto"/>
              <w:bottom w:val="single" w:sz="8" w:space="0" w:color="000000"/>
              <w:right w:val="single" w:sz="8" w:space="0" w:color="auto"/>
            </w:tcBorders>
            <w:shd w:val="clear" w:color="auto" w:fill="auto"/>
            <w:vAlign w:val="center"/>
            <w:hideMark/>
          </w:tcPr>
          <w:p w14:paraId="1C2A8E06" w14:textId="6F4BAE45" w:rsidR="00425C45" w:rsidRPr="00425C45" w:rsidRDefault="00425C45" w:rsidP="00425C45">
            <w:pPr>
              <w:spacing w:after="0" w:line="276" w:lineRule="auto"/>
              <w:ind w:firstLine="0"/>
              <w:jc w:val="center"/>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Etapa V – Revize AP</w:t>
            </w:r>
          </w:p>
        </w:tc>
        <w:tc>
          <w:tcPr>
            <w:tcW w:w="1284" w:type="dxa"/>
            <w:vMerge w:val="restart"/>
            <w:tcBorders>
              <w:top w:val="nil"/>
              <w:left w:val="nil"/>
              <w:bottom w:val="single" w:sz="8" w:space="0" w:color="000000"/>
              <w:right w:val="single" w:sz="4" w:space="0" w:color="auto"/>
            </w:tcBorders>
            <w:shd w:val="clear" w:color="auto" w:fill="auto"/>
            <w:vAlign w:val="center"/>
            <w:hideMark/>
          </w:tcPr>
          <w:p w14:paraId="2797392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5.1. – CVC CVON + CVOFF</w:t>
            </w:r>
          </w:p>
        </w:tc>
        <w:tc>
          <w:tcPr>
            <w:tcW w:w="2977" w:type="dxa"/>
            <w:tcBorders>
              <w:top w:val="nil"/>
              <w:left w:val="nil"/>
              <w:bottom w:val="single" w:sz="4" w:space="0" w:color="auto"/>
              <w:right w:val="single" w:sz="4" w:space="0" w:color="auto"/>
            </w:tcBorders>
            <w:shd w:val="clear" w:color="auto" w:fill="auto"/>
            <w:vAlign w:val="center"/>
            <w:hideMark/>
          </w:tcPr>
          <w:p w14:paraId="6F79214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Revize Analytického projektu</w:t>
            </w:r>
          </w:p>
        </w:tc>
        <w:tc>
          <w:tcPr>
            <w:tcW w:w="4819" w:type="dxa"/>
            <w:tcBorders>
              <w:top w:val="nil"/>
              <w:left w:val="nil"/>
              <w:bottom w:val="single" w:sz="4" w:space="0" w:color="auto"/>
              <w:right w:val="single" w:sz="8" w:space="0" w:color="auto"/>
            </w:tcBorders>
            <w:shd w:val="clear" w:color="auto" w:fill="auto"/>
            <w:vAlign w:val="center"/>
            <w:hideMark/>
          </w:tcPr>
          <w:p w14:paraId="14FE87E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5 PD od akceptace E4.1.</w:t>
            </w:r>
          </w:p>
        </w:tc>
      </w:tr>
      <w:tr w:rsidR="00425C45" w:rsidRPr="00425C45" w14:paraId="63D39468" w14:textId="77777777" w:rsidTr="003F1317">
        <w:trPr>
          <w:trHeight w:val="300"/>
        </w:trPr>
        <w:tc>
          <w:tcPr>
            <w:tcW w:w="1121" w:type="dxa"/>
            <w:vMerge/>
            <w:tcBorders>
              <w:top w:val="nil"/>
              <w:left w:val="single" w:sz="8" w:space="0" w:color="auto"/>
              <w:bottom w:val="single" w:sz="8" w:space="0" w:color="000000"/>
              <w:right w:val="single" w:sz="8" w:space="0" w:color="auto"/>
            </w:tcBorders>
            <w:vAlign w:val="center"/>
            <w:hideMark/>
          </w:tcPr>
          <w:p w14:paraId="19B9A6B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023DA4A8"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11E2834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nil"/>
              <w:bottom w:val="single" w:sz="4" w:space="0" w:color="auto"/>
              <w:right w:val="single" w:sz="8" w:space="0" w:color="auto"/>
            </w:tcBorders>
            <w:shd w:val="clear" w:color="auto" w:fill="auto"/>
            <w:vAlign w:val="center"/>
            <w:hideMark/>
          </w:tcPr>
          <w:p w14:paraId="39D2B76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revidovaného AP</w:t>
            </w:r>
          </w:p>
        </w:tc>
      </w:tr>
      <w:tr w:rsidR="00425C45" w:rsidRPr="00425C45" w14:paraId="5C2A2832" w14:textId="77777777" w:rsidTr="003F1317">
        <w:trPr>
          <w:trHeight w:val="458"/>
        </w:trPr>
        <w:tc>
          <w:tcPr>
            <w:tcW w:w="1121" w:type="dxa"/>
            <w:vMerge/>
            <w:tcBorders>
              <w:top w:val="nil"/>
              <w:left w:val="single" w:sz="8" w:space="0" w:color="auto"/>
              <w:bottom w:val="single" w:sz="8" w:space="0" w:color="000000"/>
              <w:right w:val="single" w:sz="8" w:space="0" w:color="auto"/>
            </w:tcBorders>
            <w:vAlign w:val="center"/>
            <w:hideMark/>
          </w:tcPr>
          <w:p w14:paraId="46F1426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308C72F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vMerge w:val="restart"/>
            <w:tcBorders>
              <w:top w:val="nil"/>
              <w:left w:val="single" w:sz="4" w:space="0" w:color="auto"/>
              <w:bottom w:val="single" w:sz="8" w:space="0" w:color="000000"/>
              <w:right w:val="single" w:sz="4" w:space="0" w:color="auto"/>
            </w:tcBorders>
            <w:shd w:val="clear" w:color="auto" w:fill="auto"/>
            <w:vAlign w:val="center"/>
            <w:hideMark/>
          </w:tcPr>
          <w:p w14:paraId="1722F42D"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revidovaného AP</w:t>
            </w:r>
          </w:p>
        </w:tc>
        <w:tc>
          <w:tcPr>
            <w:tcW w:w="4819" w:type="dxa"/>
            <w:vMerge w:val="restart"/>
            <w:tcBorders>
              <w:top w:val="nil"/>
              <w:left w:val="single" w:sz="4" w:space="0" w:color="auto"/>
              <w:bottom w:val="single" w:sz="8" w:space="0" w:color="000000"/>
              <w:right w:val="single" w:sz="8" w:space="0" w:color="auto"/>
            </w:tcBorders>
            <w:shd w:val="clear" w:color="auto" w:fill="auto"/>
            <w:vAlign w:val="center"/>
            <w:hideMark/>
          </w:tcPr>
          <w:p w14:paraId="32FE2DA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15 PD od zahájení E 5.1.</w:t>
            </w:r>
          </w:p>
        </w:tc>
      </w:tr>
      <w:tr w:rsidR="00425C45" w:rsidRPr="00425C45" w14:paraId="76C44AF7" w14:textId="77777777" w:rsidTr="003F1317">
        <w:trPr>
          <w:trHeight w:val="458"/>
        </w:trPr>
        <w:tc>
          <w:tcPr>
            <w:tcW w:w="1121" w:type="dxa"/>
            <w:vMerge/>
            <w:tcBorders>
              <w:top w:val="nil"/>
              <w:left w:val="single" w:sz="8" w:space="0" w:color="auto"/>
              <w:bottom w:val="single" w:sz="8" w:space="0" w:color="000000"/>
              <w:right w:val="single" w:sz="8" w:space="0" w:color="auto"/>
            </w:tcBorders>
            <w:vAlign w:val="center"/>
            <w:hideMark/>
          </w:tcPr>
          <w:p w14:paraId="5854FFC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nil"/>
              <w:bottom w:val="single" w:sz="8" w:space="0" w:color="000000"/>
              <w:right w:val="single" w:sz="4" w:space="0" w:color="auto"/>
            </w:tcBorders>
            <w:vAlign w:val="center"/>
            <w:hideMark/>
          </w:tcPr>
          <w:p w14:paraId="4FE5213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vMerge/>
            <w:tcBorders>
              <w:top w:val="nil"/>
              <w:left w:val="single" w:sz="4" w:space="0" w:color="auto"/>
              <w:bottom w:val="single" w:sz="8" w:space="0" w:color="000000"/>
              <w:right w:val="single" w:sz="4" w:space="0" w:color="auto"/>
            </w:tcBorders>
            <w:shd w:val="clear" w:color="auto" w:fill="auto"/>
            <w:vAlign w:val="center"/>
            <w:hideMark/>
          </w:tcPr>
          <w:p w14:paraId="24378C4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4819" w:type="dxa"/>
            <w:vMerge/>
            <w:tcBorders>
              <w:top w:val="nil"/>
              <w:left w:val="single" w:sz="4" w:space="0" w:color="auto"/>
              <w:bottom w:val="single" w:sz="8" w:space="0" w:color="000000"/>
              <w:right w:val="single" w:sz="8" w:space="0" w:color="auto"/>
            </w:tcBorders>
            <w:shd w:val="clear" w:color="auto" w:fill="auto"/>
            <w:vAlign w:val="center"/>
            <w:hideMark/>
          </w:tcPr>
          <w:p w14:paraId="020E399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r>
      <w:tr w:rsidR="00425C45" w:rsidRPr="00425C45" w14:paraId="6A367530" w14:textId="77777777" w:rsidTr="003F1317">
        <w:trPr>
          <w:trHeight w:val="458"/>
        </w:trPr>
        <w:tc>
          <w:tcPr>
            <w:tcW w:w="1121" w:type="dxa"/>
            <w:vMerge/>
            <w:tcBorders>
              <w:top w:val="nil"/>
              <w:left w:val="single" w:sz="8" w:space="0" w:color="auto"/>
              <w:bottom w:val="single" w:sz="8" w:space="0" w:color="000000"/>
              <w:right w:val="single" w:sz="8" w:space="0" w:color="auto"/>
            </w:tcBorders>
            <w:vAlign w:val="center"/>
            <w:hideMark/>
          </w:tcPr>
          <w:p w14:paraId="637CE24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top w:val="nil"/>
              <w:left w:val="single" w:sz="8" w:space="0" w:color="auto"/>
              <w:bottom w:val="single" w:sz="4" w:space="0" w:color="auto"/>
              <w:right w:val="single" w:sz="4" w:space="0" w:color="auto"/>
            </w:tcBorders>
            <w:vAlign w:val="center"/>
            <w:hideMark/>
          </w:tcPr>
          <w:p w14:paraId="490110E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vMerge/>
            <w:tcBorders>
              <w:top w:val="nil"/>
              <w:left w:val="single" w:sz="4" w:space="0" w:color="auto"/>
              <w:bottom w:val="single" w:sz="4" w:space="0" w:color="auto"/>
              <w:right w:val="single" w:sz="4" w:space="0" w:color="auto"/>
            </w:tcBorders>
            <w:shd w:val="clear" w:color="auto" w:fill="auto"/>
            <w:vAlign w:val="center"/>
          </w:tcPr>
          <w:p w14:paraId="48F29C0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4819" w:type="dxa"/>
            <w:vMerge/>
            <w:tcBorders>
              <w:top w:val="nil"/>
              <w:left w:val="single" w:sz="4" w:space="0" w:color="auto"/>
              <w:bottom w:val="single" w:sz="4" w:space="0" w:color="auto"/>
              <w:right w:val="single" w:sz="8" w:space="0" w:color="auto"/>
            </w:tcBorders>
            <w:shd w:val="clear" w:color="auto" w:fill="auto"/>
            <w:vAlign w:val="center"/>
          </w:tcPr>
          <w:p w14:paraId="1E597DA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r>
      <w:tr w:rsidR="00425C45" w:rsidRPr="00425C45" w14:paraId="68D7D8CF"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463AA68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5312643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E 5.2. – BRUPP, AKORD </w:t>
            </w:r>
          </w:p>
        </w:tc>
        <w:tc>
          <w:tcPr>
            <w:tcW w:w="2977" w:type="dxa"/>
            <w:tcBorders>
              <w:top w:val="nil"/>
              <w:left w:val="single" w:sz="4" w:space="0" w:color="auto"/>
              <w:bottom w:val="single" w:sz="4" w:space="0" w:color="auto"/>
              <w:right w:val="single" w:sz="4" w:space="0" w:color="auto"/>
            </w:tcBorders>
            <w:shd w:val="clear" w:color="auto" w:fill="auto"/>
            <w:vAlign w:val="center"/>
          </w:tcPr>
          <w:p w14:paraId="039AE15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Revize Analytického projektu</w:t>
            </w:r>
          </w:p>
        </w:tc>
        <w:tc>
          <w:tcPr>
            <w:tcW w:w="4819" w:type="dxa"/>
            <w:tcBorders>
              <w:top w:val="nil"/>
              <w:left w:val="single" w:sz="4" w:space="0" w:color="auto"/>
              <w:bottom w:val="single" w:sz="4" w:space="0" w:color="auto"/>
              <w:right w:val="single" w:sz="8" w:space="0" w:color="auto"/>
            </w:tcBorders>
            <w:shd w:val="clear" w:color="auto" w:fill="auto"/>
            <w:vAlign w:val="center"/>
          </w:tcPr>
          <w:p w14:paraId="67C417F4"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6 PD od akceptace E4.2.</w:t>
            </w:r>
          </w:p>
        </w:tc>
      </w:tr>
      <w:tr w:rsidR="00425C45" w:rsidRPr="00425C45" w14:paraId="4DCD89BD"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3BA56FF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4C6213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4FF6035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vAlign w:val="center"/>
          </w:tcPr>
          <w:p w14:paraId="2BEA125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revidovaného AP</w:t>
            </w:r>
          </w:p>
        </w:tc>
      </w:tr>
      <w:tr w:rsidR="00425C45" w:rsidRPr="00425C45" w14:paraId="5D5EBEDE"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6129E91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4" w:space="0" w:color="auto"/>
              <w:right w:val="single" w:sz="4" w:space="0" w:color="auto"/>
            </w:tcBorders>
            <w:vAlign w:val="center"/>
          </w:tcPr>
          <w:p w14:paraId="1FE09BA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06C056A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revidovaného AP</w:t>
            </w:r>
          </w:p>
        </w:tc>
        <w:tc>
          <w:tcPr>
            <w:tcW w:w="4819" w:type="dxa"/>
            <w:tcBorders>
              <w:top w:val="nil"/>
              <w:left w:val="single" w:sz="4" w:space="0" w:color="auto"/>
              <w:bottom w:val="single" w:sz="4" w:space="0" w:color="auto"/>
              <w:right w:val="single" w:sz="8" w:space="0" w:color="auto"/>
            </w:tcBorders>
            <w:shd w:val="clear" w:color="auto" w:fill="auto"/>
            <w:vAlign w:val="center"/>
          </w:tcPr>
          <w:p w14:paraId="1BC7DC6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16 PD od zahájení E 5.2.</w:t>
            </w:r>
          </w:p>
        </w:tc>
      </w:tr>
      <w:tr w:rsidR="00425C45" w:rsidRPr="00425C45" w14:paraId="5753CAEE"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16CD42F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5B8F8C72"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 xml:space="preserve">E 5.3. – Podklady, NEMREM </w:t>
            </w:r>
          </w:p>
        </w:tc>
        <w:tc>
          <w:tcPr>
            <w:tcW w:w="2977" w:type="dxa"/>
            <w:tcBorders>
              <w:top w:val="nil"/>
              <w:left w:val="single" w:sz="4" w:space="0" w:color="auto"/>
              <w:bottom w:val="single" w:sz="4" w:space="0" w:color="auto"/>
              <w:right w:val="single" w:sz="4" w:space="0" w:color="auto"/>
            </w:tcBorders>
            <w:shd w:val="clear" w:color="auto" w:fill="auto"/>
            <w:vAlign w:val="center"/>
          </w:tcPr>
          <w:p w14:paraId="2D0BD58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Revize Analytického projektu</w:t>
            </w:r>
          </w:p>
        </w:tc>
        <w:tc>
          <w:tcPr>
            <w:tcW w:w="4819" w:type="dxa"/>
            <w:tcBorders>
              <w:top w:val="nil"/>
              <w:left w:val="single" w:sz="4" w:space="0" w:color="auto"/>
              <w:bottom w:val="single" w:sz="4" w:space="0" w:color="auto"/>
              <w:right w:val="single" w:sz="8" w:space="0" w:color="auto"/>
            </w:tcBorders>
            <w:shd w:val="clear" w:color="auto" w:fill="auto"/>
            <w:vAlign w:val="center"/>
          </w:tcPr>
          <w:p w14:paraId="3A0B1C9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8 PD od akceptace E4.4.</w:t>
            </w:r>
          </w:p>
        </w:tc>
      </w:tr>
      <w:tr w:rsidR="00425C45" w:rsidRPr="00425C45" w14:paraId="64847333"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449CE7A6"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526FA75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072AA5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vAlign w:val="center"/>
          </w:tcPr>
          <w:p w14:paraId="69FE86C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revidovaného AP</w:t>
            </w:r>
          </w:p>
        </w:tc>
      </w:tr>
      <w:tr w:rsidR="00425C45" w:rsidRPr="00425C45" w14:paraId="20FBE0D5"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48446A9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4" w:space="0" w:color="auto"/>
              <w:right w:val="single" w:sz="4" w:space="0" w:color="auto"/>
            </w:tcBorders>
            <w:vAlign w:val="center"/>
          </w:tcPr>
          <w:p w14:paraId="03BA988D"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87AFD5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revidovaného AP</w:t>
            </w:r>
          </w:p>
        </w:tc>
        <w:tc>
          <w:tcPr>
            <w:tcW w:w="4819" w:type="dxa"/>
            <w:tcBorders>
              <w:top w:val="nil"/>
              <w:left w:val="single" w:sz="4" w:space="0" w:color="auto"/>
              <w:bottom w:val="single" w:sz="4" w:space="0" w:color="auto"/>
              <w:right w:val="single" w:sz="8" w:space="0" w:color="auto"/>
            </w:tcBorders>
            <w:shd w:val="clear" w:color="auto" w:fill="auto"/>
            <w:vAlign w:val="center"/>
          </w:tcPr>
          <w:p w14:paraId="1155BB3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18 PD od zahájení E 5.4.</w:t>
            </w:r>
          </w:p>
        </w:tc>
      </w:tr>
      <w:tr w:rsidR="00425C45" w:rsidRPr="00425C45" w14:paraId="6A72CFA2"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79ED1987"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val="restart"/>
            <w:tcBorders>
              <w:top w:val="nil"/>
              <w:left w:val="single" w:sz="8" w:space="0" w:color="auto"/>
              <w:right w:val="single" w:sz="4" w:space="0" w:color="auto"/>
            </w:tcBorders>
            <w:vAlign w:val="center"/>
          </w:tcPr>
          <w:p w14:paraId="17F93B31"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5.4. – VYNEMO, VYNAP</w:t>
            </w:r>
          </w:p>
        </w:tc>
        <w:tc>
          <w:tcPr>
            <w:tcW w:w="2977" w:type="dxa"/>
            <w:tcBorders>
              <w:top w:val="nil"/>
              <w:left w:val="single" w:sz="4" w:space="0" w:color="auto"/>
              <w:bottom w:val="single" w:sz="4" w:space="0" w:color="auto"/>
              <w:right w:val="single" w:sz="4" w:space="0" w:color="auto"/>
            </w:tcBorders>
            <w:shd w:val="clear" w:color="auto" w:fill="auto"/>
            <w:vAlign w:val="center"/>
          </w:tcPr>
          <w:p w14:paraId="4F60970C"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Revize Analytického projektu</w:t>
            </w:r>
          </w:p>
        </w:tc>
        <w:tc>
          <w:tcPr>
            <w:tcW w:w="4819" w:type="dxa"/>
            <w:tcBorders>
              <w:top w:val="nil"/>
              <w:left w:val="single" w:sz="4" w:space="0" w:color="auto"/>
              <w:bottom w:val="single" w:sz="4" w:space="0" w:color="auto"/>
              <w:right w:val="single" w:sz="8" w:space="0" w:color="auto"/>
            </w:tcBorders>
            <w:shd w:val="clear" w:color="auto" w:fill="auto"/>
            <w:vAlign w:val="center"/>
          </w:tcPr>
          <w:p w14:paraId="478F95C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8 PD od akceptace E4.4.</w:t>
            </w:r>
          </w:p>
        </w:tc>
      </w:tr>
      <w:tr w:rsidR="00425C45" w:rsidRPr="00425C45" w14:paraId="3C9980C7"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519464D9"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right w:val="single" w:sz="4" w:space="0" w:color="auto"/>
            </w:tcBorders>
            <w:vAlign w:val="center"/>
          </w:tcPr>
          <w:p w14:paraId="44EDC15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701FA8C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Akceptační období</w:t>
            </w:r>
          </w:p>
        </w:tc>
        <w:tc>
          <w:tcPr>
            <w:tcW w:w="4819" w:type="dxa"/>
            <w:tcBorders>
              <w:top w:val="nil"/>
              <w:left w:val="single" w:sz="4" w:space="0" w:color="auto"/>
              <w:bottom w:val="single" w:sz="4" w:space="0" w:color="auto"/>
              <w:right w:val="single" w:sz="8" w:space="0" w:color="auto"/>
            </w:tcBorders>
            <w:shd w:val="clear" w:color="auto" w:fill="auto"/>
            <w:vAlign w:val="center"/>
          </w:tcPr>
          <w:p w14:paraId="099BE47F"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10 PD od předání revidovaného AP</w:t>
            </w:r>
          </w:p>
        </w:tc>
      </w:tr>
      <w:tr w:rsidR="00425C45" w:rsidRPr="00425C45" w14:paraId="379B75E1" w14:textId="77777777" w:rsidTr="003F1317">
        <w:trPr>
          <w:trHeight w:val="408"/>
        </w:trPr>
        <w:tc>
          <w:tcPr>
            <w:tcW w:w="1121" w:type="dxa"/>
            <w:vMerge/>
            <w:tcBorders>
              <w:top w:val="nil"/>
              <w:left w:val="single" w:sz="8" w:space="0" w:color="auto"/>
              <w:bottom w:val="single" w:sz="8" w:space="0" w:color="000000"/>
              <w:right w:val="single" w:sz="8" w:space="0" w:color="auto"/>
            </w:tcBorders>
            <w:vAlign w:val="center"/>
          </w:tcPr>
          <w:p w14:paraId="67EE255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vMerge/>
            <w:tcBorders>
              <w:left w:val="single" w:sz="8" w:space="0" w:color="auto"/>
              <w:bottom w:val="single" w:sz="4" w:space="0" w:color="auto"/>
              <w:right w:val="single" w:sz="4" w:space="0" w:color="auto"/>
            </w:tcBorders>
            <w:vAlign w:val="center"/>
          </w:tcPr>
          <w:p w14:paraId="361A51CB"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AC0A985"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b/>
                <w:color w:val="000000"/>
                <w:sz w:val="18"/>
                <w:szCs w:val="18"/>
                <w:lang w:eastAsia="cs-CZ"/>
              </w:rPr>
              <w:t>Akceptace revidovaného AP</w:t>
            </w:r>
          </w:p>
        </w:tc>
        <w:tc>
          <w:tcPr>
            <w:tcW w:w="4819" w:type="dxa"/>
            <w:tcBorders>
              <w:top w:val="nil"/>
              <w:left w:val="single" w:sz="4" w:space="0" w:color="auto"/>
              <w:bottom w:val="single" w:sz="4" w:space="0" w:color="auto"/>
              <w:right w:val="single" w:sz="8" w:space="0" w:color="auto"/>
            </w:tcBorders>
            <w:shd w:val="clear" w:color="auto" w:fill="auto"/>
            <w:vAlign w:val="center"/>
          </w:tcPr>
          <w:p w14:paraId="3C3425D0"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Do 18 PD od zahájení E 5.4.</w:t>
            </w:r>
          </w:p>
        </w:tc>
      </w:tr>
      <w:tr w:rsidR="00425C45" w:rsidRPr="00425C45" w14:paraId="29726204" w14:textId="77777777" w:rsidTr="003F1317">
        <w:trPr>
          <w:trHeight w:val="495"/>
        </w:trPr>
        <w:tc>
          <w:tcPr>
            <w:tcW w:w="1121" w:type="dxa"/>
            <w:vMerge/>
            <w:tcBorders>
              <w:top w:val="nil"/>
              <w:left w:val="single" w:sz="8" w:space="0" w:color="auto"/>
              <w:bottom w:val="single" w:sz="8" w:space="0" w:color="000000"/>
              <w:right w:val="single" w:sz="8" w:space="0" w:color="auto"/>
            </w:tcBorders>
            <w:vAlign w:val="center"/>
            <w:hideMark/>
          </w:tcPr>
          <w:p w14:paraId="6205FFFE"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p>
        </w:tc>
        <w:tc>
          <w:tcPr>
            <w:tcW w:w="1284" w:type="dxa"/>
            <w:tcBorders>
              <w:top w:val="single" w:sz="8" w:space="0" w:color="auto"/>
              <w:left w:val="nil"/>
              <w:bottom w:val="single" w:sz="8" w:space="0" w:color="auto"/>
              <w:right w:val="nil"/>
            </w:tcBorders>
            <w:shd w:val="clear" w:color="auto" w:fill="auto"/>
            <w:vAlign w:val="center"/>
            <w:hideMark/>
          </w:tcPr>
          <w:p w14:paraId="1B3AA983" w14:textId="77777777"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E 5.5. – Dílo</w:t>
            </w:r>
          </w:p>
        </w:tc>
        <w:tc>
          <w:tcPr>
            <w:tcW w:w="297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485D232" w14:textId="77777777" w:rsidR="00425C45" w:rsidRPr="00425C45" w:rsidRDefault="00425C45" w:rsidP="00425C45">
            <w:pPr>
              <w:spacing w:after="0" w:line="276" w:lineRule="auto"/>
              <w:ind w:firstLine="0"/>
              <w:jc w:val="left"/>
              <w:rPr>
                <w:rFonts w:ascii="Arial" w:eastAsia="Times New Roman" w:hAnsi="Arial" w:cs="Arial"/>
                <w:b/>
                <w:color w:val="000000"/>
                <w:sz w:val="18"/>
                <w:szCs w:val="18"/>
                <w:lang w:eastAsia="cs-CZ"/>
              </w:rPr>
            </w:pPr>
            <w:r w:rsidRPr="00425C45">
              <w:rPr>
                <w:rFonts w:ascii="Arial" w:eastAsia="Times New Roman" w:hAnsi="Arial" w:cs="Arial"/>
                <w:b/>
                <w:color w:val="000000"/>
                <w:sz w:val="18"/>
                <w:szCs w:val="18"/>
                <w:lang w:eastAsia="cs-CZ"/>
              </w:rPr>
              <w:t>Akceptace Díla jako celku</w:t>
            </w:r>
          </w:p>
        </w:tc>
        <w:tc>
          <w:tcPr>
            <w:tcW w:w="4819" w:type="dxa"/>
            <w:tcBorders>
              <w:top w:val="single" w:sz="8" w:space="0" w:color="auto"/>
              <w:left w:val="nil"/>
              <w:bottom w:val="single" w:sz="8" w:space="0" w:color="auto"/>
              <w:right w:val="single" w:sz="8" w:space="0" w:color="auto"/>
            </w:tcBorders>
            <w:shd w:val="clear" w:color="auto" w:fill="auto"/>
            <w:vAlign w:val="center"/>
            <w:hideMark/>
          </w:tcPr>
          <w:p w14:paraId="0CDD8635" w14:textId="04115F20" w:rsidR="00425C45" w:rsidRPr="00425C45" w:rsidRDefault="00425C45" w:rsidP="00425C45">
            <w:pPr>
              <w:spacing w:after="0" w:line="276" w:lineRule="auto"/>
              <w:ind w:firstLine="0"/>
              <w:jc w:val="left"/>
              <w:rPr>
                <w:rFonts w:ascii="Arial" w:eastAsia="Times New Roman" w:hAnsi="Arial" w:cs="Arial"/>
                <w:color w:val="000000"/>
                <w:sz w:val="18"/>
                <w:szCs w:val="18"/>
                <w:lang w:eastAsia="cs-CZ"/>
              </w:rPr>
            </w:pPr>
            <w:r w:rsidRPr="00425C45">
              <w:rPr>
                <w:rFonts w:ascii="Arial" w:eastAsia="Times New Roman" w:hAnsi="Arial" w:cs="Arial"/>
                <w:color w:val="000000"/>
                <w:sz w:val="18"/>
                <w:szCs w:val="18"/>
                <w:lang w:eastAsia="cs-CZ"/>
              </w:rPr>
              <w:t>Po akceptaci posledního pilotního provozu a posledního revidovaného AP do 20 PD.</w:t>
            </w:r>
          </w:p>
        </w:tc>
      </w:tr>
    </w:tbl>
    <w:p w14:paraId="4BE02672" w14:textId="77777777" w:rsidR="00425C45" w:rsidRDefault="00425C45" w:rsidP="000F3AC5">
      <w:pPr>
        <w:pStyle w:val="Tabulka"/>
        <w:tabs>
          <w:tab w:val="center" w:pos="4820"/>
          <w:tab w:val="right" w:pos="8789"/>
        </w:tabs>
        <w:spacing w:before="0" w:after="0"/>
        <w:rPr>
          <w:rFonts w:ascii="Times New Roman" w:hAnsi="Times New Roman" w:cs="Times New Roman"/>
          <w:b/>
          <w:bCs/>
          <w:sz w:val="24"/>
          <w:szCs w:val="24"/>
          <w:lang w:eastAsia="cs-CZ"/>
        </w:rPr>
      </w:pPr>
    </w:p>
    <w:sectPr w:rsidR="00425C4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7E17" w14:textId="77777777" w:rsidR="00A773D7" w:rsidRDefault="00A773D7" w:rsidP="00A626CC">
      <w:pPr>
        <w:spacing w:after="0" w:line="240" w:lineRule="auto"/>
      </w:pPr>
      <w:r>
        <w:separator/>
      </w:r>
    </w:p>
  </w:endnote>
  <w:endnote w:type="continuationSeparator" w:id="0">
    <w:p w14:paraId="74B54686" w14:textId="77777777" w:rsidR="00A773D7" w:rsidRDefault="00A773D7">
      <w:pPr>
        <w:spacing w:after="0" w:line="240" w:lineRule="auto"/>
      </w:pPr>
    </w:p>
  </w:endnote>
  <w:endnote w:type="continuationNotice" w:id="1">
    <w:p w14:paraId="0E66BE49" w14:textId="77777777" w:rsidR="00A773D7" w:rsidRDefault="00A773D7" w:rsidP="00A62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B">
    <w:panose1 w:val="00000000000000000000"/>
    <w:charset w:val="80"/>
    <w:family w:val="swiss"/>
    <w:notTrueType/>
    <w:pitch w:val="variable"/>
    <w:sig w:usb0="00000203" w:usb1="08070000" w:usb2="00000010" w:usb3="00000000" w:csb0="00020005" w:csb1="00000000"/>
  </w:font>
  <w:font w:name="Calibri">
    <w:panose1 w:val="020F0502020204030204"/>
    <w:charset w:val="EE"/>
    <w:family w:val="swiss"/>
    <w:pitch w:val="variable"/>
    <w:sig w:usb0="E0002EFF" w:usb1="C000247B" w:usb2="00000009" w:usb3="00000000" w:csb0="000001FF" w:csb1="00000000"/>
  </w:font>
  <w:font w:name="Siemens Sans">
    <w:altName w:val="Times New Roman"/>
    <w:charset w:val="EE"/>
    <w:family w:val="auto"/>
    <w:pitch w:val="variable"/>
    <w:sig w:usb0="00000001" w:usb1="0000204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5231" w14:textId="77777777" w:rsidR="00A773D7" w:rsidRDefault="00A773D7" w:rsidP="00A626CC">
      <w:pPr>
        <w:spacing w:after="0" w:line="240" w:lineRule="auto"/>
      </w:pPr>
      <w:r>
        <w:separator/>
      </w:r>
    </w:p>
  </w:footnote>
  <w:footnote w:type="continuationSeparator" w:id="0">
    <w:p w14:paraId="4A17F08E" w14:textId="77777777" w:rsidR="00A773D7" w:rsidRDefault="00A773D7">
      <w:pPr>
        <w:spacing w:after="0" w:line="240" w:lineRule="auto"/>
      </w:pPr>
    </w:p>
  </w:footnote>
  <w:footnote w:type="continuationNotice" w:id="1">
    <w:p w14:paraId="7258BDC4" w14:textId="77777777" w:rsidR="00A773D7" w:rsidRDefault="00A773D7" w:rsidP="00A62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DAC5" w14:textId="34D5E540" w:rsidR="0036002E" w:rsidRDefault="0036002E">
    <w:pPr>
      <w:pStyle w:val="Zhlav"/>
    </w:pPr>
    <w:r w:rsidRPr="00044754">
      <w:rPr>
        <w:noProof/>
        <w:lang w:eastAsia="cs-CZ"/>
      </w:rPr>
      <w:drawing>
        <wp:anchor distT="0" distB="0" distL="114300" distR="114300" simplePos="0" relativeHeight="251657216" behindDoc="0" locked="0" layoutInCell="1" allowOverlap="1" wp14:anchorId="0CC88A91" wp14:editId="2696DF8E">
          <wp:simplePos x="0" y="0"/>
          <wp:positionH relativeFrom="margin">
            <wp:align>right</wp:align>
          </wp:positionH>
          <wp:positionV relativeFrom="paragraph">
            <wp:posOffset>-192405</wp:posOffset>
          </wp:positionV>
          <wp:extent cx="966709" cy="6419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66709" cy="64198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772EDAC6" wp14:editId="25F4A11F">
          <wp:simplePos x="0" y="0"/>
          <wp:positionH relativeFrom="column">
            <wp:posOffset>5080</wp:posOffset>
          </wp:positionH>
          <wp:positionV relativeFrom="paragraph">
            <wp:posOffset>-106680</wp:posOffset>
          </wp:positionV>
          <wp:extent cx="1654810" cy="340995"/>
          <wp:effectExtent l="0" t="0" r="2540" b="1905"/>
          <wp:wrapThrough wrapText="bothSides">
            <wp:wrapPolygon edited="0">
              <wp:start x="2238" y="0"/>
              <wp:lineTo x="1492" y="4827"/>
              <wp:lineTo x="0" y="16894"/>
              <wp:lineTo x="0" y="20514"/>
              <wp:lineTo x="17903" y="20514"/>
              <wp:lineTo x="17903" y="19307"/>
              <wp:lineTo x="21384" y="14480"/>
              <wp:lineTo x="21384" y="7240"/>
              <wp:lineTo x="14173" y="0"/>
              <wp:lineTo x="2238" y="0"/>
            </wp:wrapPolygon>
          </wp:wrapThrough>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ZP_modul-A_barv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4810" cy="340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74AB6"/>
    <w:multiLevelType w:val="hybridMultilevel"/>
    <w:tmpl w:val="C2FE314A"/>
    <w:lvl w:ilvl="0" w:tplc="04050011">
      <w:start w:val="1"/>
      <w:numFmt w:val="decimal"/>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 w15:restartNumberingAfterBreak="0">
    <w:nsid w:val="1EF00560"/>
    <w:multiLevelType w:val="hybridMultilevel"/>
    <w:tmpl w:val="AB1014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31623BA4"/>
    <w:multiLevelType w:val="hybridMultilevel"/>
    <w:tmpl w:val="393C2748"/>
    <w:lvl w:ilvl="0" w:tplc="FFFFFFFF">
      <w:start w:val="1"/>
      <w:numFmt w:val="decimal"/>
      <w:lvlText w:val="%1)"/>
      <w:lvlJc w:val="left"/>
      <w:pPr>
        <w:tabs>
          <w:tab w:val="num" w:pos="720"/>
        </w:tabs>
        <w:ind w:left="720" w:hanging="360"/>
      </w:pPr>
      <w:rPr>
        <w:rFonts w:cs="Kozuka Gothic Pro B"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19D1B62"/>
    <w:multiLevelType w:val="hybridMultilevel"/>
    <w:tmpl w:val="C2FE314A"/>
    <w:lvl w:ilvl="0" w:tplc="04050011">
      <w:start w:val="1"/>
      <w:numFmt w:val="decimal"/>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4" w15:restartNumberingAfterBreak="0">
    <w:nsid w:val="40B0715A"/>
    <w:multiLevelType w:val="hybridMultilevel"/>
    <w:tmpl w:val="AE42D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F7967"/>
    <w:multiLevelType w:val="hybridMultilevel"/>
    <w:tmpl w:val="71D44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CC"/>
    <w:rsid w:val="0002508F"/>
    <w:rsid w:val="00026F62"/>
    <w:rsid w:val="00043584"/>
    <w:rsid w:val="00046896"/>
    <w:rsid w:val="00064304"/>
    <w:rsid w:val="00074D08"/>
    <w:rsid w:val="000826AC"/>
    <w:rsid w:val="00096EC4"/>
    <w:rsid w:val="000B1CC7"/>
    <w:rsid w:val="000B4B52"/>
    <w:rsid w:val="000B7998"/>
    <w:rsid w:val="000C0B17"/>
    <w:rsid w:val="000C7CE4"/>
    <w:rsid w:val="000D12D2"/>
    <w:rsid w:val="000F089E"/>
    <w:rsid w:val="000F3AC5"/>
    <w:rsid w:val="00101E75"/>
    <w:rsid w:val="0010578D"/>
    <w:rsid w:val="001157C0"/>
    <w:rsid w:val="00115A84"/>
    <w:rsid w:val="00116CE0"/>
    <w:rsid w:val="0013075B"/>
    <w:rsid w:val="00143414"/>
    <w:rsid w:val="00156229"/>
    <w:rsid w:val="00165B87"/>
    <w:rsid w:val="001846A0"/>
    <w:rsid w:val="00184753"/>
    <w:rsid w:val="001A70B2"/>
    <w:rsid w:val="001B0D89"/>
    <w:rsid w:val="001B2A0D"/>
    <w:rsid w:val="001B682A"/>
    <w:rsid w:val="001F20E4"/>
    <w:rsid w:val="00202A12"/>
    <w:rsid w:val="00202CD0"/>
    <w:rsid w:val="00211504"/>
    <w:rsid w:val="00212AE1"/>
    <w:rsid w:val="002413B3"/>
    <w:rsid w:val="00252AE6"/>
    <w:rsid w:val="0025400E"/>
    <w:rsid w:val="002A6195"/>
    <w:rsid w:val="002B3252"/>
    <w:rsid w:val="002C25B2"/>
    <w:rsid w:val="002C724D"/>
    <w:rsid w:val="002D6E4A"/>
    <w:rsid w:val="002E6061"/>
    <w:rsid w:val="003018D6"/>
    <w:rsid w:val="003034A2"/>
    <w:rsid w:val="0034134D"/>
    <w:rsid w:val="00345FA7"/>
    <w:rsid w:val="0036002E"/>
    <w:rsid w:val="00374BA4"/>
    <w:rsid w:val="00384986"/>
    <w:rsid w:val="003B0E87"/>
    <w:rsid w:val="003C7463"/>
    <w:rsid w:val="003D7012"/>
    <w:rsid w:val="003E25B7"/>
    <w:rsid w:val="003F6B36"/>
    <w:rsid w:val="003F716E"/>
    <w:rsid w:val="00410DA3"/>
    <w:rsid w:val="004135DC"/>
    <w:rsid w:val="00425C45"/>
    <w:rsid w:val="0043610F"/>
    <w:rsid w:val="00443B98"/>
    <w:rsid w:val="004625EF"/>
    <w:rsid w:val="00465167"/>
    <w:rsid w:val="00466824"/>
    <w:rsid w:val="00470144"/>
    <w:rsid w:val="0049151E"/>
    <w:rsid w:val="004929C9"/>
    <w:rsid w:val="004A277C"/>
    <w:rsid w:val="004A311A"/>
    <w:rsid w:val="004A7B8C"/>
    <w:rsid w:val="004B2BA8"/>
    <w:rsid w:val="004B64A2"/>
    <w:rsid w:val="004C7024"/>
    <w:rsid w:val="004D63DC"/>
    <w:rsid w:val="005077D0"/>
    <w:rsid w:val="00510B33"/>
    <w:rsid w:val="005206F5"/>
    <w:rsid w:val="00523DD8"/>
    <w:rsid w:val="0053475F"/>
    <w:rsid w:val="0054632A"/>
    <w:rsid w:val="0054770F"/>
    <w:rsid w:val="005538F6"/>
    <w:rsid w:val="00553CDB"/>
    <w:rsid w:val="00563DB6"/>
    <w:rsid w:val="00580E9E"/>
    <w:rsid w:val="005A51BF"/>
    <w:rsid w:val="005B2C60"/>
    <w:rsid w:val="005C2B13"/>
    <w:rsid w:val="005C6151"/>
    <w:rsid w:val="005D284B"/>
    <w:rsid w:val="005E4DA9"/>
    <w:rsid w:val="005E77BE"/>
    <w:rsid w:val="005F3465"/>
    <w:rsid w:val="006003A4"/>
    <w:rsid w:val="00603554"/>
    <w:rsid w:val="00603E11"/>
    <w:rsid w:val="00613FC9"/>
    <w:rsid w:val="006154BD"/>
    <w:rsid w:val="0062200A"/>
    <w:rsid w:val="00622BB3"/>
    <w:rsid w:val="006307C4"/>
    <w:rsid w:val="006464D2"/>
    <w:rsid w:val="00653AD6"/>
    <w:rsid w:val="00660623"/>
    <w:rsid w:val="0066192E"/>
    <w:rsid w:val="00663912"/>
    <w:rsid w:val="00677F6C"/>
    <w:rsid w:val="006B50B3"/>
    <w:rsid w:val="006C0225"/>
    <w:rsid w:val="006D2BAA"/>
    <w:rsid w:val="006D3CCF"/>
    <w:rsid w:val="006D4278"/>
    <w:rsid w:val="006D7074"/>
    <w:rsid w:val="007107FC"/>
    <w:rsid w:val="00715013"/>
    <w:rsid w:val="00727F1A"/>
    <w:rsid w:val="00731816"/>
    <w:rsid w:val="00732A8A"/>
    <w:rsid w:val="00744BCF"/>
    <w:rsid w:val="0074773D"/>
    <w:rsid w:val="00770360"/>
    <w:rsid w:val="00771349"/>
    <w:rsid w:val="007728EF"/>
    <w:rsid w:val="007805C6"/>
    <w:rsid w:val="00787050"/>
    <w:rsid w:val="0079450C"/>
    <w:rsid w:val="0079545B"/>
    <w:rsid w:val="007A3555"/>
    <w:rsid w:val="007A6C3E"/>
    <w:rsid w:val="007E4348"/>
    <w:rsid w:val="00807CFD"/>
    <w:rsid w:val="00813E48"/>
    <w:rsid w:val="00826267"/>
    <w:rsid w:val="00834804"/>
    <w:rsid w:val="00834DB9"/>
    <w:rsid w:val="00836F2E"/>
    <w:rsid w:val="00845173"/>
    <w:rsid w:val="00852660"/>
    <w:rsid w:val="00852987"/>
    <w:rsid w:val="008851AB"/>
    <w:rsid w:val="008A18E5"/>
    <w:rsid w:val="008A4E9C"/>
    <w:rsid w:val="008B6C85"/>
    <w:rsid w:val="008B7653"/>
    <w:rsid w:val="008D210B"/>
    <w:rsid w:val="008E3147"/>
    <w:rsid w:val="008E69AC"/>
    <w:rsid w:val="008F4EA4"/>
    <w:rsid w:val="0091330C"/>
    <w:rsid w:val="0093748E"/>
    <w:rsid w:val="0094040C"/>
    <w:rsid w:val="00940E58"/>
    <w:rsid w:val="00944051"/>
    <w:rsid w:val="00955DB9"/>
    <w:rsid w:val="00982ADE"/>
    <w:rsid w:val="009900A2"/>
    <w:rsid w:val="009A507A"/>
    <w:rsid w:val="009B4607"/>
    <w:rsid w:val="009C3CFA"/>
    <w:rsid w:val="009D2199"/>
    <w:rsid w:val="009F7B96"/>
    <w:rsid w:val="00A06E76"/>
    <w:rsid w:val="00A07C86"/>
    <w:rsid w:val="00A10FE9"/>
    <w:rsid w:val="00A20A4A"/>
    <w:rsid w:val="00A23B5C"/>
    <w:rsid w:val="00A30F3E"/>
    <w:rsid w:val="00A53CC0"/>
    <w:rsid w:val="00A6028A"/>
    <w:rsid w:val="00A626CC"/>
    <w:rsid w:val="00A64F27"/>
    <w:rsid w:val="00A65531"/>
    <w:rsid w:val="00A70008"/>
    <w:rsid w:val="00A75B8A"/>
    <w:rsid w:val="00A773D7"/>
    <w:rsid w:val="00A77595"/>
    <w:rsid w:val="00A9462F"/>
    <w:rsid w:val="00AA212A"/>
    <w:rsid w:val="00AA7B32"/>
    <w:rsid w:val="00AB51FB"/>
    <w:rsid w:val="00AF0ADC"/>
    <w:rsid w:val="00AF448C"/>
    <w:rsid w:val="00AF5B72"/>
    <w:rsid w:val="00B32A6C"/>
    <w:rsid w:val="00B4248F"/>
    <w:rsid w:val="00B4636D"/>
    <w:rsid w:val="00B47CA8"/>
    <w:rsid w:val="00B5046C"/>
    <w:rsid w:val="00B52BBF"/>
    <w:rsid w:val="00B80B42"/>
    <w:rsid w:val="00B82534"/>
    <w:rsid w:val="00BA59AD"/>
    <w:rsid w:val="00BB3058"/>
    <w:rsid w:val="00BB7ECC"/>
    <w:rsid w:val="00BD2A2A"/>
    <w:rsid w:val="00BD7941"/>
    <w:rsid w:val="00BE03FB"/>
    <w:rsid w:val="00BE4C17"/>
    <w:rsid w:val="00BF0BB3"/>
    <w:rsid w:val="00C1354A"/>
    <w:rsid w:val="00C1664B"/>
    <w:rsid w:val="00C45B75"/>
    <w:rsid w:val="00C50FB2"/>
    <w:rsid w:val="00C63491"/>
    <w:rsid w:val="00C65A41"/>
    <w:rsid w:val="00C717BA"/>
    <w:rsid w:val="00C74A88"/>
    <w:rsid w:val="00C85EEE"/>
    <w:rsid w:val="00CB64E2"/>
    <w:rsid w:val="00CD30C4"/>
    <w:rsid w:val="00CD6517"/>
    <w:rsid w:val="00D01443"/>
    <w:rsid w:val="00D01B97"/>
    <w:rsid w:val="00D07437"/>
    <w:rsid w:val="00D07944"/>
    <w:rsid w:val="00D3056A"/>
    <w:rsid w:val="00D3202B"/>
    <w:rsid w:val="00D41DB9"/>
    <w:rsid w:val="00D5179E"/>
    <w:rsid w:val="00D5725F"/>
    <w:rsid w:val="00D57AAA"/>
    <w:rsid w:val="00D70CF7"/>
    <w:rsid w:val="00D71F46"/>
    <w:rsid w:val="00D755D5"/>
    <w:rsid w:val="00D91B64"/>
    <w:rsid w:val="00DA0169"/>
    <w:rsid w:val="00DB1853"/>
    <w:rsid w:val="00DC5A90"/>
    <w:rsid w:val="00DD4E43"/>
    <w:rsid w:val="00DF4F2B"/>
    <w:rsid w:val="00E000D9"/>
    <w:rsid w:val="00E26DF9"/>
    <w:rsid w:val="00E4052C"/>
    <w:rsid w:val="00E41F8D"/>
    <w:rsid w:val="00E513DA"/>
    <w:rsid w:val="00E73725"/>
    <w:rsid w:val="00E770FA"/>
    <w:rsid w:val="00E8207E"/>
    <w:rsid w:val="00E9572B"/>
    <w:rsid w:val="00EE1BAC"/>
    <w:rsid w:val="00EE7099"/>
    <w:rsid w:val="00EF2DDF"/>
    <w:rsid w:val="00EF41E3"/>
    <w:rsid w:val="00EF67D3"/>
    <w:rsid w:val="00F02D8D"/>
    <w:rsid w:val="00F03F97"/>
    <w:rsid w:val="00F1511A"/>
    <w:rsid w:val="00F306AD"/>
    <w:rsid w:val="00F30B5B"/>
    <w:rsid w:val="00F319AB"/>
    <w:rsid w:val="00F5644A"/>
    <w:rsid w:val="00F83C39"/>
    <w:rsid w:val="00FA33FF"/>
    <w:rsid w:val="00FE34A9"/>
    <w:rsid w:val="00FF3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EDA77"/>
  <w15:docId w15:val="{73BC0A3E-D734-41F3-B3E2-46B075BC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ální-BP"/>
    <w:qFormat/>
    <w:rsid w:val="00A626CC"/>
    <w:pPr>
      <w:spacing w:after="440" w:line="440" w:lineRule="exact"/>
      <w:ind w:firstLine="851"/>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ekmal">
    <w:name w:val="Titulek malý"/>
    <w:basedOn w:val="Normln"/>
    <w:rsid w:val="00A626CC"/>
    <w:pPr>
      <w:keepNext/>
      <w:spacing w:before="240" w:after="240" w:line="240" w:lineRule="auto"/>
      <w:ind w:firstLine="0"/>
      <w:jc w:val="center"/>
    </w:pPr>
    <w:rPr>
      <w:rFonts w:ascii="Siemens Sans" w:eastAsia="Times New Roman" w:hAnsi="Siemens Sans" w:cs="Times New Roman"/>
      <w:b/>
      <w:sz w:val="32"/>
      <w:lang w:eastAsia="cs-CZ"/>
    </w:rPr>
  </w:style>
  <w:style w:type="character" w:customStyle="1" w:styleId="TabulkaChar">
    <w:name w:val="Tabulka Char"/>
    <w:link w:val="Tabulka"/>
    <w:locked/>
    <w:rsid w:val="00A626CC"/>
    <w:rPr>
      <w:rFonts w:ascii="Siemens Sans" w:hAnsi="Siemens Sans"/>
      <w:spacing w:val="-6"/>
    </w:rPr>
  </w:style>
  <w:style w:type="paragraph" w:customStyle="1" w:styleId="Tabulka">
    <w:name w:val="Tabulka"/>
    <w:basedOn w:val="Normln"/>
    <w:link w:val="TabulkaChar"/>
    <w:rsid w:val="00A626CC"/>
    <w:pPr>
      <w:spacing w:before="40" w:after="40" w:line="240" w:lineRule="auto"/>
      <w:ind w:firstLine="0"/>
      <w:jc w:val="left"/>
    </w:pPr>
    <w:rPr>
      <w:rFonts w:ascii="Siemens Sans" w:hAnsi="Siemens Sans"/>
      <w:spacing w:val="-6"/>
      <w:sz w:val="22"/>
    </w:rPr>
  </w:style>
  <w:style w:type="paragraph" w:styleId="Zhlav">
    <w:name w:val="header"/>
    <w:basedOn w:val="Normln"/>
    <w:link w:val="ZhlavChar"/>
    <w:uiPriority w:val="99"/>
    <w:unhideWhenUsed/>
    <w:rsid w:val="00A626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6CC"/>
    <w:rPr>
      <w:rFonts w:ascii="Times New Roman" w:hAnsi="Times New Roman"/>
      <w:sz w:val="24"/>
    </w:rPr>
  </w:style>
  <w:style w:type="paragraph" w:styleId="Zpat">
    <w:name w:val="footer"/>
    <w:basedOn w:val="Normln"/>
    <w:link w:val="ZpatChar"/>
    <w:uiPriority w:val="99"/>
    <w:unhideWhenUsed/>
    <w:rsid w:val="00A626CC"/>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6CC"/>
    <w:rPr>
      <w:rFonts w:ascii="Times New Roman" w:hAnsi="Times New Roman"/>
      <w:sz w:val="24"/>
    </w:rPr>
  </w:style>
  <w:style w:type="character" w:customStyle="1" w:styleId="ZkladntextChar">
    <w:name w:val="Základní text Char"/>
    <w:aliases w:val="Body Text Char1 Char,Body Text Char Char Char,Základní text Char Char Char,Body Text Char1 Char1 Char Char,Body Text Char Char1 Char Char Char,Body Text Char2 Char Char Char Char Char,Body Text Char1 Char Char Char Char Char Char"/>
    <w:link w:val="Zkladntext"/>
    <w:uiPriority w:val="99"/>
    <w:rsid w:val="004929C9"/>
    <w:rPr>
      <w:rFonts w:ascii="Times New Roman" w:eastAsia="Times New Roman" w:hAnsi="Times New Roman"/>
      <w:sz w:val="24"/>
      <w:szCs w:val="24"/>
    </w:rPr>
  </w:style>
  <w:style w:type="paragraph" w:styleId="Zkladntext">
    <w:name w:val="Body Text"/>
    <w:aliases w:val="Body Text Char1,Body Text Char Char,Základní text Char Char,Body Text Char1 Char1 Char,Body Text Char Char1 Char Char,Body Text Char2 Char Char Char Char,Body Text Char1 Char Char Char Char Char,subtitle2,body text,b Char,bt"/>
    <w:basedOn w:val="Normln"/>
    <w:link w:val="ZkladntextChar"/>
    <w:uiPriority w:val="99"/>
    <w:rsid w:val="004929C9"/>
    <w:pPr>
      <w:spacing w:after="120" w:line="240" w:lineRule="auto"/>
      <w:ind w:firstLine="0"/>
      <w:jc w:val="left"/>
    </w:pPr>
    <w:rPr>
      <w:rFonts w:eastAsia="Times New Roman"/>
      <w:szCs w:val="24"/>
    </w:rPr>
  </w:style>
  <w:style w:type="character" w:customStyle="1" w:styleId="BodyTextChar">
    <w:name w:val="Body Text Char"/>
    <w:basedOn w:val="Standardnpsmoodstavce"/>
    <w:uiPriority w:val="99"/>
    <w:semiHidden/>
    <w:rsid w:val="004929C9"/>
    <w:rPr>
      <w:rFonts w:ascii="Times New Roman" w:hAnsi="Times New Roman"/>
      <w:sz w:val="24"/>
    </w:rPr>
  </w:style>
  <w:style w:type="paragraph" w:styleId="Textbubliny">
    <w:name w:val="Balloon Text"/>
    <w:basedOn w:val="Normln"/>
    <w:link w:val="TextbublinyChar"/>
    <w:uiPriority w:val="99"/>
    <w:semiHidden/>
    <w:unhideWhenUsed/>
    <w:rsid w:val="008D21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210B"/>
    <w:rPr>
      <w:rFonts w:ascii="Tahoma" w:hAnsi="Tahoma" w:cs="Tahoma"/>
      <w:sz w:val="16"/>
      <w:szCs w:val="16"/>
    </w:rPr>
  </w:style>
  <w:style w:type="paragraph" w:customStyle="1" w:styleId="Default">
    <w:name w:val="Default"/>
    <w:rsid w:val="000C0B1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62200A"/>
    <w:rPr>
      <w:sz w:val="16"/>
      <w:szCs w:val="16"/>
    </w:rPr>
  </w:style>
  <w:style w:type="paragraph" w:styleId="Textkomente">
    <w:name w:val="annotation text"/>
    <w:basedOn w:val="Normln"/>
    <w:link w:val="TextkomenteChar"/>
    <w:uiPriority w:val="99"/>
    <w:semiHidden/>
    <w:unhideWhenUsed/>
    <w:rsid w:val="0062200A"/>
    <w:pPr>
      <w:spacing w:line="240" w:lineRule="auto"/>
    </w:pPr>
    <w:rPr>
      <w:sz w:val="20"/>
      <w:szCs w:val="20"/>
    </w:rPr>
  </w:style>
  <w:style w:type="character" w:customStyle="1" w:styleId="TextkomenteChar">
    <w:name w:val="Text komentáře Char"/>
    <w:basedOn w:val="Standardnpsmoodstavce"/>
    <w:link w:val="Textkomente"/>
    <w:uiPriority w:val="99"/>
    <w:semiHidden/>
    <w:rsid w:val="0062200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62200A"/>
    <w:rPr>
      <w:b/>
      <w:bCs/>
    </w:rPr>
  </w:style>
  <w:style w:type="character" w:customStyle="1" w:styleId="PedmtkomenteChar">
    <w:name w:val="Předmět komentáře Char"/>
    <w:basedOn w:val="TextkomenteChar"/>
    <w:link w:val="Pedmtkomente"/>
    <w:uiPriority w:val="99"/>
    <w:semiHidden/>
    <w:rsid w:val="0062200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_x010d_eno xmlns="32eb3fd5-ab23-4ddb-9b3a-14beb7715deb">Vlastníkovi projektu</Ur_x010d_eno>
    <Typ_x0020_dokumentu xmlns="32eb3fd5-ab23-4ddb-9b3a-14beb7715deb">Přílohy</Typ_x0020_dokument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034284AB8C624AB1EFFCD27A7213FF" ma:contentTypeVersion="2" ma:contentTypeDescription="Vytvoří nový dokument" ma:contentTypeScope="" ma:versionID="3ab6f299ea93a35e5c3224b1e660d053">
  <xsd:schema xmlns:xsd="http://www.w3.org/2001/XMLSchema" xmlns:xs="http://www.w3.org/2001/XMLSchema" xmlns:p="http://schemas.microsoft.com/office/2006/metadata/properties" xmlns:ns2="32eb3fd5-ab23-4ddb-9b3a-14beb7715deb" targetNamespace="http://schemas.microsoft.com/office/2006/metadata/properties" ma:root="true" ma:fieldsID="1dfe1b9fc0a70cf232401c406cbe5ebd" ns2:_="">
    <xsd:import namespace="32eb3fd5-ab23-4ddb-9b3a-14beb7715deb"/>
    <xsd:element name="properties">
      <xsd:complexType>
        <xsd:sequence>
          <xsd:element name="documentManagement">
            <xsd:complexType>
              <xsd:all>
                <xsd:element ref="ns2:Typ_x0020_dokumentu" minOccurs="0"/>
                <xsd:element ref="ns2:Ur_x010d_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b3fd5-ab23-4ddb-9b3a-14beb7715deb" elementFormDefault="qualified">
    <xsd:import namespace="http://schemas.microsoft.com/office/2006/documentManagement/types"/>
    <xsd:import namespace="http://schemas.microsoft.com/office/infopath/2007/PartnerControls"/>
    <xsd:element name="Typ_x0020_dokumentu" ma:index="8" nillable="true" ma:displayName="Typ dokumentu" ma:default="Aktuální verze Projektové metodiky" ma:format="Dropdown" ma:internalName="Typ_x0020_dokumentu">
      <xsd:simpleType>
        <xsd:restriction base="dms:Choice">
          <xsd:enumeration value="Aktuální verze Projektové metodiky"/>
          <xsd:enumeration value="Přílohy"/>
        </xsd:restriction>
      </xsd:simpleType>
    </xsd:element>
    <xsd:element name="Ur_x010d_eno" ma:index="9" nillable="true" ma:displayName="Určeno" ma:default="Vlastníkovi projektu" ma:format="Dropdown" ma:internalName="Ur_x010d_eno">
      <xsd:simpleType>
        <xsd:restriction base="dms:Choice">
          <xsd:enumeration value="Vlastníkovi projektu"/>
          <xsd:enumeration value="Členovi tým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6EB0-83EE-4DC5-827D-76D985607C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eb3fd5-ab23-4ddb-9b3a-14beb7715deb"/>
    <ds:schemaRef ds:uri="http://www.w3.org/XML/1998/namespace"/>
    <ds:schemaRef ds:uri="http://purl.org/dc/dcmitype/"/>
  </ds:schemaRefs>
</ds:datastoreItem>
</file>

<file path=customXml/itemProps2.xml><?xml version="1.0" encoding="utf-8"?>
<ds:datastoreItem xmlns:ds="http://schemas.openxmlformats.org/officeDocument/2006/customXml" ds:itemID="{780827C1-9CDB-464D-A8EE-C2CC9072C34C}">
  <ds:schemaRefs>
    <ds:schemaRef ds:uri="http://schemas.microsoft.com/sharepoint/v3/contenttype/forms"/>
  </ds:schemaRefs>
</ds:datastoreItem>
</file>

<file path=customXml/itemProps3.xml><?xml version="1.0" encoding="utf-8"?>
<ds:datastoreItem xmlns:ds="http://schemas.openxmlformats.org/officeDocument/2006/customXml" ds:itemID="{193CC57B-9C1E-4DB5-87C8-BB168D88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b3fd5-ab23-4ddb-9b3a-14beb7715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3D0EC-6142-4790-960E-706BB2DE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11242</Characters>
  <Application>Microsoft Office Word</Application>
  <DocSecurity>4</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Adámek Michal Bc. (VZP ČR Ústředí)</dc:creator>
  <cp:lastModifiedBy>Čtvrtlíková Lucie Ing. (VZP ČR Ústředí)</cp:lastModifiedBy>
  <cp:revision>2</cp:revision>
  <cp:lastPrinted>2017-07-27T07:04:00Z</cp:lastPrinted>
  <dcterms:created xsi:type="dcterms:W3CDTF">2022-09-27T06:59:00Z</dcterms:created>
  <dcterms:modified xsi:type="dcterms:W3CDTF">2022-09-27T06:59:00Z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0x0101003D034284AB8C624AB1EFFCD27A7213FF</vt:lpwstr>
  </property>
</Properties>
</file>