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76" w:rsidRDefault="00442458">
      <w:pPr>
        <w:pStyle w:val="Nadpis10"/>
        <w:keepNext/>
        <w:keepLines/>
      </w:pPr>
      <w:bookmarkStart w:id="0" w:name="bookmark0"/>
      <w:r>
        <w:rPr>
          <w:rStyle w:val="Nadpis1"/>
        </w:rPr>
        <w:t>■IIUIIII</w:t>
      </w:r>
      <w:bookmarkEnd w:id="0"/>
    </w:p>
    <w:p w:rsidR="00B65476" w:rsidRDefault="00442458">
      <w:pPr>
        <w:pStyle w:val="Zkladntext30"/>
        <w:spacing w:after="640"/>
        <w:jc w:val="right"/>
      </w:pPr>
      <w:r>
        <w:rPr>
          <w:rStyle w:val="Zkladntext3"/>
        </w:rPr>
        <w:t>2022006690</w:t>
      </w:r>
    </w:p>
    <w:p w:rsidR="00B65476" w:rsidRDefault="00442458">
      <w:pPr>
        <w:pStyle w:val="Nadpis60"/>
        <w:keepNext/>
        <w:keepLines/>
        <w:spacing w:after="260" w:line="240" w:lineRule="auto"/>
        <w:jc w:val="center"/>
      </w:pPr>
      <w:bookmarkStart w:id="1" w:name="bookmark2"/>
      <w:r>
        <w:rPr>
          <w:rStyle w:val="Nadpis6"/>
          <w:b/>
          <w:bCs/>
        </w:rPr>
        <w:t>Dodatek č. 1</w:t>
      </w:r>
      <w:bookmarkEnd w:id="1"/>
    </w:p>
    <w:p w:rsidR="00B65476" w:rsidRDefault="00442458">
      <w:pPr>
        <w:pStyle w:val="Zkladntext1"/>
        <w:spacing w:after="540" w:line="240" w:lineRule="auto"/>
        <w:jc w:val="center"/>
      </w:pPr>
      <w:r>
        <w:rPr>
          <w:rStyle w:val="Zkladntext"/>
        </w:rPr>
        <w:t xml:space="preserve">k rámcové kupní smlouvě ze dne </w:t>
      </w:r>
      <w:proofErr w:type="gramStart"/>
      <w:r>
        <w:rPr>
          <w:rStyle w:val="Zkladntext"/>
        </w:rPr>
        <w:t>8.6.2022</w:t>
      </w:r>
      <w:proofErr w:type="gramEnd"/>
      <w:r>
        <w:rPr>
          <w:rStyle w:val="Zkladntext"/>
        </w:rPr>
        <w:t xml:space="preserve">, / dále jen „ smlouva “ </w:t>
      </w:r>
      <w:r>
        <w:rPr>
          <w:rStyle w:val="Zkladntext"/>
          <w:i/>
          <w:iCs/>
        </w:rPr>
        <w:t>I,</w:t>
      </w:r>
      <w:r>
        <w:rPr>
          <w:rStyle w:val="Zkladntext"/>
        </w:rPr>
        <w:t xml:space="preserve"> uzavřené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456"/>
      </w:tblGrid>
      <w:tr w:rsidR="00B654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456" w:type="dxa"/>
            <w:shd w:val="clear" w:color="auto" w:fill="auto"/>
            <w:vAlign w:val="bottom"/>
          </w:tcPr>
          <w:p w:rsidR="00B65476" w:rsidRDefault="00442458">
            <w:pPr>
              <w:pStyle w:val="Jin0"/>
              <w:spacing w:line="254" w:lineRule="auto"/>
              <w:ind w:left="18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456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ind w:left="180"/>
            </w:pPr>
            <w:r>
              <w:rPr>
                <w:rStyle w:val="Jin"/>
              </w:rPr>
              <w:t>Kamenice 798/1 d, 625 00 Brno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456" w:type="dxa"/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ind w:left="180"/>
            </w:pPr>
            <w:r>
              <w:rPr>
                <w:rStyle w:val="Jin"/>
              </w:rPr>
              <w:t xml:space="preserve">MUDr. </w:t>
            </w:r>
            <w:r>
              <w:rPr>
                <w:rStyle w:val="Jin"/>
              </w:rPr>
              <w:t>Hana Albrechtová, ředitelka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456" w:type="dxa"/>
            <w:shd w:val="clear" w:color="auto" w:fill="auto"/>
          </w:tcPr>
          <w:p w:rsidR="00B65476" w:rsidRDefault="00442458">
            <w:pPr>
              <w:pStyle w:val="Jin0"/>
              <w:spacing w:line="259" w:lineRule="auto"/>
              <w:ind w:left="180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u w:val="single"/>
                <w:lang w:val="en-US" w:eastAsia="en-US" w:bidi="en-US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both"/>
            </w:pPr>
            <w:r>
              <w:rPr>
                <w:rStyle w:val="Jin"/>
              </w:rPr>
              <w:t>IČO:</w:t>
            </w:r>
          </w:p>
        </w:tc>
        <w:tc>
          <w:tcPr>
            <w:tcW w:w="6456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ind w:firstLine="180"/>
            </w:pPr>
            <w:r>
              <w:rPr>
                <w:rStyle w:val="Jin"/>
              </w:rPr>
              <w:t>00346292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456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ind w:firstLine="180"/>
            </w:pPr>
            <w:r>
              <w:rPr>
                <w:rStyle w:val="Jin"/>
              </w:rPr>
              <w:t>CZ00346292</w:t>
            </w:r>
          </w:p>
        </w:tc>
      </w:tr>
    </w:tbl>
    <w:p w:rsidR="00B65476" w:rsidRDefault="00442458">
      <w:pPr>
        <w:pStyle w:val="Titulektabulky0"/>
        <w:tabs>
          <w:tab w:val="left" w:pos="2856"/>
        </w:tabs>
        <w:ind w:left="10"/>
      </w:pPr>
      <w:r>
        <w:rPr>
          <w:rStyle w:val="Titulektabulky"/>
        </w:rPr>
        <w:t>Zápis v OR:</w:t>
      </w:r>
      <w:r>
        <w:rPr>
          <w:rStyle w:val="Titulektabulky"/>
        </w:rPr>
        <w:tab/>
        <w:t xml:space="preserve">Krajský soud v Brně </w:t>
      </w:r>
      <w:proofErr w:type="spellStart"/>
      <w:r>
        <w:rPr>
          <w:rStyle w:val="Titulektabulky"/>
        </w:rPr>
        <w:t>sp</w:t>
      </w:r>
      <w:proofErr w:type="spellEnd"/>
      <w:r>
        <w:rPr>
          <w:rStyle w:val="Titulektabulky"/>
        </w:rPr>
        <w:t xml:space="preserve">. zn. </w:t>
      </w:r>
      <w:proofErr w:type="spellStart"/>
      <w:r>
        <w:rPr>
          <w:rStyle w:val="Titulektabulky"/>
        </w:rPr>
        <w:t>Pr</w:t>
      </w:r>
      <w:proofErr w:type="spellEnd"/>
      <w:r>
        <w:rPr>
          <w:rStyle w:val="Titulektabulky"/>
        </w:rPr>
        <w:t xml:space="preserve"> 1245</w:t>
      </w:r>
    </w:p>
    <w:p w:rsidR="00B65476" w:rsidRDefault="00442458">
      <w:pPr>
        <w:pStyle w:val="Titulektabulky0"/>
        <w:spacing w:line="523" w:lineRule="auto"/>
        <w:ind w:left="10"/>
      </w:pPr>
      <w:r>
        <w:rPr>
          <w:rStyle w:val="Titulektabulky"/>
        </w:rPr>
        <w:t xml:space="preserve">Bankovní spojení (číslo účtu): MONETA Money Bank, </w:t>
      </w:r>
      <w:r>
        <w:rPr>
          <w:rStyle w:val="Titulektabulky"/>
        </w:rPr>
        <w:t xml:space="preserve">a.s., č. </w:t>
      </w:r>
      <w:proofErr w:type="spellStart"/>
      <w:r>
        <w:rPr>
          <w:rStyle w:val="Titulektabulky"/>
        </w:rPr>
        <w:t>ú.</w:t>
      </w:r>
      <w:proofErr w:type="spellEnd"/>
      <w:r>
        <w:rPr>
          <w:rStyle w:val="Titulektabulky"/>
        </w:rPr>
        <w:t xml:space="preserve"> 117203514/0600</w:t>
      </w:r>
    </w:p>
    <w:p w:rsidR="00B65476" w:rsidRDefault="00B65476">
      <w:pPr>
        <w:spacing w:after="259" w:line="1" w:lineRule="exact"/>
      </w:pPr>
    </w:p>
    <w:p w:rsidR="00B65476" w:rsidRDefault="00442458">
      <w:pPr>
        <w:pStyle w:val="Zkladntext1"/>
        <w:spacing w:line="523" w:lineRule="auto"/>
      </w:pPr>
      <w:r>
        <w:rPr>
          <w:rStyle w:val="Zkladntext"/>
        </w:rPr>
        <w:t>(dále jen „kupující“) 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451"/>
      </w:tblGrid>
      <w:tr w:rsidR="00B6547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451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ind w:firstLine="160"/>
            </w:pPr>
            <w:r>
              <w:rPr>
                <w:rStyle w:val="Jin"/>
                <w:b/>
                <w:bCs/>
              </w:rPr>
              <w:t>JNL s.r.o.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Užovce 26, 082 66 Užovce, Slovenská republika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69" w:type="dxa"/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Ing. Patrik Čech, jednatel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54" w:lineRule="auto"/>
            </w:pPr>
            <w:r>
              <w:rPr>
                <w:rStyle w:val="Jin"/>
              </w:rPr>
              <w:t>Kontaktní osoba: IČO:</w:t>
            </w:r>
          </w:p>
        </w:tc>
        <w:tc>
          <w:tcPr>
            <w:tcW w:w="6451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ind w:left="160" w:firstLine="20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</w:t>
            </w:r>
            <w:r>
              <w:rPr>
                <w:rStyle w:val="Jin"/>
                <w:spacing w:val="1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</w:t>
            </w:r>
            <w:proofErr w:type="gramEnd"/>
            <w:r>
              <w:rPr>
                <w:rStyle w:val="Jin"/>
                <w:lang w:val="en-US" w:eastAsia="en-US" w:bidi="en-US"/>
              </w:rPr>
              <w:t xml:space="preserve"> </w:t>
            </w:r>
            <w:r>
              <w:rPr>
                <w:rStyle w:val="Jin"/>
              </w:rPr>
              <w:t>51026414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451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2120572300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69" w:type="dxa"/>
            <w:shd w:val="clear" w:color="auto" w:fill="auto"/>
          </w:tcPr>
          <w:p w:rsidR="00B65476" w:rsidRDefault="00442458">
            <w:pPr>
              <w:pStyle w:val="Jin0"/>
              <w:spacing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B65476" w:rsidRDefault="00442458">
            <w:pPr>
              <w:pStyle w:val="Jin0"/>
              <w:ind w:left="160" w:firstLine="20"/>
            </w:pPr>
            <w:r>
              <w:rPr>
                <w:rStyle w:val="Jin"/>
              </w:rPr>
              <w:t xml:space="preserve">Obchodný </w:t>
            </w:r>
            <w:proofErr w:type="spellStart"/>
            <w:r>
              <w:rPr>
                <w:rStyle w:val="Jin"/>
              </w:rPr>
              <w:t>register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Okresného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súdu</w:t>
            </w:r>
            <w:proofErr w:type="spellEnd"/>
            <w:r>
              <w:rPr>
                <w:rStyle w:val="Jin"/>
              </w:rPr>
              <w:t xml:space="preserve"> Prešov, </w:t>
            </w:r>
            <w:proofErr w:type="spellStart"/>
            <w:r>
              <w:rPr>
                <w:rStyle w:val="Jin"/>
              </w:rPr>
              <w:t>Oddiel</w:t>
            </w:r>
            <w:proofErr w:type="spellEnd"/>
            <w:r>
              <w:rPr>
                <w:rStyle w:val="Jin"/>
              </w:rPr>
              <w:t>: s.r.o., vložka číslo: 35015/P</w:t>
            </w:r>
          </w:p>
        </w:tc>
      </w:tr>
    </w:tbl>
    <w:p w:rsidR="00B65476" w:rsidRDefault="00442458">
      <w:pPr>
        <w:pStyle w:val="Titulektabulky0"/>
        <w:spacing w:line="523" w:lineRule="auto"/>
        <w:ind w:left="10"/>
      </w:pPr>
      <w:r>
        <w:rPr>
          <w:rStyle w:val="Titulektabulky"/>
        </w:rPr>
        <w:t>Bankovní spojení (číslo účtu): FIO banka, a. s., SK40 8330 0000 0024 0181 1620 (dále jen „prodávající“)</w:t>
      </w:r>
    </w:p>
    <w:p w:rsidR="00B65476" w:rsidRDefault="00B65476">
      <w:pPr>
        <w:spacing w:after="1059" w:line="1" w:lineRule="exact"/>
      </w:pPr>
    </w:p>
    <w:p w:rsidR="00B65476" w:rsidRDefault="00442458">
      <w:pPr>
        <w:pStyle w:val="Zkladntext1"/>
        <w:spacing w:after="540" w:line="259" w:lineRule="auto"/>
      </w:pPr>
      <w:r>
        <w:rPr>
          <w:rStyle w:val="Zkladntext"/>
        </w:rPr>
        <w:t xml:space="preserve">Příloha č. 1 „Technická </w:t>
      </w:r>
      <w:r>
        <w:rPr>
          <w:rStyle w:val="Zkladntext"/>
        </w:rPr>
        <w:t>specifikace, Ceník“ smlouvy, se nahrazuje upravenou přílohou č. 1 „Technická specifikace, Ceník“, která je přílohou tohoto dodatku.</w:t>
      </w:r>
    </w:p>
    <w:p w:rsidR="00B65476" w:rsidRDefault="00442458">
      <w:pPr>
        <w:pStyle w:val="Zkladntext1"/>
        <w:spacing w:after="260" w:line="259" w:lineRule="auto"/>
        <w:jc w:val="center"/>
      </w:pPr>
      <w:r>
        <w:rPr>
          <w:rStyle w:val="Zkladntext"/>
        </w:rPr>
        <w:t>II.</w:t>
      </w:r>
    </w:p>
    <w:p w:rsidR="00B65476" w:rsidRDefault="00442458">
      <w:pPr>
        <w:pStyle w:val="Zkladntext1"/>
        <w:spacing w:after="400" w:line="259" w:lineRule="auto"/>
        <w:jc w:val="both"/>
        <w:sectPr w:rsidR="00B65476">
          <w:pgSz w:w="11900" w:h="16840"/>
          <w:pgMar w:top="378" w:right="1407" w:bottom="378" w:left="1349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Strany tak přitom činí podle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par.</w:t>
      </w:r>
      <w:proofErr w:type="gramEnd"/>
      <w:r>
        <w:rPr>
          <w:rStyle w:val="Zkladntext"/>
        </w:rPr>
        <w:t xml:space="preserve"> 222 odst. 4 zákona č. 134/2016 Sb. o zadávání veřejn</w:t>
      </w:r>
      <w:r>
        <w:rPr>
          <w:rStyle w:val="Zkladntext"/>
        </w:rPr>
        <w:t>ých zakázek, podle něhož lze změnit závazek ze smlouvy na veřejnou zakázku, pokud se nemění celková povaha veřejné zakázky, změna ceny je nižší než finanční limit pro nadlimitní veřejnou zakázku a nižší než 10 % původní hodnoty závazku.</w:t>
      </w:r>
    </w:p>
    <w:p w:rsidR="00B65476" w:rsidRDefault="00442458">
      <w:pPr>
        <w:pStyle w:val="Zkladntext1"/>
        <w:framePr w:w="288" w:h="274" w:wrap="none" w:hAnchor="page" w:x="5757" w:y="1"/>
        <w:spacing w:line="240" w:lineRule="auto"/>
        <w:jc w:val="center"/>
      </w:pPr>
      <w:r>
        <w:rPr>
          <w:rStyle w:val="Zkladntext"/>
        </w:rPr>
        <w:lastRenderedPageBreak/>
        <w:t>III.</w:t>
      </w:r>
    </w:p>
    <w:p w:rsidR="00B65476" w:rsidRDefault="00442458">
      <w:pPr>
        <w:pStyle w:val="Zkladntext1"/>
        <w:framePr w:w="9120" w:h="2131" w:wrap="none" w:hAnchor="page" w:x="1327" w:y="539"/>
        <w:spacing w:after="540" w:line="240" w:lineRule="auto"/>
      </w:pPr>
      <w:r>
        <w:rPr>
          <w:rStyle w:val="Zkladntext"/>
        </w:rPr>
        <w:t xml:space="preserve">Ostatní </w:t>
      </w:r>
      <w:r>
        <w:rPr>
          <w:rStyle w:val="Zkladntext"/>
        </w:rPr>
        <w:t>ujednání smlouvy nejsou tímto dodatkem nijak dotčena.</w:t>
      </w:r>
    </w:p>
    <w:p w:rsidR="00B65476" w:rsidRDefault="00B65476">
      <w:pPr>
        <w:pStyle w:val="Zkladntext1"/>
        <w:framePr w:w="9120" w:h="2131" w:wrap="none" w:hAnchor="page" w:x="1327" w:y="539"/>
        <w:numPr>
          <w:ilvl w:val="0"/>
          <w:numId w:val="1"/>
        </w:numPr>
        <w:spacing w:after="280" w:line="240" w:lineRule="auto"/>
        <w:jc w:val="center"/>
      </w:pPr>
    </w:p>
    <w:p w:rsidR="00B65476" w:rsidRDefault="00442458">
      <w:pPr>
        <w:pStyle w:val="Zkladntext1"/>
        <w:framePr w:w="9120" w:h="2131" w:wrap="none" w:hAnchor="page" w:x="1327" w:y="539"/>
        <w:spacing w:after="280" w:line="240" w:lineRule="auto"/>
      </w:pPr>
      <w:r>
        <w:rPr>
          <w:rStyle w:val="Zkladntext"/>
        </w:rPr>
        <w:t>Tento dodatek nabývá účinnosti dnem jeho uzavření.</w:t>
      </w:r>
    </w:p>
    <w:p w:rsidR="00B65476" w:rsidRDefault="00B65476">
      <w:pPr>
        <w:pStyle w:val="Zkladntext1"/>
        <w:framePr w:w="9120" w:h="2131" w:wrap="none" w:hAnchor="page" w:x="1327" w:y="539"/>
        <w:numPr>
          <w:ilvl w:val="0"/>
          <w:numId w:val="1"/>
        </w:numPr>
        <w:spacing w:after="420" w:line="240" w:lineRule="auto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4051"/>
      </w:tblGrid>
      <w:tr w:rsidR="00B65476">
        <w:tblPrEx>
          <w:tblCellMar>
            <w:top w:w="0" w:type="dxa"/>
            <w:bottom w:w="0" w:type="dxa"/>
          </w:tblCellMar>
        </w:tblPrEx>
        <w:trPr>
          <w:trHeight w:hRule="exact" w:val="5938"/>
        </w:trPr>
        <w:tc>
          <w:tcPr>
            <w:tcW w:w="5107" w:type="dxa"/>
            <w:shd w:val="clear" w:color="auto" w:fill="auto"/>
            <w:vAlign w:val="bottom"/>
          </w:tcPr>
          <w:p w:rsidR="00B65476" w:rsidRDefault="00442458">
            <w:pPr>
              <w:pStyle w:val="Jin0"/>
              <w:framePr w:w="9158" w:h="5938" w:hSpace="67" w:vSpace="470" w:wrap="none" w:hAnchor="page" w:x="1221" w:y="3764"/>
              <w:tabs>
                <w:tab w:val="left" w:pos="4119"/>
              </w:tabs>
              <w:spacing w:line="240" w:lineRule="auto"/>
              <w:ind w:left="1580"/>
              <w:rPr>
                <w:sz w:val="34"/>
                <w:szCs w:val="34"/>
              </w:rPr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color w:val="75CDE6"/>
                <w:sz w:val="34"/>
                <w:szCs w:val="34"/>
              </w:rPr>
              <w:t>A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34"/>
                <w:szCs w:val="34"/>
                <w:shd w:val="clear" w:color="auto" w:fill="000000"/>
              </w:rPr>
              <w:t>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1"/>
                <w:sz w:val="34"/>
                <w:szCs w:val="34"/>
                <w:shd w:val="clear" w:color="auto" w:fill="000000"/>
              </w:rPr>
              <w:t>..............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2"/>
                <w:sz w:val="34"/>
                <w:szCs w:val="34"/>
                <w:shd w:val="clear" w:color="auto" w:fill="000000"/>
              </w:rPr>
              <w:t>...........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9"/>
                <w:sz w:val="34"/>
                <w:szCs w:val="34"/>
                <w:shd w:val="clear" w:color="auto" w:fill="000000"/>
              </w:rPr>
              <w:t>.</w:t>
            </w:r>
            <w:proofErr w:type="gramEnd"/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line="180" w:lineRule="auto"/>
              <w:ind w:left="2960"/>
              <w:rPr>
                <w:sz w:val="17"/>
                <w:szCs w:val="17"/>
              </w:rPr>
            </w:pPr>
            <w:proofErr w:type="gramStart"/>
            <w:r>
              <w:rPr>
                <w:rStyle w:val="Jin"/>
                <w:spacing w:val="13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pacing w:val="-9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.​....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z w:val="17"/>
                <w:szCs w:val="17"/>
                <w:shd w:val="clear" w:color="auto" w:fill="000000"/>
              </w:rPr>
              <w:t>.......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.</w:t>
            </w:r>
            <w:proofErr w:type="gramEnd"/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tabs>
                <w:tab w:val="left" w:pos="3888"/>
              </w:tabs>
              <w:spacing w:line="223" w:lineRule="auto"/>
              <w:ind w:left="2760"/>
              <w:rPr>
                <w:sz w:val="17"/>
                <w:szCs w:val="17"/>
              </w:rPr>
            </w:pPr>
            <w:r>
              <w:rPr>
                <w:rStyle w:val="Jin"/>
                <w:spacing w:val="42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................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....</w:t>
            </w:r>
            <w:r>
              <w:rPr>
                <w:rStyle w:val="Jin"/>
                <w:sz w:val="17"/>
                <w:szCs w:val="17"/>
                <w:shd w:val="clear" w:color="auto" w:fill="000000"/>
              </w:rPr>
              <w:t>.</w:t>
            </w:r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tabs>
                <w:tab w:val="left" w:pos="3875"/>
              </w:tabs>
              <w:spacing w:after="580" w:line="180" w:lineRule="auto"/>
              <w:ind w:left="2560"/>
              <w:rPr>
                <w:sz w:val="34"/>
                <w:szCs w:val="34"/>
              </w:rPr>
            </w:pPr>
            <w:proofErr w:type="gramStart"/>
            <w:r>
              <w:rPr>
                <w:rStyle w:val="Jin"/>
                <w:sz w:val="17"/>
                <w:szCs w:val="17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z w:val="17"/>
                <w:szCs w:val="17"/>
                <w:shd w:val="clear" w:color="auto" w:fill="000000"/>
              </w:rPr>
              <w:t>....</w:t>
            </w:r>
            <w:r>
              <w:rPr>
                <w:rStyle w:val="Jin"/>
                <w:spacing w:val="2"/>
                <w:sz w:val="17"/>
                <w:szCs w:val="17"/>
                <w:shd w:val="clear" w:color="auto" w:fill="000000"/>
              </w:rPr>
              <w:t>.....................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4"/>
                <w:sz w:val="34"/>
                <w:szCs w:val="34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5"/>
                <w:sz w:val="34"/>
                <w:szCs w:val="34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34"/>
                <w:szCs w:val="34"/>
                <w:shd w:val="clear" w:color="auto" w:fill="000000"/>
              </w:rPr>
              <w:t>​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9"/>
                <w:sz w:val="34"/>
                <w:szCs w:val="34"/>
                <w:shd w:val="clear" w:color="auto" w:fill="000000"/>
              </w:rPr>
              <w:t>.</w:t>
            </w:r>
            <w:proofErr w:type="gramEnd"/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after="300" w:line="276" w:lineRule="auto"/>
            </w:pPr>
            <w:r>
              <w:rPr>
                <w:rStyle w:val="Jin"/>
              </w:rPr>
              <w:t>MUDr. Hana Albrechtová ředitelka</w:t>
            </w:r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after="2180" w:line="276" w:lineRule="auto"/>
              <w:ind w:left="1700"/>
            </w:pPr>
            <w:r>
              <w:rPr>
                <w:rStyle w:val="Jin"/>
                <w:b/>
                <w:bCs/>
              </w:rPr>
              <w:t>Kupující</w:t>
            </w:r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line="276" w:lineRule="auto"/>
            </w:pPr>
            <w:r>
              <w:rPr>
                <w:rStyle w:val="Jin"/>
                <w:b/>
                <w:bCs/>
              </w:rPr>
              <w:t>Příloha:</w:t>
            </w:r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line="276" w:lineRule="auto"/>
            </w:pPr>
            <w:r>
              <w:rPr>
                <w:rStyle w:val="Jin"/>
              </w:rPr>
              <w:t>Příloha č. 1 Technická specifikace, Ceník</w:t>
            </w:r>
          </w:p>
        </w:tc>
        <w:tc>
          <w:tcPr>
            <w:tcW w:w="4051" w:type="dxa"/>
            <w:shd w:val="clear" w:color="auto" w:fill="auto"/>
          </w:tcPr>
          <w:p w:rsidR="00B65476" w:rsidRDefault="00442458">
            <w:pPr>
              <w:pStyle w:val="Jin0"/>
              <w:framePr w:w="9158" w:h="5938" w:hSpace="67" w:vSpace="470" w:wrap="none" w:hAnchor="page" w:x="1221" w:y="3764"/>
              <w:tabs>
                <w:tab w:val="left" w:pos="2608"/>
              </w:tabs>
              <w:spacing w:before="920" w:line="240" w:lineRule="auto"/>
              <w:ind w:left="112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4"/>
                <w:sz w:val="34"/>
                <w:szCs w:val="34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5"/>
                <w:sz w:val="34"/>
                <w:szCs w:val="34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28"/>
                <w:sz w:val="34"/>
                <w:szCs w:val="34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34"/>
                <w:szCs w:val="34"/>
                <w:shd w:val="clear" w:color="auto" w:fill="000000"/>
              </w:rPr>
              <w:t>........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1"/>
                <w:sz w:val="34"/>
                <w:szCs w:val="34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z w:val="14"/>
                <w:szCs w:val="14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Jin"/>
                <w:sz w:val="14"/>
                <w:szCs w:val="14"/>
                <w:shd w:val="clear" w:color="auto" w:fill="000000"/>
              </w:rPr>
              <w:t>​</w:t>
            </w:r>
            <w:r>
              <w:rPr>
                <w:rStyle w:val="Jin"/>
                <w:spacing w:val="15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Jin"/>
                <w:spacing w:val="16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Jin"/>
                <w:sz w:val="14"/>
                <w:szCs w:val="14"/>
                <w:shd w:val="clear" w:color="auto" w:fill="000000"/>
                <w:vertAlign w:val="superscript"/>
              </w:rPr>
              <w:t>​</w:t>
            </w:r>
            <w:r>
              <w:rPr>
                <w:rStyle w:val="Jin"/>
                <w:spacing w:val="2"/>
                <w:sz w:val="14"/>
                <w:szCs w:val="14"/>
                <w:shd w:val="clear" w:color="auto" w:fill="000000"/>
                <w:vertAlign w:val="superscript"/>
              </w:rPr>
              <w:t>.</w:t>
            </w:r>
            <w:r>
              <w:rPr>
                <w:rStyle w:val="Jin"/>
                <w:spacing w:val="3"/>
                <w:sz w:val="14"/>
                <w:szCs w:val="14"/>
                <w:shd w:val="clear" w:color="auto" w:fill="000000"/>
                <w:vertAlign w:val="superscript"/>
              </w:rPr>
              <w:t>.</w:t>
            </w:r>
            <w:r>
              <w:rPr>
                <w:rStyle w:val="Jin"/>
                <w:sz w:val="14"/>
                <w:szCs w:val="14"/>
                <w:shd w:val="clear" w:color="auto" w:fill="000000"/>
                <w:vertAlign w:val="superscript"/>
              </w:rPr>
              <w:t>​</w:t>
            </w:r>
            <w:r>
              <w:rPr>
                <w:rStyle w:val="Jin"/>
                <w:sz w:val="14"/>
                <w:szCs w:val="14"/>
                <w:shd w:val="clear" w:color="auto" w:fill="000000"/>
                <w:vertAlign w:val="superscript"/>
              </w:rPr>
              <w:t>..</w:t>
            </w:r>
            <w:r>
              <w:rPr>
                <w:rStyle w:val="Jin"/>
                <w:spacing w:val="8"/>
                <w:sz w:val="14"/>
                <w:szCs w:val="14"/>
                <w:shd w:val="clear" w:color="auto" w:fill="000000"/>
              </w:rPr>
              <w:t>.</w:t>
            </w:r>
            <w:proofErr w:type="gramEnd"/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after="14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pacing w:val="2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Jin"/>
                <w:spacing w:val="3"/>
                <w:sz w:val="14"/>
                <w:szCs w:val="14"/>
                <w:shd w:val="clear" w:color="auto" w:fill="000000"/>
              </w:rPr>
              <w:t>..</w:t>
            </w:r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after="140" w:line="240" w:lineRule="auto"/>
              <w:ind w:left="2500"/>
              <w:rPr>
                <w:sz w:val="34"/>
                <w:szCs w:val="3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6"/>
                <w:sz w:val="34"/>
                <w:szCs w:val="34"/>
                <w:shd w:val="clear" w:color="auto" w:fill="000000"/>
              </w:rPr>
              <w:t>...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7"/>
                <w:sz w:val="34"/>
                <w:szCs w:val="34"/>
                <w:shd w:val="clear" w:color="auto" w:fill="000000"/>
              </w:rPr>
              <w:t>....</w:t>
            </w:r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after="360" w:line="240" w:lineRule="auto"/>
              <w:ind w:left="276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pacing w:val="3"/>
                <w:sz w:val="14"/>
                <w:szCs w:val="14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z w:val="14"/>
                <w:szCs w:val="14"/>
                <w:shd w:val="clear" w:color="auto" w:fill="000000"/>
              </w:rPr>
              <w:t>....</w:t>
            </w:r>
            <w:r>
              <w:rPr>
                <w:rStyle w:val="Jin"/>
                <w:sz w:val="14"/>
                <w:szCs w:val="14"/>
                <w:shd w:val="clear" w:color="auto" w:fill="000000"/>
              </w:rPr>
              <w:t>​</w:t>
            </w:r>
            <w:r>
              <w:rPr>
                <w:rStyle w:val="Jin"/>
                <w:sz w:val="14"/>
                <w:szCs w:val="14"/>
                <w:shd w:val="clear" w:color="auto" w:fill="000000"/>
              </w:rPr>
              <w:t>...</w:t>
            </w:r>
            <w:proofErr w:type="gramEnd"/>
          </w:p>
          <w:p w:rsidR="00B65476" w:rsidRDefault="00442458">
            <w:pPr>
              <w:pStyle w:val="Jin0"/>
              <w:framePr w:w="9158" w:h="5938" w:hSpace="67" w:vSpace="470" w:wrap="none" w:hAnchor="page" w:x="1221" w:y="3764"/>
              <w:spacing w:after="240" w:line="240" w:lineRule="auto"/>
              <w:jc w:val="center"/>
            </w:pPr>
            <w:r>
              <w:rPr>
                <w:rStyle w:val="Jin"/>
                <w:b/>
                <w:bCs/>
              </w:rPr>
              <w:t>Prodávající</w:t>
            </w:r>
          </w:p>
        </w:tc>
      </w:tr>
    </w:tbl>
    <w:p w:rsidR="00B65476" w:rsidRDefault="00B65476">
      <w:pPr>
        <w:framePr w:w="9158" w:h="5938" w:hSpace="67" w:vSpace="470" w:wrap="none" w:hAnchor="page" w:x="1221" w:y="3764"/>
        <w:spacing w:line="1" w:lineRule="exact"/>
      </w:pPr>
    </w:p>
    <w:p w:rsidR="00B65476" w:rsidRDefault="00442458">
      <w:pPr>
        <w:pStyle w:val="Titulektabulky0"/>
        <w:framePr w:w="9091" w:h="514" w:wrap="none" w:hAnchor="page" w:x="1355" w:y="3294"/>
      </w:pPr>
      <w:r>
        <w:rPr>
          <w:rStyle w:val="Titulektabulky"/>
        </w:rPr>
        <w:t>Dáno ve dvou originálních písemných vyhotoveních, z nichž každá ze smluvních stran obdrží po jednom.</w:t>
      </w:r>
    </w:p>
    <w:p w:rsidR="00B65476" w:rsidRDefault="0044245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1484630</wp:posOffset>
            </wp:positionH>
            <wp:positionV relativeFrom="margin">
              <wp:posOffset>2289175</wp:posOffset>
            </wp:positionV>
            <wp:extent cx="2139950" cy="12433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3995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4569460</wp:posOffset>
            </wp:positionH>
            <wp:positionV relativeFrom="margin">
              <wp:posOffset>2743200</wp:posOffset>
            </wp:positionV>
            <wp:extent cx="1981200" cy="12680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12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after="700" w:line="1" w:lineRule="exact"/>
      </w:pPr>
    </w:p>
    <w:p w:rsidR="00B65476" w:rsidRDefault="00B65476">
      <w:pPr>
        <w:spacing w:line="1" w:lineRule="exact"/>
        <w:sectPr w:rsidR="00B65476">
          <w:pgSz w:w="11900" w:h="16840"/>
          <w:pgMar w:top="1779" w:right="1454" w:bottom="1779" w:left="1220" w:header="0" w:footer="3" w:gutter="0"/>
          <w:cols w:space="720"/>
          <w:noEndnote/>
          <w:docGrid w:linePitch="360"/>
        </w:sectPr>
      </w:pPr>
    </w:p>
    <w:p w:rsidR="00B65476" w:rsidRDefault="00442458">
      <w:pPr>
        <w:pStyle w:val="Zkladntext1"/>
        <w:spacing w:after="280" w:line="240" w:lineRule="auto"/>
      </w:pPr>
      <w:r>
        <w:rPr>
          <w:rStyle w:val="Zkladntext"/>
        </w:rPr>
        <w:lastRenderedPageBreak/>
        <w:t>Technická specifikace</w:t>
      </w:r>
    </w:p>
    <w:p w:rsidR="00B65476" w:rsidRDefault="00442458">
      <w:pPr>
        <w:pStyle w:val="Nadpis30"/>
        <w:keepNext/>
        <w:keepLines/>
      </w:pPr>
      <w:bookmarkStart w:id="2" w:name="bookmark4"/>
      <w:r>
        <w:rPr>
          <w:rStyle w:val="Nadpis3"/>
          <w:b/>
          <w:bCs/>
        </w:rPr>
        <w:t>SOFTSHELLOVÁ BUNDA</w:t>
      </w:r>
      <w:bookmarkEnd w:id="2"/>
    </w:p>
    <w:p w:rsidR="00B65476" w:rsidRDefault="00442458">
      <w:pPr>
        <w:pStyle w:val="Nadpis50"/>
        <w:keepNext/>
        <w:keepLines/>
        <w:jc w:val="both"/>
      </w:pPr>
      <w:bookmarkStart w:id="3" w:name="bookmark6"/>
      <w:r>
        <w:rPr>
          <w:rStyle w:val="Nadpis5"/>
          <w:b/>
          <w:bCs/>
        </w:rPr>
        <w:t>MONK</w:t>
      </w:r>
      <w:bookmarkEnd w:id="3"/>
    </w:p>
    <w:p w:rsidR="00B65476" w:rsidRDefault="00442458">
      <w:pPr>
        <w:pStyle w:val="Zkladntext1"/>
        <w:spacing w:after="160" w:line="266" w:lineRule="auto"/>
        <w:jc w:val="both"/>
      </w:pPr>
      <w:r>
        <w:rPr>
          <w:rStyle w:val="Zkladntext"/>
        </w:rPr>
        <w:t>Účel: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4" w:lineRule="auto"/>
        <w:ind w:left="660" w:hanging="340"/>
        <w:jc w:val="both"/>
      </w:pPr>
      <w:r>
        <w:rPr>
          <w:rStyle w:val="Zkladntext"/>
        </w:rPr>
        <w:t>OOPP pro členy výjezdové skupiny při poskytování PNP, s vysokou viditelností, oděvní součásti tř. 2 dle ČSN EN ISO 20471,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firstLine="320"/>
        <w:jc w:val="both"/>
      </w:pPr>
      <w:r>
        <w:rPr>
          <w:rStyle w:val="Zkladntext"/>
        </w:rPr>
        <w:t>vhodná na celodenní nošení v terénu,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4" w:lineRule="auto"/>
        <w:ind w:left="660" w:hanging="340"/>
        <w:jc w:val="both"/>
      </w:pPr>
      <w:r>
        <w:rPr>
          <w:rStyle w:val="Zkladntext"/>
        </w:rPr>
        <w:t>zajišťující ochran</w:t>
      </w:r>
      <w:r>
        <w:rPr>
          <w:rStyle w:val="Zkladntext"/>
        </w:rPr>
        <w:t>u proti ušpinění, ochranu proti kontaktu s pokožkou, rychlému promoknutí a větru,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after="280" w:line="254" w:lineRule="auto"/>
        <w:ind w:firstLine="320"/>
        <w:jc w:val="both"/>
      </w:pPr>
      <w:r>
        <w:rPr>
          <w:rStyle w:val="Zkladntext"/>
        </w:rPr>
        <w:t xml:space="preserve">celoroční, </w:t>
      </w:r>
      <w:proofErr w:type="spellStart"/>
      <w:r>
        <w:rPr>
          <w:rStyle w:val="Zkladntext"/>
        </w:rPr>
        <w:t>paropropustná</w:t>
      </w:r>
      <w:proofErr w:type="spellEnd"/>
      <w:r>
        <w:rPr>
          <w:rStyle w:val="Zkladntext"/>
        </w:rPr>
        <w:t>, komfortní.</w:t>
      </w:r>
    </w:p>
    <w:p w:rsidR="00B65476" w:rsidRDefault="00442458">
      <w:pPr>
        <w:pStyle w:val="Zkladntext1"/>
        <w:spacing w:after="160" w:line="266" w:lineRule="auto"/>
      </w:pPr>
      <w:r>
        <w:rPr>
          <w:rStyle w:val="Zkladntext"/>
        </w:rPr>
        <w:t>Normy: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firstLine="320"/>
      </w:pPr>
      <w:r>
        <w:rPr>
          <w:rStyle w:val="Zkladntext"/>
        </w:rPr>
        <w:t>ČSN EN ISO 13688 (Ochranné oděvy - Všeobecné požadavky)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firstLine="320"/>
      </w:pPr>
      <w:r>
        <w:rPr>
          <w:rStyle w:val="Zkladntext"/>
        </w:rPr>
        <w:t>ČSN EN ISO 13402-1 ;2;3 (Označování velikosti oblečení)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9" w:lineRule="auto"/>
        <w:ind w:firstLine="320"/>
      </w:pPr>
      <w:r>
        <w:rPr>
          <w:rStyle w:val="Zkladntext"/>
        </w:rPr>
        <w:t xml:space="preserve">ČSN EN ISO 3758 </w:t>
      </w:r>
      <w:r>
        <w:rPr>
          <w:rStyle w:val="Zkladntext"/>
        </w:rPr>
        <w:t>(Symboly pro ošetření)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after="160" w:line="259" w:lineRule="auto"/>
        <w:ind w:left="660" w:hanging="340"/>
        <w:jc w:val="both"/>
      </w:pPr>
      <w:r>
        <w:rPr>
          <w:rStyle w:val="Zkladntext"/>
        </w:rPr>
        <w:t>výrobek svým provedením musí splňovat požadavky ČSN EN ISO 20471 (Oděvy s vysokou viditelností - Zkušební metody a požadavky), oděvní součásti tř. 2.</w:t>
      </w:r>
    </w:p>
    <w:p w:rsidR="00B65476" w:rsidRDefault="00442458">
      <w:pPr>
        <w:pStyle w:val="Zkladntext1"/>
        <w:spacing w:after="160" w:line="266" w:lineRule="auto"/>
      </w:pPr>
      <w:r>
        <w:rPr>
          <w:rStyle w:val="Zkladntext"/>
        </w:rPr>
        <w:t>Materiál/barva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left="660" w:hanging="340"/>
        <w:jc w:val="both"/>
      </w:pPr>
      <w:r>
        <w:rPr>
          <w:rStyle w:val="Zkladntext"/>
        </w:rPr>
        <w:t>Hlavní tkanina: laminovaný materiál, vrchní vrstva 100% polyester, m</w:t>
      </w:r>
      <w:r>
        <w:rPr>
          <w:rStyle w:val="Zkladntext"/>
        </w:rPr>
        <w:t xml:space="preserve">embrána PU membrána, vnitřní vrstva 100% PES POLAR </w:t>
      </w:r>
      <w:proofErr w:type="spellStart"/>
      <w:r>
        <w:rPr>
          <w:rStyle w:val="Zkladntext"/>
        </w:rPr>
        <w:t>fleece</w:t>
      </w:r>
      <w:proofErr w:type="spellEnd"/>
      <w:r>
        <w:rPr>
          <w:rStyle w:val="Zkladntext"/>
        </w:rPr>
        <w:t>, 295 g/m2.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left="660" w:hanging="340"/>
        <w:jc w:val="both"/>
      </w:pPr>
      <w:r>
        <w:rPr>
          <w:rStyle w:val="Zkladntext"/>
        </w:rPr>
        <w:t>Vysoce kvalitní zipy v přiměřené síle k funkční části oděvu a v souladu s určením a funkcí oděvu.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left="660" w:hanging="340"/>
        <w:jc w:val="both"/>
      </w:pPr>
      <w:r>
        <w:rPr>
          <w:rStyle w:val="Zkladntext"/>
        </w:rPr>
        <w:t>Technologie pevnosti šití a pružnosti spojovacího materiálu (nití) je vždy přizpůsobena v</w:t>
      </w:r>
      <w:r>
        <w:rPr>
          <w:rStyle w:val="Zkladntext"/>
        </w:rPr>
        <w:t>lastnostem materiálu tak, aby výsledný efekt byl vyrovnaný, nezpůsobila zvlnění ve švech ani trhání spojů tahem ve švech. Šití je plynulé s řádným ukončením začátků a konců, začištěno bez odstávajících nití a zajištěno proti párání. Části oděvů, jež podléh</w:t>
      </w:r>
      <w:r>
        <w:rPr>
          <w:rStyle w:val="Zkladntext"/>
        </w:rPr>
        <w:t>ají vyšší námaze, jsou jištěny zesílenými švy.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left="660" w:hanging="340"/>
        <w:jc w:val="both"/>
      </w:pPr>
      <w:r>
        <w:rPr>
          <w:rStyle w:val="Zkladntext"/>
        </w:rPr>
        <w:t xml:space="preserve">barva: fluorescenční červená dle normy ČSN EN ISO 20471 v souladu s všeobecnými požadavky v kombinaci s modrá NAVY PANTONE 19-4020 TCX, s povolenou odchylkou mezi požadovanou a doloženou barvou: stupeň 4 šedé </w:t>
      </w:r>
      <w:r>
        <w:rPr>
          <w:rStyle w:val="Zkladntext"/>
        </w:rPr>
        <w:t>stupnice.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left="660" w:hanging="340"/>
        <w:jc w:val="both"/>
      </w:pPr>
      <w:r>
        <w:rPr>
          <w:rStyle w:val="Zkladntext"/>
        </w:rPr>
        <w:t xml:space="preserve">stříbrné vodorovné </w:t>
      </w: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pruhy (segmentový transfer) - umístění a parametry v souladu s ČSN EN ISO 20471.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6" w:lineRule="auto"/>
        <w:ind w:left="660" w:hanging="340"/>
        <w:jc w:val="both"/>
      </w:pPr>
      <w:r>
        <w:rPr>
          <w:rStyle w:val="Zkladntext"/>
        </w:rPr>
        <w:t>celkové barevné provedení musí splňovat požadavky pro bezpečnostní třídu 2 ČSN EN ISO 20471.</w:t>
      </w:r>
    </w:p>
    <w:p w:rsidR="00B65476" w:rsidRDefault="00442458">
      <w:pPr>
        <w:pStyle w:val="Nadpis60"/>
        <w:keepNext/>
        <w:keepLines/>
      </w:pPr>
      <w:bookmarkStart w:id="4" w:name="bookmark8"/>
      <w:r>
        <w:rPr>
          <w:rStyle w:val="Nadpis6"/>
          <w:b/>
          <w:bCs/>
        </w:rPr>
        <w:t>Provedení:</w:t>
      </w:r>
      <w:bookmarkEnd w:id="4"/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7" w:lineRule="auto"/>
        <w:ind w:firstLine="320"/>
        <w:jc w:val="both"/>
      </w:pPr>
      <w:r>
        <w:rPr>
          <w:rStyle w:val="Zkladntext"/>
        </w:rPr>
        <w:t>dámské - velikost XS-XXXL (3</w:t>
      </w:r>
      <w:r>
        <w:rPr>
          <w:rStyle w:val="Zkladntext"/>
        </w:rPr>
        <w:t>6 - 60),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7" w:lineRule="auto"/>
        <w:ind w:firstLine="320"/>
        <w:jc w:val="both"/>
      </w:pPr>
      <w:r>
        <w:rPr>
          <w:rStyle w:val="Zkladntext"/>
        </w:rPr>
        <w:t>pánské - velikost S-XXXXL (44 - 66),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7" w:lineRule="auto"/>
        <w:ind w:firstLine="320"/>
        <w:jc w:val="both"/>
      </w:pPr>
      <w:r>
        <w:rPr>
          <w:rStyle w:val="Zkladntext"/>
        </w:rPr>
        <w:t>velikosti v souladu s ČSN EN ISO 13402-1,-2;3,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7" w:lineRule="auto"/>
        <w:ind w:left="660" w:hanging="340"/>
        <w:jc w:val="both"/>
      </w:pPr>
      <w:r>
        <w:rPr>
          <w:rStyle w:val="Zkladntext"/>
        </w:rPr>
        <w:lastRenderedPageBreak/>
        <w:t xml:space="preserve">prodloužené délky - kupující si vyhrazuje právo na dodávku prodloužených délek oděvu a rukávů, která se však nezapočítává do nestandardních velikostí (tzv. </w:t>
      </w:r>
      <w:proofErr w:type="spellStart"/>
      <w:r>
        <w:rPr>
          <w:rStyle w:val="Zkladntext"/>
        </w:rPr>
        <w:t>měřenek</w:t>
      </w:r>
      <w:proofErr w:type="spellEnd"/>
      <w:r>
        <w:rPr>
          <w:rStyle w:val="Zkladntext"/>
        </w:rPr>
        <w:t>),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54" w:lineRule="auto"/>
        <w:ind w:left="660" w:hanging="340"/>
        <w:jc w:val="both"/>
      </w:pPr>
      <w:r>
        <w:rPr>
          <w:rStyle w:val="Zkladntext"/>
        </w:rPr>
        <w:t xml:space="preserve">nestandardní velikosti - kupující si vymezuje právo objednat do 15% nestandardní velikosti (tzv. </w:t>
      </w:r>
      <w:proofErr w:type="spellStart"/>
      <w:r>
        <w:rPr>
          <w:rStyle w:val="Zkladntext"/>
        </w:rPr>
        <w:t>měřenek</w:t>
      </w:r>
      <w:proofErr w:type="spellEnd"/>
      <w:r>
        <w:rPr>
          <w:rStyle w:val="Zkladntext"/>
        </w:rPr>
        <w:t>),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after="420" w:line="262" w:lineRule="auto"/>
        <w:ind w:left="660" w:hanging="340"/>
        <w:jc w:val="both"/>
      </w:pPr>
      <w:r>
        <w:rPr>
          <w:rStyle w:val="Zkladntext"/>
        </w:rPr>
        <w:t xml:space="preserve">velikostní řada výrobků - součástí dodávky bude poskytnutí velikostní řady výrobků, v dámském i pánském provedení - tzv. měrné sady (měrné </w:t>
      </w:r>
      <w:r>
        <w:rPr>
          <w:rStyle w:val="Zkladntext"/>
        </w:rPr>
        <w:t>sady budou zadavateli poskytnuty co nejdříve po podpisu smlouvy, jsou v souladu s ČSN EN ISO 13402-1 ;2;3 a pokud budou splňovat přesnou specifikaci výrobku, budou zadavatelem odkoupeny za jednotkové ceny uvedené v nabídce tohoto dodavatele, a to na základ</w:t>
      </w:r>
      <w:r>
        <w:rPr>
          <w:rStyle w:val="Zkladntext"/>
        </w:rPr>
        <w:t>ě objednávky zadavatele).</w:t>
      </w:r>
    </w:p>
    <w:p w:rsidR="00B65476" w:rsidRDefault="00442458">
      <w:pPr>
        <w:pStyle w:val="Nadpis60"/>
        <w:keepNext/>
        <w:keepLines/>
      </w:pPr>
      <w:bookmarkStart w:id="5" w:name="bookmark10"/>
      <w:r>
        <w:rPr>
          <w:rStyle w:val="Nadpis6"/>
          <w:b/>
          <w:bCs/>
        </w:rPr>
        <w:t>Střih:</w:t>
      </w:r>
      <w:bookmarkEnd w:id="5"/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 xml:space="preserve">Tělo bundy ze </w:t>
      </w:r>
      <w:proofErr w:type="spellStart"/>
      <w:r>
        <w:rPr>
          <w:rStyle w:val="Zkladntext"/>
        </w:rPr>
        <w:t>softshell</w:t>
      </w:r>
      <w:proofErr w:type="spellEnd"/>
      <w:r>
        <w:rPr>
          <w:rStyle w:val="Zkladntext"/>
        </w:rPr>
        <w:t xml:space="preserve"> materiálu s membránovou úpravou.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>Není požadováno podlepení švů výrobku.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>Ergonomicky tvarované rukávy.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>Žádné švy v oblasti ramen pro lepší komfort v případě nošení batohů.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left="660" w:hanging="340"/>
      </w:pPr>
      <w:r>
        <w:rPr>
          <w:rStyle w:val="Zkladntext"/>
        </w:rPr>
        <w:t xml:space="preserve">Vysoký límec s vnitřním </w:t>
      </w:r>
      <w:r>
        <w:rPr>
          <w:rStyle w:val="Zkladntext"/>
        </w:rPr>
        <w:t>použitým materiálem česaný polyester pro lepší komfort při nošení a zajištění hřejivosti.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left="660" w:hanging="340"/>
      </w:pPr>
      <w:r>
        <w:rPr>
          <w:rStyle w:val="Zkladntext"/>
        </w:rPr>
        <w:t>Ventilační otvory pod rukávy - bez zipů, řešení formou permanentních, olemovaných mikro otvorů.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>Závěsné oko pro ID kartu.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left="660" w:hanging="340"/>
      </w:pPr>
      <w:r>
        <w:rPr>
          <w:rStyle w:val="Zkladntext"/>
        </w:rPr>
        <w:t xml:space="preserve">2 boční klínové kapsy na ruce na zip s </w:t>
      </w:r>
      <w:proofErr w:type="spellStart"/>
      <w:r>
        <w:rPr>
          <w:rStyle w:val="Zkladntext"/>
        </w:rPr>
        <w:t>fleec</w:t>
      </w:r>
      <w:r>
        <w:rPr>
          <w:rStyle w:val="Zkladntext"/>
        </w:rPr>
        <w:t>e</w:t>
      </w:r>
      <w:proofErr w:type="spellEnd"/>
      <w:r>
        <w:rPr>
          <w:rStyle w:val="Zkladntext"/>
        </w:rPr>
        <w:t xml:space="preserve"> (česaný polyester) vložkou; kapsy možno i ve svislém provedení.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>1 hrudní kapsa na zip s možností vstupu bez nutnosti otevírání bundy.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>1 kapsa na umístění 3 ks psacích potřeb.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firstLine="320"/>
        <w:jc w:val="both"/>
      </w:pPr>
      <w:r>
        <w:rPr>
          <w:rStyle w:val="Zkladntext"/>
        </w:rPr>
        <w:t>Stahování spodní části rukávů na suchý zip.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left="660" w:hanging="340"/>
        <w:jc w:val="both"/>
      </w:pPr>
      <w:r>
        <w:rPr>
          <w:rStyle w:val="Zkladntext"/>
        </w:rPr>
        <w:t xml:space="preserve">Stahování spodního části (obvodu) </w:t>
      </w:r>
      <w:r>
        <w:rPr>
          <w:rStyle w:val="Zkladntext"/>
        </w:rPr>
        <w:t>bundy - řešení formou „skrytého stahování do kapsy“ pro bezpečí uživatele.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left="660" w:hanging="340"/>
        <w:jc w:val="both"/>
      </w:pPr>
      <w:r>
        <w:rPr>
          <w:rStyle w:val="Zkladntext"/>
        </w:rPr>
        <w:t>Prodloužená zadní část bundy pro lepší komfort užívání v případě zvedání horních končetin.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left="660" w:hanging="340"/>
        <w:jc w:val="both"/>
      </w:pP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prvky - segmentované, parametry </w:t>
      </w:r>
      <w:proofErr w:type="spellStart"/>
      <w:r>
        <w:rPr>
          <w:rStyle w:val="Zkladntext"/>
        </w:rPr>
        <w:t>retroreflexe</w:t>
      </w:r>
      <w:proofErr w:type="spellEnd"/>
      <w:r>
        <w:rPr>
          <w:rStyle w:val="Zkladntext"/>
        </w:rPr>
        <w:t xml:space="preserve"> pro RRP dle ČSN EN ISO 20471 (o</w:t>
      </w:r>
      <w:r>
        <w:rPr>
          <w:rStyle w:val="Zkladntext"/>
        </w:rPr>
        <w:t>děr min. 410, ohyb min. 430 cd/lx.m2)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after="160" w:line="269" w:lineRule="auto"/>
        <w:ind w:firstLine="320"/>
        <w:jc w:val="both"/>
      </w:pPr>
      <w:r>
        <w:rPr>
          <w:rStyle w:val="Zkladntext"/>
        </w:rPr>
        <w:t xml:space="preserve">360 stupňů po obvodu s min. šířkou </w:t>
      </w:r>
      <w:proofErr w:type="spellStart"/>
      <w:r>
        <w:rPr>
          <w:rStyle w:val="Zkladntext"/>
        </w:rPr>
        <w:t>retroreflexního</w:t>
      </w:r>
      <w:proofErr w:type="spellEnd"/>
      <w:r>
        <w:rPr>
          <w:rStyle w:val="Zkladntext"/>
        </w:rPr>
        <w:t xml:space="preserve"> potisku 50mm,</w:t>
      </w:r>
    </w:p>
    <w:p w:rsidR="00B65476" w:rsidRDefault="00442458">
      <w:pPr>
        <w:pStyle w:val="Zkladntext1"/>
        <w:spacing w:after="160" w:line="269" w:lineRule="auto"/>
      </w:pPr>
      <w:r>
        <w:rPr>
          <w:rStyle w:val="Zkladntext"/>
          <w:b/>
          <w:bCs/>
        </w:rPr>
        <w:t>Povinné prvky:</w:t>
      </w:r>
    </w:p>
    <w:p w:rsidR="00B65476" w:rsidRDefault="00442458">
      <w:pPr>
        <w:pStyle w:val="Zkladntext1"/>
        <w:numPr>
          <w:ilvl w:val="0"/>
          <w:numId w:val="2"/>
        </w:numPr>
        <w:tabs>
          <w:tab w:val="left" w:pos="661"/>
        </w:tabs>
        <w:spacing w:line="269" w:lineRule="auto"/>
        <w:ind w:left="660" w:hanging="340"/>
        <w:jc w:val="both"/>
      </w:pPr>
      <w:r>
        <w:rPr>
          <w:rStyle w:val="Zkladntext"/>
        </w:rPr>
        <w:t>nápis „ZDRAVOTNICKÁ ZÁCHRANNÁ SLUŽBA JIHOMORAVSKÉHO KRAJE“ (transferový potisk)</w:t>
      </w:r>
    </w:p>
    <w:p w:rsidR="00B65476" w:rsidRDefault="00442458">
      <w:pPr>
        <w:pStyle w:val="Zkladntext1"/>
        <w:spacing w:line="269" w:lineRule="auto"/>
        <w:ind w:firstLine="880"/>
        <w:jc w:val="both"/>
      </w:pPr>
      <w:r>
        <w:rPr>
          <w:rStyle w:val="Zkladntext"/>
          <w:i/>
          <w:iCs/>
        </w:rPr>
        <w:t>J</w:t>
      </w:r>
      <w:r>
        <w:rPr>
          <w:rStyle w:val="Zkladntext"/>
        </w:rPr>
        <w:t xml:space="preserve"> třech řádcích,</w:t>
      </w:r>
    </w:p>
    <w:p w:rsidR="00B65476" w:rsidRDefault="00442458">
      <w:pPr>
        <w:pStyle w:val="Zkladntext1"/>
        <w:ind w:left="1200" w:hanging="360"/>
        <w:jc w:val="both"/>
      </w:pPr>
      <w:r>
        <w:rPr>
          <w:rStyle w:val="Zkladntext"/>
        </w:rPr>
        <w:t>✓</w:t>
      </w:r>
      <w:r>
        <w:rPr>
          <w:rStyle w:val="Zkladntext"/>
        </w:rPr>
        <w:t xml:space="preserve"> výška hůlkového písma 2 cm, mezera 1,5 </w:t>
      </w:r>
      <w:r>
        <w:rPr>
          <w:rStyle w:val="Zkladntext"/>
        </w:rPr>
        <w:t>cm vč. diakritiky (výškové rozměry nápisu se odvíjejí od hodnot výše, které mají přednost oproti hodnotám, které jsou uvedeny na obrázku),</w:t>
      </w:r>
    </w:p>
    <w:p w:rsidR="00B65476" w:rsidRDefault="00442458">
      <w:pPr>
        <w:pStyle w:val="Zkladntext1"/>
        <w:ind w:firstLine="820"/>
      </w:pPr>
      <w:r>
        <w:rPr>
          <w:rStyle w:val="Zkladntext"/>
          <w:i/>
          <w:iCs/>
        </w:rPr>
        <w:t>J</w:t>
      </w:r>
      <w:r>
        <w:rPr>
          <w:rStyle w:val="Zkladntext"/>
        </w:rPr>
        <w:t xml:space="preserve"> barva písma stříbrná,</w:t>
      </w:r>
    </w:p>
    <w:p w:rsidR="00B65476" w:rsidRDefault="00442458">
      <w:pPr>
        <w:pStyle w:val="Zkladntext1"/>
        <w:ind w:firstLine="820"/>
      </w:pPr>
      <w:r>
        <w:rPr>
          <w:rStyle w:val="Zkladntext"/>
          <w:i/>
          <w:iCs/>
        </w:rPr>
        <w:t>J v</w:t>
      </w:r>
      <w:r>
        <w:rPr>
          <w:rStyle w:val="Zkladntext"/>
        </w:rPr>
        <w:t xml:space="preserve"> horní části zad, 10 cm od průkrčníku,</w:t>
      </w:r>
    </w:p>
    <w:p w:rsidR="00B65476" w:rsidRDefault="00442458">
      <w:pPr>
        <w:pStyle w:val="Zkladntext1"/>
        <w:ind w:firstLine="820"/>
        <w:jc w:val="both"/>
      </w:pPr>
      <w:r>
        <w:rPr>
          <w:rStyle w:val="Zkladntext"/>
        </w:rPr>
        <w:lastRenderedPageBreak/>
        <w:t>v' vycentrováno,</w:t>
      </w:r>
    </w:p>
    <w:p w:rsidR="00B65476" w:rsidRDefault="00442458">
      <w:pPr>
        <w:pStyle w:val="Zkladntext1"/>
        <w:spacing w:after="100"/>
        <w:ind w:firstLine="820"/>
        <w:jc w:val="both"/>
      </w:pPr>
      <w:r>
        <w:rPr>
          <w:rStyle w:val="Zkladntext"/>
          <w:i/>
          <w:iCs/>
        </w:rPr>
        <w:t>J</w:t>
      </w:r>
      <w:r>
        <w:rPr>
          <w:rStyle w:val="Zkladntext"/>
        </w:rPr>
        <w:t xml:space="preserve"> v souladu s normou ČSN EN ISO 20</w:t>
      </w:r>
      <w:r>
        <w:rPr>
          <w:rStyle w:val="Zkladntext"/>
        </w:rPr>
        <w:t>471 (</w:t>
      </w: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vlastnosti nápisu).</w:t>
      </w:r>
    </w:p>
    <w:p w:rsidR="00B65476" w:rsidRDefault="00442458">
      <w:pPr>
        <w:pStyle w:val="Zkladntext1"/>
        <w:spacing w:line="202" w:lineRule="auto"/>
        <w:ind w:left="820" w:firstLine="280"/>
        <w:jc w:val="both"/>
      </w:pPr>
      <w:r>
        <w:rPr>
          <w:rStyle w:val="Zkladntext"/>
        </w:rPr>
        <w:t>, pod nápisem bučte stejnou technologií potisku označení pracovní pozice (LÉKAŘ, ZACHRANAR, INSPEKTOR PROVOZU, TISKOVÁ MLUVČÍ) v</w:t>
      </w:r>
    </w:p>
    <w:p w:rsidR="00B65476" w:rsidRDefault="00442458">
      <w:pPr>
        <w:pStyle w:val="Zkladntext1"/>
        <w:spacing w:line="240" w:lineRule="auto"/>
        <w:ind w:firstLine="820"/>
      </w:pPr>
      <w:r>
        <w:rPr>
          <w:rStyle w:val="Zkladntext"/>
        </w:rPr>
        <w:t>jednom řádku, hůlkové písmo tučné, výška písm</w:t>
      </w:r>
      <w:r>
        <w:rPr>
          <w:rStyle w:val="Zkladntext"/>
          <w:u w:val="single"/>
        </w:rPr>
        <w:t>a 3 cm</w:t>
      </w:r>
    </w:p>
    <w:p w:rsidR="00B65476" w:rsidRDefault="00442458">
      <w:pPr>
        <w:pStyle w:val="Nadpis40"/>
        <w:keepNext/>
        <w:keepLines/>
        <w:tabs>
          <w:tab w:val="left" w:leader="hyphen" w:pos="3186"/>
        </w:tabs>
        <w:spacing w:after="100" w:line="223" w:lineRule="auto"/>
        <w:ind w:left="2360"/>
        <w:jc w:val="left"/>
      </w:pPr>
      <w:bookmarkStart w:id="6" w:name="bookmark12"/>
      <w:r>
        <w:rPr>
          <w:rStyle w:val="Nadpis4"/>
          <w:b/>
          <w:bCs/>
        </w:rPr>
        <w:t>1</w:t>
      </w:r>
      <w:r>
        <w:rPr>
          <w:rStyle w:val="Nadpis4"/>
          <w:b/>
          <w:bCs/>
        </w:rPr>
        <w:tab/>
        <w:t xml:space="preserve"> ZDRAVOTNICKÁ</w:t>
      </w:r>
      <w:bookmarkEnd w:id="6"/>
    </w:p>
    <w:p w:rsidR="00B65476" w:rsidRDefault="00442458">
      <w:pPr>
        <w:pStyle w:val="Nadpis40"/>
        <w:keepNext/>
        <w:keepLines/>
        <w:spacing w:after="100"/>
        <w:ind w:left="0"/>
      </w:pPr>
      <w:r>
        <w:rPr>
          <w:rStyle w:val="Nadpis4"/>
          <w:b/>
          <w:bCs/>
        </w:rPr>
        <w:t>ZÁCHRANNÁ SLUŽBA</w:t>
      </w:r>
    </w:p>
    <w:p w:rsidR="00B65476" w:rsidRDefault="00442458">
      <w:pPr>
        <w:pStyle w:val="Nadpis40"/>
        <w:keepNext/>
        <w:keepLines/>
        <w:spacing w:after="1080"/>
        <w:ind w:left="0"/>
      </w:pPr>
      <w:r>
        <w:rPr>
          <w:rStyle w:val="Nadpis4"/>
          <w:b/>
          <w:bCs/>
          <w:u w:val="single"/>
        </w:rPr>
        <w:t>JIHOMORAVSKÉHO KRAJE</w:t>
      </w:r>
    </w:p>
    <w:p w:rsidR="00B65476" w:rsidRDefault="00442458">
      <w:pPr>
        <w:pStyle w:val="Zkladntext1"/>
        <w:spacing w:after="280" w:line="240" w:lineRule="auto"/>
        <w:ind w:firstLine="300"/>
        <w:jc w:val="both"/>
      </w:pPr>
      <w:r>
        <w:rPr>
          <w:rStyle w:val="Zkladntext"/>
        </w:rPr>
        <w:t xml:space="preserve">• logo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- (transferový potisk) umístěno v horní části levého rukávu</w:t>
      </w:r>
    </w:p>
    <w:p w:rsidR="00B65476" w:rsidRDefault="00442458">
      <w:pPr>
        <w:pStyle w:val="Zkladntext1"/>
        <w:numPr>
          <w:ilvl w:val="0"/>
          <w:numId w:val="3"/>
        </w:numPr>
        <w:tabs>
          <w:tab w:val="left" w:pos="2363"/>
        </w:tabs>
        <w:spacing w:after="280" w:line="240" w:lineRule="auto"/>
        <w:ind w:left="2000"/>
      </w:pPr>
      <w:r>
        <w:rPr>
          <w:rStyle w:val="Zkladntext"/>
        </w:rPr>
        <w:t>délka 9-10 cm</w:t>
      </w:r>
    </w:p>
    <w:p w:rsidR="00B65476" w:rsidRDefault="00442458">
      <w:pPr>
        <w:pStyle w:val="Zkladntext1"/>
        <w:numPr>
          <w:ilvl w:val="0"/>
          <w:numId w:val="3"/>
        </w:numPr>
        <w:tabs>
          <w:tab w:val="left" w:pos="2358"/>
        </w:tabs>
        <w:spacing w:after="280" w:line="240" w:lineRule="auto"/>
        <w:ind w:left="2000"/>
      </w:pPr>
      <w:r>
        <w:rPr>
          <w:rStyle w:val="Zkladntext"/>
        </w:rPr>
        <w:t>vycentrováno</w:t>
      </w:r>
    </w:p>
    <w:p w:rsidR="00B65476" w:rsidRDefault="00442458">
      <w:pPr>
        <w:pStyle w:val="Zkladntext1"/>
        <w:spacing w:after="1360" w:line="240" w:lineRule="auto"/>
        <w:ind w:left="2360"/>
      </w:pPr>
      <w:r>
        <w:rPr>
          <w:rStyle w:val="Zkladntext"/>
        </w:rPr>
        <w:t xml:space="preserve">viz Příloha </w:t>
      </w:r>
      <w:proofErr w:type="gramStart"/>
      <w:r>
        <w:rPr>
          <w:rStyle w:val="Zkladntext"/>
        </w:rPr>
        <w:t>č.1</w:t>
      </w:r>
      <w:proofErr w:type="gramEnd"/>
    </w:p>
    <w:p w:rsidR="00B65476" w:rsidRDefault="00442458">
      <w:pPr>
        <w:pStyle w:val="Zkladntext1"/>
        <w:numPr>
          <w:ilvl w:val="0"/>
          <w:numId w:val="4"/>
        </w:numPr>
        <w:tabs>
          <w:tab w:val="left" w:pos="652"/>
        </w:tabs>
        <w:ind w:left="640" w:hanging="340"/>
        <w:jc w:val="both"/>
      </w:pPr>
      <w:proofErr w:type="spellStart"/>
      <w:r>
        <w:rPr>
          <w:rStyle w:val="Zkladntext"/>
        </w:rPr>
        <w:t>retroreflexní</w:t>
      </w:r>
      <w:proofErr w:type="spellEnd"/>
      <w:r>
        <w:rPr>
          <w:rStyle w:val="Zkladntext"/>
        </w:rPr>
        <w:t xml:space="preserve"> pruhy - 2 vodorovné (bez sklonu) pruhy po obvodu bundy a rukávů, min. 5 cm široké, umístění a materiál d</w:t>
      </w:r>
      <w:r>
        <w:rPr>
          <w:rStyle w:val="Zkladntext"/>
        </w:rPr>
        <w:t>le ČSN EN ISO 20471</w:t>
      </w:r>
    </w:p>
    <w:p w:rsidR="00B65476" w:rsidRDefault="00442458">
      <w:pPr>
        <w:pStyle w:val="Zkladntext1"/>
        <w:ind w:left="2000"/>
      </w:pPr>
      <w:r>
        <w:rPr>
          <w:rStyle w:val="Zkladntext"/>
          <w:i/>
          <w:iCs/>
        </w:rPr>
        <w:t>J</w:t>
      </w:r>
      <w:r>
        <w:rPr>
          <w:rStyle w:val="Zkladntext"/>
        </w:rPr>
        <w:t xml:space="preserve"> stříbrný segmentový transfer</w:t>
      </w:r>
    </w:p>
    <w:p w:rsidR="00B65476" w:rsidRDefault="00442458">
      <w:pPr>
        <w:pStyle w:val="Zkladntext1"/>
        <w:spacing w:after="280"/>
        <w:ind w:left="2360" w:hanging="360"/>
        <w:jc w:val="both"/>
      </w:pPr>
      <w:r>
        <w:rPr>
          <w:rStyle w:val="Zkladntext"/>
        </w:rPr>
        <w:t xml:space="preserve">V parametry </w:t>
      </w:r>
      <w:proofErr w:type="spellStart"/>
      <w:r>
        <w:rPr>
          <w:rStyle w:val="Zkladntext"/>
        </w:rPr>
        <w:t>retroreflexe</w:t>
      </w:r>
      <w:proofErr w:type="spellEnd"/>
      <w:r>
        <w:rPr>
          <w:rStyle w:val="Zkladntext"/>
        </w:rPr>
        <w:t xml:space="preserve"> pro RRP dle ČSN EN ISO 20471 (oděr min. 410, ohyb min. 430 cd/lx.m2)</w:t>
      </w:r>
    </w:p>
    <w:p w:rsidR="00B65476" w:rsidRDefault="00442458">
      <w:pPr>
        <w:pStyle w:val="Zkladntext1"/>
        <w:numPr>
          <w:ilvl w:val="0"/>
          <w:numId w:val="4"/>
        </w:numPr>
        <w:tabs>
          <w:tab w:val="left" w:pos="650"/>
        </w:tabs>
        <w:spacing w:after="280" w:line="266" w:lineRule="auto"/>
        <w:ind w:firstLine="300"/>
        <w:jc w:val="both"/>
      </w:pPr>
      <w:r>
        <w:rPr>
          <w:rStyle w:val="Zkladntext"/>
        </w:rPr>
        <w:t>označení bundy pomocí RFID čipu UHF LAUNDRYCHIPTM 40I (všitý)</w:t>
      </w:r>
    </w:p>
    <w:p w:rsidR="00B65476" w:rsidRDefault="00442458">
      <w:pPr>
        <w:pStyle w:val="Zkladntext1"/>
        <w:numPr>
          <w:ilvl w:val="0"/>
          <w:numId w:val="4"/>
        </w:numPr>
        <w:tabs>
          <w:tab w:val="left" w:pos="652"/>
        </w:tabs>
        <w:spacing w:line="269" w:lineRule="auto"/>
        <w:ind w:left="640" w:hanging="340"/>
        <w:jc w:val="both"/>
      </w:pPr>
      <w:r>
        <w:rPr>
          <w:rStyle w:val="Zkladntext"/>
        </w:rPr>
        <w:t xml:space="preserve">suchý zip k označení pracovní pozice - spodní </w:t>
      </w:r>
      <w:r>
        <w:rPr>
          <w:rStyle w:val="Zkladntext"/>
        </w:rPr>
        <w:t>části suchého zipu (smyčková část) v barvě bundy</w:t>
      </w:r>
    </w:p>
    <w:p w:rsidR="00B65476" w:rsidRDefault="00442458">
      <w:pPr>
        <w:pStyle w:val="Zkladntext1"/>
        <w:numPr>
          <w:ilvl w:val="0"/>
          <w:numId w:val="5"/>
        </w:numPr>
        <w:tabs>
          <w:tab w:val="left" w:pos="2342"/>
        </w:tabs>
        <w:spacing w:after="280" w:line="269" w:lineRule="auto"/>
        <w:ind w:left="2000"/>
      </w:pPr>
      <w:r>
        <w:rPr>
          <w:rStyle w:val="Zkladntext"/>
        </w:rPr>
        <w:t>na pravé straně hrudníku cca 10 cm od ramenního švu</w:t>
      </w:r>
    </w:p>
    <w:p w:rsidR="00B65476" w:rsidRDefault="00442458">
      <w:pPr>
        <w:pStyle w:val="Zkladntext1"/>
        <w:numPr>
          <w:ilvl w:val="0"/>
          <w:numId w:val="5"/>
        </w:numPr>
        <w:tabs>
          <w:tab w:val="left" w:pos="652"/>
        </w:tabs>
        <w:spacing w:after="220" w:line="293" w:lineRule="auto"/>
        <w:ind w:left="640" w:hanging="340"/>
        <w:jc w:val="both"/>
      </w:pPr>
      <w:r>
        <w:rPr>
          <w:rStyle w:val="Zkladntext"/>
        </w:rPr>
        <w:t>odnímatelný přířez s výšivkou pracovní pozice a suchým zipem (přilne ke spodní části)</w:t>
      </w:r>
    </w:p>
    <w:p w:rsidR="00B65476" w:rsidRDefault="00442458">
      <w:pPr>
        <w:pStyle w:val="Zkladntext1"/>
        <w:spacing w:after="280" w:line="240" w:lineRule="auto"/>
        <w:ind w:left="2360"/>
      </w:pPr>
      <w:r>
        <w:rPr>
          <w:rStyle w:val="Zkladntext"/>
        </w:rPr>
        <w:t>• rozměr přířezu je 10 cm x 2,5 cm, přířez má oblé rohy</w:t>
      </w:r>
    </w:p>
    <w:p w:rsidR="00B65476" w:rsidRDefault="00442458">
      <w:pPr>
        <w:pStyle w:val="Zkladntext1"/>
        <w:numPr>
          <w:ilvl w:val="0"/>
          <w:numId w:val="6"/>
        </w:numPr>
        <w:tabs>
          <w:tab w:val="left" w:pos="2746"/>
        </w:tabs>
        <w:spacing w:line="288" w:lineRule="auto"/>
        <w:ind w:left="2740" w:hanging="340"/>
        <w:jc w:val="both"/>
      </w:pPr>
      <w:r>
        <w:rPr>
          <w:rStyle w:val="Zkladntext"/>
        </w:rPr>
        <w:t>velikost vyši</w:t>
      </w:r>
      <w:r>
        <w:rPr>
          <w:rStyle w:val="Zkladntext"/>
        </w:rPr>
        <w:t>tého písma - přizpůsobena názvu pracovní pozice (LÉKAŘ, ZÁCHRANÁŘ, INSPEKTOR PROVOZU, TISKOVÁ MLUVČÍ)</w:t>
      </w:r>
    </w:p>
    <w:p w:rsidR="00B65476" w:rsidRDefault="00442458">
      <w:pPr>
        <w:pStyle w:val="Zkladntext1"/>
        <w:numPr>
          <w:ilvl w:val="0"/>
          <w:numId w:val="6"/>
        </w:numPr>
        <w:tabs>
          <w:tab w:val="left" w:pos="2746"/>
        </w:tabs>
        <w:spacing w:line="288" w:lineRule="auto"/>
        <w:ind w:left="2740" w:hanging="340"/>
        <w:jc w:val="both"/>
      </w:pPr>
      <w:r>
        <w:rPr>
          <w:rStyle w:val="Zkladntext"/>
        </w:rPr>
        <w:t xml:space="preserve">text vyšit velkým hůlkovým písmem, formát </w:t>
      </w:r>
      <w:proofErr w:type="spellStart"/>
      <w:r>
        <w:rPr>
          <w:rStyle w:val="Zkladntext"/>
        </w:rPr>
        <w:t>Arial</w:t>
      </w:r>
      <w:proofErr w:type="spellEnd"/>
      <w:r>
        <w:rPr>
          <w:rStyle w:val="Zkladntext"/>
        </w:rPr>
        <w:t>, bezpatkový</w:t>
      </w:r>
    </w:p>
    <w:p w:rsidR="00B65476" w:rsidRDefault="00442458">
      <w:pPr>
        <w:pStyle w:val="Zkladntext1"/>
        <w:numPr>
          <w:ilvl w:val="0"/>
          <w:numId w:val="6"/>
        </w:numPr>
        <w:tabs>
          <w:tab w:val="left" w:pos="2746"/>
        </w:tabs>
        <w:spacing w:line="288" w:lineRule="auto"/>
        <w:ind w:left="2740" w:hanging="340"/>
        <w:jc w:val="both"/>
      </w:pPr>
      <w:r>
        <w:rPr>
          <w:rStyle w:val="Zkladntext"/>
        </w:rPr>
        <w:lastRenderedPageBreak/>
        <w:t>přířez v barvě modré NAVY PANTONE 19-4020 TCX, s povolenou odchylkou mezi požadovanou a dolože</w:t>
      </w:r>
      <w:r>
        <w:rPr>
          <w:rStyle w:val="Zkladntext"/>
        </w:rPr>
        <w:t>nou barvou: stupeň 4 šedé stupnice s výšivkou v barvě fluorescenční červené</w:t>
      </w:r>
    </w:p>
    <w:p w:rsidR="00B65476" w:rsidRDefault="00442458">
      <w:pPr>
        <w:pStyle w:val="Zkladntext1"/>
        <w:numPr>
          <w:ilvl w:val="0"/>
          <w:numId w:val="6"/>
        </w:numPr>
        <w:tabs>
          <w:tab w:val="left" w:pos="2746"/>
        </w:tabs>
        <w:spacing w:line="288" w:lineRule="auto"/>
        <w:ind w:left="2740" w:hanging="340"/>
        <w:jc w:val="both"/>
      </w:pPr>
      <w:r>
        <w:rPr>
          <w:rStyle w:val="Zkladntext"/>
        </w:rPr>
        <w:t>zpracování přířezu musí umožnit snadnou odnímatelnost a pevnou fixaci na oděvu</w:t>
      </w:r>
    </w:p>
    <w:p w:rsidR="00B65476" w:rsidRDefault="00442458">
      <w:pPr>
        <w:pStyle w:val="Zkladntext1"/>
        <w:numPr>
          <w:ilvl w:val="0"/>
          <w:numId w:val="6"/>
        </w:numPr>
        <w:tabs>
          <w:tab w:val="left" w:pos="2746"/>
        </w:tabs>
        <w:spacing w:line="288" w:lineRule="auto"/>
        <w:ind w:left="2740" w:hanging="340"/>
        <w:jc w:val="both"/>
      </w:pPr>
      <w:r>
        <w:rPr>
          <w:rStyle w:val="Zkladntext"/>
        </w:rPr>
        <w:t xml:space="preserve">zadavatel má možnost zadat novou pracovní pozici, která případně vznikne reorganizací složek </w:t>
      </w:r>
      <w:r>
        <w:rPr>
          <w:rStyle w:val="Zkladntext"/>
        </w:rPr>
        <w:t>zadavatele,</w:t>
      </w:r>
    </w:p>
    <w:p w:rsidR="00B65476" w:rsidRDefault="00442458">
      <w:pPr>
        <w:pStyle w:val="Zkladntext1"/>
        <w:spacing w:after="260" w:line="288" w:lineRule="auto"/>
        <w:ind w:left="2020" w:hanging="300"/>
        <w:jc w:val="both"/>
      </w:pPr>
      <w:r>
        <w:rPr>
          <w:rStyle w:val="Zkladntext"/>
        </w:rPr>
        <w:t xml:space="preserve">■ přířezy budou objednávány dle aktuálních potřeb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tzn., že počet přířezů nemusí být shodný s počtem bund. V objednávkách bude uveden vždy přesný počet názvů konkrétních pracovních pozic. Přířezy budou baleny samostatně podle pracovních</w:t>
      </w:r>
      <w:r>
        <w:rPr>
          <w:rStyle w:val="Zkladntext"/>
        </w:rPr>
        <w:t xml:space="preserve"> pozic. Zadavatel tak obdrží 3 balíky s požadovaným počtem přířezů (1x LÉKAŘ, 1x ZÁCHRANÁŘ, 1x INSPEKTOR PROVOZU, příp. jiné). Přesný počet pracovních pozic bude upřesněn v samotné objednávce.</w:t>
      </w:r>
    </w:p>
    <w:p w:rsidR="00B65476" w:rsidRDefault="00442458">
      <w:pPr>
        <w:pStyle w:val="Zkladntext1"/>
        <w:ind w:left="660" w:hanging="340"/>
        <w:jc w:val="both"/>
      </w:pPr>
      <w:r>
        <w:rPr>
          <w:rStyle w:val="Zkladntext"/>
        </w:rPr>
        <w:t xml:space="preserve">• průhledné pouzdro na identifikační kartu uživatele ve </w:t>
      </w:r>
      <w:r>
        <w:rPr>
          <w:rStyle w:val="Zkladntext"/>
        </w:rPr>
        <w:t>velikosti š. 8,5 cm a v. 5,5 cm</w:t>
      </w:r>
    </w:p>
    <w:p w:rsidR="00B65476" w:rsidRDefault="00442458">
      <w:pPr>
        <w:pStyle w:val="Zkladntext1"/>
        <w:numPr>
          <w:ilvl w:val="0"/>
          <w:numId w:val="7"/>
        </w:numPr>
        <w:tabs>
          <w:tab w:val="left" w:pos="2375"/>
        </w:tabs>
        <w:ind w:left="2020"/>
      </w:pPr>
      <w:r>
        <w:rPr>
          <w:rStyle w:val="Zkladntext"/>
        </w:rPr>
        <w:t>na levé straně hrudníku, nad náprsní kapsou</w:t>
      </w:r>
    </w:p>
    <w:p w:rsidR="00B65476" w:rsidRDefault="00442458">
      <w:pPr>
        <w:pStyle w:val="Zkladntext1"/>
        <w:numPr>
          <w:ilvl w:val="0"/>
          <w:numId w:val="7"/>
        </w:numPr>
        <w:tabs>
          <w:tab w:val="left" w:pos="2375"/>
        </w:tabs>
        <w:ind w:left="2020"/>
      </w:pPr>
      <w:r>
        <w:rPr>
          <w:rStyle w:val="Zkladntext"/>
        </w:rPr>
        <w:t>zajištění proti otevírání pouzdra</w:t>
      </w:r>
    </w:p>
    <w:p w:rsidR="00B65476" w:rsidRDefault="00442458">
      <w:pPr>
        <w:pStyle w:val="Zkladntext1"/>
        <w:numPr>
          <w:ilvl w:val="0"/>
          <w:numId w:val="7"/>
        </w:numPr>
        <w:tabs>
          <w:tab w:val="left" w:pos="2375"/>
        </w:tabs>
        <w:ind w:left="2020"/>
      </w:pPr>
      <w:r>
        <w:rPr>
          <w:rStyle w:val="Zkladntext"/>
        </w:rPr>
        <w:t>odolné, nelámavé</w:t>
      </w:r>
    </w:p>
    <w:p w:rsidR="00B65476" w:rsidRDefault="00442458">
      <w:pPr>
        <w:pStyle w:val="Zkladntext1"/>
        <w:numPr>
          <w:ilvl w:val="0"/>
          <w:numId w:val="7"/>
        </w:numPr>
        <w:tabs>
          <w:tab w:val="left" w:pos="2375"/>
        </w:tabs>
        <w:spacing w:after="580"/>
        <w:ind w:left="2020"/>
      </w:pPr>
      <w:r>
        <w:rPr>
          <w:rStyle w:val="Zkladntext"/>
        </w:rPr>
        <w:t>při praní na 60°C bez deformit</w:t>
      </w:r>
    </w:p>
    <w:p w:rsidR="00B65476" w:rsidRDefault="00442458">
      <w:pPr>
        <w:pStyle w:val="Nadpis60"/>
        <w:keepNext/>
        <w:keepLines/>
        <w:spacing w:after="140" w:line="288" w:lineRule="auto"/>
      </w:pPr>
      <w:bookmarkStart w:id="7" w:name="bookmark16"/>
      <w:r>
        <w:rPr>
          <w:rStyle w:val="Nadpis6"/>
          <w:b/>
          <w:bCs/>
        </w:rPr>
        <w:t>Doplňky:</w:t>
      </w:r>
      <w:bookmarkEnd w:id="7"/>
    </w:p>
    <w:p w:rsidR="00B65476" w:rsidRDefault="00442458">
      <w:pPr>
        <w:pStyle w:val="Zkladntext1"/>
        <w:numPr>
          <w:ilvl w:val="0"/>
          <w:numId w:val="8"/>
        </w:numPr>
        <w:tabs>
          <w:tab w:val="left" w:pos="666"/>
        </w:tabs>
        <w:spacing w:line="259" w:lineRule="auto"/>
        <w:ind w:left="660" w:hanging="340"/>
        <w:jc w:val="both"/>
        <w:sectPr w:rsidR="00B65476">
          <w:headerReference w:type="default" r:id="rId9"/>
          <w:pgSz w:w="11900" w:h="16840"/>
          <w:pgMar w:top="1773" w:right="1614" w:bottom="2213" w:left="1527" w:header="0" w:footer="1785" w:gutter="0"/>
          <w:cols w:space="720"/>
          <w:noEndnote/>
          <w:docGrid w:linePitch="360"/>
        </w:sectPr>
      </w:pPr>
      <w:r>
        <w:rPr>
          <w:rStyle w:val="Zkladntext"/>
        </w:rPr>
        <w:t xml:space="preserve">možné úpravy detailů (kontrastní šití, barvy zipů a </w:t>
      </w:r>
      <w:proofErr w:type="spellStart"/>
      <w:r>
        <w:rPr>
          <w:rStyle w:val="Zkladntext"/>
        </w:rPr>
        <w:t>taháčků</w:t>
      </w:r>
      <w:proofErr w:type="spellEnd"/>
      <w:r>
        <w:rPr>
          <w:rStyle w:val="Zkladntext"/>
        </w:rPr>
        <w:t>, event. grafické doplňky), které nezasahují do konstrukce oděvu a nemají vliv na certifikaci a konečnou cenu, po do</w:t>
      </w:r>
      <w:r>
        <w:rPr>
          <w:rStyle w:val="Zkladntext"/>
        </w:rPr>
        <w:t>hodě vybraného dodavatele se zadavatelem.</w:t>
      </w:r>
    </w:p>
    <w:p w:rsidR="00B65476" w:rsidRDefault="00442458">
      <w:pPr>
        <w:pStyle w:val="Zkladntext1"/>
        <w:spacing w:after="300"/>
      </w:pPr>
      <w:r>
        <w:rPr>
          <w:rStyle w:val="Zkladntext"/>
        </w:rPr>
        <w:lastRenderedPageBreak/>
        <w:t>Ostatní náležitosti výrobku:</w:t>
      </w:r>
    </w:p>
    <w:p w:rsidR="00B65476" w:rsidRDefault="00442458">
      <w:pPr>
        <w:pStyle w:val="Zkladntext1"/>
        <w:numPr>
          <w:ilvl w:val="0"/>
          <w:numId w:val="8"/>
        </w:numPr>
        <w:tabs>
          <w:tab w:val="left" w:pos="706"/>
        </w:tabs>
        <w:ind w:left="680" w:hanging="320"/>
      </w:pPr>
      <w:r>
        <w:rPr>
          <w:rStyle w:val="Zkladntext"/>
        </w:rPr>
        <w:t>označení etiketou obsahující název výrobku, označení výrobce, složení materiálu, velikost a symboly ošetření dle ČSN EN ISO 3758 (všití etikety do vnitřního švu bundy),</w:t>
      </w:r>
    </w:p>
    <w:p w:rsidR="00B65476" w:rsidRDefault="00442458">
      <w:pPr>
        <w:pStyle w:val="Zkladntext1"/>
        <w:numPr>
          <w:ilvl w:val="0"/>
          <w:numId w:val="8"/>
        </w:numPr>
        <w:tabs>
          <w:tab w:val="left" w:pos="686"/>
        </w:tabs>
        <w:ind w:firstLine="340"/>
      </w:pPr>
      <w:r>
        <w:rPr>
          <w:rStyle w:val="Zkladntext"/>
        </w:rPr>
        <w:t>závěsné poutko z</w:t>
      </w:r>
      <w:r>
        <w:rPr>
          <w:rStyle w:val="Zkladntext"/>
        </w:rPr>
        <w:t xml:space="preserve"> vnitřní zadní části bundy,</w:t>
      </w:r>
    </w:p>
    <w:p w:rsidR="00B65476" w:rsidRDefault="00442458">
      <w:pPr>
        <w:pStyle w:val="Zkladntext1"/>
        <w:numPr>
          <w:ilvl w:val="0"/>
          <w:numId w:val="8"/>
        </w:numPr>
        <w:tabs>
          <w:tab w:val="left" w:pos="706"/>
        </w:tabs>
        <w:ind w:left="680" w:hanging="320"/>
      </w:pPr>
      <w:r>
        <w:rPr>
          <w:rStyle w:val="Zkladntext"/>
        </w:rPr>
        <w:t>tkanice pro identifikaci uživatele - bílá tkanice cca 3x8 cm všitá do vnitřního švu bundy, sloužící k dopsání jména uživatele,</w:t>
      </w:r>
    </w:p>
    <w:p w:rsidR="00B65476" w:rsidRDefault="00442458">
      <w:pPr>
        <w:pStyle w:val="Zkladntext1"/>
        <w:numPr>
          <w:ilvl w:val="0"/>
          <w:numId w:val="8"/>
        </w:numPr>
        <w:tabs>
          <w:tab w:val="left" w:pos="706"/>
        </w:tabs>
        <w:ind w:left="680" w:hanging="320"/>
      </w:pPr>
      <w:r>
        <w:rPr>
          <w:rStyle w:val="Zkladntext"/>
        </w:rPr>
        <w:t>zabalení každého výrobku do transparentního polyetylenového sáčku s označením velikosti zboží,</w:t>
      </w:r>
    </w:p>
    <w:p w:rsidR="00B65476" w:rsidRDefault="00442458">
      <w:pPr>
        <w:pStyle w:val="Zkladntext1"/>
        <w:numPr>
          <w:ilvl w:val="0"/>
          <w:numId w:val="8"/>
        </w:numPr>
        <w:tabs>
          <w:tab w:val="left" w:pos="706"/>
        </w:tabs>
        <w:spacing w:after="540"/>
        <w:ind w:left="680" w:hanging="320"/>
      </w:pPr>
      <w:r>
        <w:rPr>
          <w:rStyle w:val="Zkladntext"/>
        </w:rPr>
        <w:t>způsob</w:t>
      </w:r>
      <w:r>
        <w:rPr>
          <w:rStyle w:val="Zkladntext"/>
        </w:rPr>
        <w:t xml:space="preserve"> zpracování potisků a tkaných nášivek nesmí ovlivnit komfort užívání a funkčnost bundy.</w:t>
      </w:r>
    </w:p>
    <w:p w:rsidR="00B65476" w:rsidRDefault="00442458">
      <w:pPr>
        <w:pStyle w:val="Zkladntext1"/>
        <w:spacing w:line="240" w:lineRule="auto"/>
      </w:pPr>
      <w:r>
        <w:rPr>
          <w:rStyle w:val="Zkladntext"/>
        </w:rPr>
        <w:t>Doporučená údržba:</w:t>
      </w:r>
    </w:p>
    <w:p w:rsidR="00B65476" w:rsidRDefault="00442458">
      <w:pPr>
        <w:spacing w:line="1" w:lineRule="exact"/>
        <w:sectPr w:rsidR="00B65476">
          <w:pgSz w:w="11900" w:h="16840"/>
          <w:pgMar w:top="1969" w:right="1495" w:bottom="3102" w:left="1549" w:header="0" w:footer="267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97510" distB="0" distL="0" distR="0" simplePos="0" relativeHeight="125829378" behindDoc="0" locked="0" layoutInCell="1" allowOverlap="1">
                <wp:simplePos x="0" y="0"/>
                <wp:positionH relativeFrom="page">
                  <wp:posOffset>2461895</wp:posOffset>
                </wp:positionH>
                <wp:positionV relativeFrom="paragraph">
                  <wp:posOffset>397510</wp:posOffset>
                </wp:positionV>
                <wp:extent cx="560705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76" w:rsidRDefault="00442458">
                            <w:pPr>
                              <w:pStyle w:val="Zkladntext50"/>
                            </w:pPr>
                            <w:proofErr w:type="gramStart"/>
                            <w:r>
                              <w:rPr>
                                <w:rStyle w:val="Zkladntext5"/>
                              </w:rPr>
                              <w:t>max. ;0x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3.84999999999999pt;margin-top:31.300000000000001pt;width:44.149999999999999pt;height:13.700000000000001pt;z-index:-125829375;mso-wrap-distance-left:0;mso-wrap-distance-top:31.3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7"/>
                        </w:rPr>
                        <w:t>max. ;0x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5400" distB="125095" distL="0" distR="0" simplePos="0" relativeHeight="125829380" behindDoc="0" locked="0" layoutInCell="1" allowOverlap="1">
            <wp:simplePos x="0" y="0"/>
            <wp:positionH relativeFrom="page">
              <wp:posOffset>3757295</wp:posOffset>
            </wp:positionH>
            <wp:positionV relativeFrom="paragraph">
              <wp:posOffset>25400</wp:posOffset>
            </wp:positionV>
            <wp:extent cx="402590" cy="42037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025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8575" distB="133985" distL="0" distR="0" simplePos="0" relativeHeight="125829381" behindDoc="0" locked="0" layoutInCell="1" allowOverlap="1">
            <wp:simplePos x="0" y="0"/>
            <wp:positionH relativeFrom="page">
              <wp:posOffset>4342765</wp:posOffset>
            </wp:positionH>
            <wp:positionV relativeFrom="paragraph">
              <wp:posOffset>28575</wp:posOffset>
            </wp:positionV>
            <wp:extent cx="1225550" cy="40830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255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476" w:rsidRDefault="00B65476">
      <w:pPr>
        <w:spacing w:before="26" w:after="26" w:line="240" w:lineRule="exact"/>
        <w:rPr>
          <w:sz w:val="19"/>
          <w:szCs w:val="19"/>
        </w:rPr>
      </w:pPr>
    </w:p>
    <w:p w:rsidR="00B65476" w:rsidRDefault="00B65476">
      <w:pPr>
        <w:spacing w:line="1" w:lineRule="exact"/>
        <w:sectPr w:rsidR="00B65476">
          <w:type w:val="continuous"/>
          <w:pgSz w:w="11900" w:h="16840"/>
          <w:pgMar w:top="1969" w:right="0" w:bottom="1969" w:left="0" w:header="0" w:footer="3" w:gutter="0"/>
          <w:cols w:space="720"/>
          <w:noEndnote/>
          <w:docGrid w:linePitch="360"/>
        </w:sectPr>
      </w:pPr>
    </w:p>
    <w:p w:rsidR="00B65476" w:rsidRDefault="00442458">
      <w:pPr>
        <w:pStyle w:val="Zkladntext1"/>
        <w:spacing w:line="240" w:lineRule="auto"/>
      </w:pPr>
      <w:r>
        <w:rPr>
          <w:rStyle w:val="Zkladntext"/>
        </w:rPr>
        <w:t>Grafický vizuál:</w:t>
      </w:r>
    </w:p>
    <w:p w:rsidR="00B65476" w:rsidRDefault="00442458">
      <w:pPr>
        <w:spacing w:line="1" w:lineRule="exact"/>
        <w:sectPr w:rsidR="00B65476">
          <w:type w:val="continuous"/>
          <w:pgSz w:w="11900" w:h="16840"/>
          <w:pgMar w:top="1969" w:right="1495" w:bottom="1969" w:left="15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488315" distB="0" distL="0" distR="0" simplePos="0" relativeHeight="125829382" behindDoc="0" locked="0" layoutInCell="1" allowOverlap="1">
            <wp:simplePos x="0" y="0"/>
            <wp:positionH relativeFrom="page">
              <wp:posOffset>556895</wp:posOffset>
            </wp:positionH>
            <wp:positionV relativeFrom="paragraph">
              <wp:posOffset>488315</wp:posOffset>
            </wp:positionV>
            <wp:extent cx="2980690" cy="315150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8069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69900" distB="85090" distL="0" distR="0" simplePos="0" relativeHeight="125829383" behindDoc="0" locked="0" layoutInCell="1" allowOverlap="1">
            <wp:simplePos x="0" y="0"/>
            <wp:positionH relativeFrom="page">
              <wp:posOffset>4171950</wp:posOffset>
            </wp:positionH>
            <wp:positionV relativeFrom="paragraph">
              <wp:posOffset>469900</wp:posOffset>
            </wp:positionV>
            <wp:extent cx="2993390" cy="308483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99339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4979670</wp:posOffset>
                </wp:positionH>
                <wp:positionV relativeFrom="paragraph">
                  <wp:posOffset>1225550</wp:posOffset>
                </wp:positionV>
                <wp:extent cx="1386840" cy="6032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76" w:rsidRDefault="00442458">
                            <w:pPr>
                              <w:pStyle w:val="Titulekobrzku0"/>
                              <w:pBdr>
                                <w:top w:val="single" w:sz="0" w:space="0" w:color="F97A7B"/>
                                <w:left w:val="single" w:sz="0" w:space="0" w:color="F97A7B"/>
                                <w:bottom w:val="single" w:sz="0" w:space="0" w:color="F97A7B"/>
                                <w:right w:val="single" w:sz="0" w:space="0" w:color="F97A7B"/>
                              </w:pBdr>
                              <w:shd w:val="clear" w:color="auto" w:fill="F97A7B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ZDRAVOTNICKÁ ZÁCHRANNÁ SLUŽBA JIHOMORAVSKÉHO KRAJE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sz w:val="22"/>
                                <w:szCs w:val="22"/>
                              </w:rPr>
                              <w:t>ZÁCHRANÁŘ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92.10000000000002pt;margin-top:96.5pt;width:109.2pt;height:47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8"/>
                        <w:keepNext w:val="0"/>
                        <w:keepLines w:val="0"/>
                        <w:widowControl w:val="0"/>
                        <w:pBdr>
                          <w:top w:val="single" w:sz="0" w:space="0" w:color="F97A7B"/>
                          <w:left w:val="single" w:sz="0" w:space="0" w:color="F97A7B"/>
                          <w:bottom w:val="single" w:sz="0" w:space="0" w:color="F97A7B"/>
                          <w:right w:val="single" w:sz="0" w:space="0" w:color="F97A7B"/>
                        </w:pBdr>
                        <w:shd w:val="clear" w:color="auto" w:fill="F97A7B"/>
                        <w:bidi w:val="0"/>
                        <w:spacing w:before="0" w:after="0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69"/>
                          <w:b/>
                          <w:bCs/>
                        </w:rPr>
                        <w:t xml:space="preserve">ZDRAVOTNICKÁ ZÁCHRANNÁ SLUŽBA JIHOMORAVSKÉHO KRAJE </w:t>
                      </w:r>
                      <w:r>
                        <w:rPr>
                          <w:rStyle w:val="CharStyle69"/>
                          <w:b/>
                          <w:bCs/>
                          <w:sz w:val="22"/>
                          <w:szCs w:val="22"/>
                        </w:rPr>
                        <w:t>ZÁCHRANÁŘ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5476" w:rsidRDefault="00442458">
      <w:pPr>
        <w:pStyle w:val="Titulektabulky0"/>
        <w:ind w:left="1382"/>
      </w:pPr>
      <w:r>
        <w:rPr>
          <w:noProof/>
          <w:lang w:bidi="ar-SA"/>
        </w:rPr>
        <w:lastRenderedPageBreak/>
        <w:drawing>
          <wp:anchor distT="342900" distB="0" distL="114300" distR="114300" simplePos="0" relativeHeight="125829384" behindDoc="0" locked="0" layoutInCell="1" allowOverlap="1">
            <wp:simplePos x="0" y="0"/>
            <wp:positionH relativeFrom="page">
              <wp:posOffset>955040</wp:posOffset>
            </wp:positionH>
            <wp:positionV relativeFrom="margin">
              <wp:posOffset>3706495</wp:posOffset>
            </wp:positionV>
            <wp:extent cx="5541010" cy="151193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5410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Titulektabulky"/>
          <w:u w:val="single"/>
        </w:rPr>
        <w:t xml:space="preserve">Základní sledované minimální parametry - </w:t>
      </w:r>
      <w:proofErr w:type="spellStart"/>
      <w:r>
        <w:rPr>
          <w:rStyle w:val="Titulektabulky"/>
          <w:u w:val="single"/>
        </w:rPr>
        <w:t>softshellová</w:t>
      </w:r>
      <w:proofErr w:type="spellEnd"/>
      <w:r>
        <w:rPr>
          <w:rStyle w:val="Titulektabulky"/>
          <w:u w:val="single"/>
        </w:rPr>
        <w:t xml:space="preserve"> bunda: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2170"/>
        <w:gridCol w:w="1642"/>
        <w:gridCol w:w="1776"/>
      </w:tblGrid>
      <w:tr w:rsidR="00B6547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Minimální funkční vlastnosti a údržba materiálu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Žádaná hodnota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Hodnota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Protokol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Paropropustnost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54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Ret á10 m</w:t>
            </w:r>
            <w:r>
              <w:rPr>
                <w:rStyle w:val="Jin"/>
                <w:sz w:val="20"/>
                <w:szCs w:val="20"/>
                <w:vertAlign w:val="superscript"/>
              </w:rPr>
              <w:t>2</w:t>
            </w:r>
            <w:r>
              <w:rPr>
                <w:rStyle w:val="Jin"/>
                <w:sz w:val="20"/>
                <w:szCs w:val="20"/>
              </w:rPr>
              <w:t xml:space="preserve">.Pa/W nebo index </w:t>
            </w:r>
            <w:r>
              <w:rPr>
                <w:rStyle w:val="Jin"/>
                <w:sz w:val="20"/>
                <w:szCs w:val="20"/>
              </w:rPr>
              <w:t xml:space="preserve">propustnosti vodních par </w:t>
            </w:r>
            <w:proofErr w:type="spellStart"/>
            <w:r>
              <w:rPr>
                <w:rStyle w:val="Jin"/>
                <w:sz w:val="20"/>
                <w:szCs w:val="20"/>
              </w:rPr>
              <w:t>imt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ž0,15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Ret 9,1</w:t>
            </w:r>
          </w:p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Imt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0,38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ZP* 049/22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Voděodolnost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52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Wp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&gt; 10000 mm vodního sloupce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30000 mm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  <w:p w:rsidR="00B65476" w:rsidRDefault="00442458">
            <w:pPr>
              <w:pStyle w:val="Jin0"/>
              <w:spacing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sz w:val="19"/>
                <w:szCs w:val="19"/>
              </w:rPr>
              <w:t>PoS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 26/2022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Rozměrová stálost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±3%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-1,5 /-1,2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Pevnost v tahu (osnova/útek)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Min. 1000N/600N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1116/893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Stálobarevnosti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6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52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Retroreflexe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pro RRP (oděr a ohyb)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 (</w:t>
            </w:r>
            <w:proofErr w:type="gramStart"/>
            <w:r>
              <w:rPr>
                <w:rStyle w:val="Jin"/>
                <w:sz w:val="20"/>
                <w:szCs w:val="20"/>
              </w:rPr>
              <w:t>min.410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oděr, min.430 ohyb)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Praní dle doporučené údržby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min. 60°C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Požadovaný počet pracích </w:t>
            </w:r>
            <w:r>
              <w:rPr>
                <w:rStyle w:val="Jin"/>
                <w:sz w:val="20"/>
                <w:szCs w:val="20"/>
              </w:rPr>
              <w:t>cyklů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76" w:rsidRDefault="00442458">
            <w:pPr>
              <w:pStyle w:val="Jin0"/>
              <w:spacing w:line="257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 (</w:t>
            </w:r>
            <w:proofErr w:type="gramStart"/>
            <w:r>
              <w:rPr>
                <w:rStyle w:val="Jin"/>
                <w:sz w:val="20"/>
                <w:szCs w:val="20"/>
              </w:rPr>
              <w:t>min.50</w:t>
            </w:r>
            <w:proofErr w:type="gramEnd"/>
            <w:r>
              <w:rPr>
                <w:rStyle w:val="Jin"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splňuje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ZP 049/22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Poznámka: *ZP - Závěreční protokol, </w:t>
            </w:r>
            <w:proofErr w:type="spellStart"/>
            <w:r>
              <w:rPr>
                <w:rStyle w:val="Jin"/>
                <w:sz w:val="20"/>
                <w:szCs w:val="20"/>
              </w:rPr>
              <w:t>PoS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- protokol s </w:t>
            </w:r>
            <w:proofErr w:type="spellStart"/>
            <w:r>
              <w:rPr>
                <w:rStyle w:val="Ji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kúškach</w:t>
            </w:r>
            <w:proofErr w:type="spellEnd"/>
          </w:p>
        </w:tc>
      </w:tr>
    </w:tbl>
    <w:p w:rsidR="00B65476" w:rsidRDefault="00B65476">
      <w:pPr>
        <w:sectPr w:rsidR="00B65476">
          <w:pgSz w:w="11900" w:h="16840"/>
          <w:pgMar w:top="1789" w:right="1646" w:bottom="1458" w:left="1384" w:header="0" w:footer="1030" w:gutter="0"/>
          <w:cols w:space="720"/>
          <w:noEndnote/>
          <w:docGrid w:linePitch="360"/>
        </w:sectPr>
      </w:pPr>
    </w:p>
    <w:p w:rsidR="00B65476" w:rsidRDefault="00B65476">
      <w:pPr>
        <w:spacing w:before="105" w:after="105" w:line="240" w:lineRule="exact"/>
        <w:rPr>
          <w:sz w:val="19"/>
          <w:szCs w:val="19"/>
        </w:rPr>
      </w:pPr>
    </w:p>
    <w:p w:rsidR="00B65476" w:rsidRDefault="00B65476">
      <w:pPr>
        <w:spacing w:line="1" w:lineRule="exact"/>
        <w:sectPr w:rsidR="00B65476">
          <w:type w:val="continuous"/>
          <w:pgSz w:w="11900" w:h="16840"/>
          <w:pgMar w:top="1789" w:right="0" w:bottom="1458" w:left="0" w:header="0" w:footer="3" w:gutter="0"/>
          <w:cols w:space="720"/>
          <w:noEndnote/>
          <w:docGrid w:linePitch="360"/>
        </w:sectPr>
      </w:pPr>
    </w:p>
    <w:p w:rsidR="00B65476" w:rsidRDefault="00442458">
      <w:pPr>
        <w:pStyle w:val="Zkladntext1"/>
        <w:spacing w:after="140" w:line="240" w:lineRule="auto"/>
        <w:ind w:right="5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2314575</wp:posOffset>
                </wp:positionH>
                <wp:positionV relativeFrom="paragraph">
                  <wp:posOffset>12700</wp:posOffset>
                </wp:positionV>
                <wp:extent cx="758825" cy="17399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476" w:rsidRDefault="00442458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82.25pt;margin-top:1.pt;width:59.75pt;height:13.70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příloha č.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příloha č. 2</w:t>
      </w:r>
    </w:p>
    <w:p w:rsidR="00B65476" w:rsidRDefault="00442458">
      <w:pPr>
        <w:pStyle w:val="Zkladntext1"/>
        <w:spacing w:after="140" w:line="240" w:lineRule="auto"/>
      </w:pPr>
      <w:r>
        <w:rPr>
          <w:rStyle w:val="Zkladntext"/>
        </w:rPr>
        <w:t>Barvy, které obsahují loga:</w:t>
      </w:r>
    </w:p>
    <w:p w:rsidR="00B65476" w:rsidRDefault="00442458">
      <w:pPr>
        <w:pStyle w:val="Zkladntext1"/>
        <w:spacing w:line="240" w:lineRule="auto"/>
        <w:sectPr w:rsidR="00B65476">
          <w:type w:val="continuous"/>
          <w:pgSz w:w="11900" w:h="16840"/>
          <w:pgMar w:top="1789" w:right="1646" w:bottom="1458" w:left="1384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Červená - </w:t>
      </w:r>
      <w:proofErr w:type="spellStart"/>
      <w:r>
        <w:rPr>
          <w:rStyle w:val="Zkladntext"/>
        </w:rPr>
        <w:t>Pantone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Red</w:t>
      </w:r>
      <w:proofErr w:type="spellEnd"/>
      <w:r>
        <w:rPr>
          <w:rStyle w:val="Zkladntext"/>
        </w:rPr>
        <w:t xml:space="preserve"> 032 C, Modrá - </w:t>
      </w:r>
      <w:proofErr w:type="spellStart"/>
      <w:r>
        <w:rPr>
          <w:rStyle w:val="Zkladntext"/>
        </w:rPr>
        <w:t>Pantone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Red</w:t>
      </w:r>
      <w:proofErr w:type="spellEnd"/>
      <w:r>
        <w:rPr>
          <w:rStyle w:val="Zkladntext"/>
        </w:rPr>
        <w:t xml:space="preserve"> 7461,</w:t>
      </w:r>
    </w:p>
    <w:p w:rsidR="00B65476" w:rsidRDefault="00B65476">
      <w:pPr>
        <w:spacing w:line="240" w:lineRule="exact"/>
        <w:rPr>
          <w:sz w:val="19"/>
          <w:szCs w:val="19"/>
        </w:rPr>
      </w:pPr>
    </w:p>
    <w:p w:rsidR="00B65476" w:rsidRDefault="00B65476">
      <w:pPr>
        <w:spacing w:before="29" w:after="29" w:line="240" w:lineRule="exact"/>
        <w:rPr>
          <w:sz w:val="19"/>
          <w:szCs w:val="19"/>
        </w:rPr>
      </w:pPr>
    </w:p>
    <w:p w:rsidR="00B65476" w:rsidRDefault="00B65476">
      <w:pPr>
        <w:spacing w:line="1" w:lineRule="exact"/>
        <w:sectPr w:rsidR="00B65476">
          <w:type w:val="continuous"/>
          <w:pgSz w:w="11900" w:h="16840"/>
          <w:pgMar w:top="1438" w:right="0" w:bottom="143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1738"/>
        <w:gridCol w:w="1733"/>
      </w:tblGrid>
      <w:tr w:rsidR="00B6547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framePr w:w="4531" w:h="2184" w:hSpace="24" w:vSpace="283" w:wrap="none" w:vAnchor="text" w:hAnchor="page" w:x="1495" w:y="405"/>
              <w:spacing w:line="240" w:lineRule="auto"/>
            </w:pPr>
            <w:r>
              <w:rPr>
                <w:rStyle w:val="Jin"/>
              </w:rPr>
              <w:t>položka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framePr w:w="4531" w:h="2184" w:hSpace="24" w:vSpace="283" w:wrap="none" w:vAnchor="text" w:hAnchor="page" w:x="1495" w:y="405"/>
              <w:spacing w:line="254" w:lineRule="auto"/>
            </w:pPr>
            <w:r>
              <w:rPr>
                <w:rStyle w:val="Jin"/>
              </w:rPr>
              <w:t>Cena za ks v Kč bez DPH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framePr w:w="4531" w:h="2184" w:hSpace="24" w:vSpace="283" w:wrap="none" w:vAnchor="text" w:hAnchor="page" w:x="1495" w:y="405"/>
              <w:spacing w:line="254" w:lineRule="auto"/>
            </w:pPr>
            <w:r>
              <w:rPr>
                <w:rStyle w:val="Jin"/>
              </w:rPr>
              <w:t xml:space="preserve">Cena za ks v Kč </w:t>
            </w:r>
            <w:proofErr w:type="spellStart"/>
            <w:r>
              <w:rPr>
                <w:rStyle w:val="Jin"/>
              </w:rPr>
              <w:t>sDPH</w:t>
            </w:r>
            <w:proofErr w:type="spellEnd"/>
          </w:p>
          <w:p w:rsidR="00B65476" w:rsidRDefault="00442458">
            <w:pPr>
              <w:pStyle w:val="Jin0"/>
              <w:framePr w:w="4531" w:h="2184" w:hSpace="24" w:vSpace="283" w:wrap="none" w:vAnchor="text" w:hAnchor="page" w:x="1495" w:y="405"/>
              <w:spacing w:line="254" w:lineRule="auto"/>
            </w:pPr>
            <w:r>
              <w:rPr>
                <w:rStyle w:val="Jin"/>
              </w:rPr>
              <w:t>20%*</w:t>
            </w:r>
          </w:p>
        </w:tc>
      </w:tr>
      <w:tr w:rsidR="00B6547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framePr w:w="4531" w:h="2184" w:hSpace="24" w:vSpace="283" w:wrap="none" w:vAnchor="text" w:hAnchor="page" w:x="1495" w:y="405"/>
              <w:spacing w:line="259" w:lineRule="auto"/>
            </w:pPr>
            <w:r>
              <w:rPr>
                <w:rStyle w:val="Jin"/>
              </w:rPr>
              <w:t xml:space="preserve">Bunda </w:t>
            </w:r>
            <w:proofErr w:type="spellStart"/>
            <w:r>
              <w:rPr>
                <w:rStyle w:val="Jin"/>
              </w:rPr>
              <w:t>softshell</w:t>
            </w:r>
            <w:proofErr w:type="spellEnd"/>
            <w:r>
              <w:rPr>
                <w:rStyle w:val="Jin"/>
              </w:rPr>
              <w:t xml:space="preserve"> vč. přířezu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framePr w:w="4531" w:h="2184" w:hSpace="24" w:vSpace="283" w:wrap="none" w:vAnchor="text" w:hAnchor="page" w:x="1495" w:y="405"/>
              <w:spacing w:line="240" w:lineRule="auto"/>
            </w:pPr>
            <w:r>
              <w:rPr>
                <w:rStyle w:val="Jin"/>
              </w:rPr>
              <w:t>3 370,00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76" w:rsidRDefault="00442458">
            <w:pPr>
              <w:pStyle w:val="Jin0"/>
              <w:framePr w:w="4531" w:h="2184" w:hSpace="24" w:vSpace="283" w:wrap="none" w:vAnchor="text" w:hAnchor="page" w:x="1495" w:y="405"/>
              <w:spacing w:line="240" w:lineRule="auto"/>
            </w:pPr>
            <w:r>
              <w:rPr>
                <w:rStyle w:val="Jin"/>
              </w:rPr>
              <w:t>4 044,00</w:t>
            </w:r>
          </w:p>
        </w:tc>
      </w:tr>
    </w:tbl>
    <w:p w:rsidR="00B65476" w:rsidRDefault="00B65476">
      <w:pPr>
        <w:framePr w:w="4531" w:h="2184" w:hSpace="24" w:vSpace="283" w:wrap="none" w:vAnchor="text" w:hAnchor="page" w:x="1495" w:y="405"/>
        <w:spacing w:line="1" w:lineRule="exact"/>
      </w:pPr>
    </w:p>
    <w:p w:rsidR="00B65476" w:rsidRDefault="00442458">
      <w:pPr>
        <w:pStyle w:val="Titulektabulky0"/>
        <w:framePr w:w="672" w:h="274" w:wrap="none" w:vAnchor="text" w:hAnchor="page" w:x="1485" w:y="21"/>
      </w:pPr>
      <w:r>
        <w:rPr>
          <w:rStyle w:val="Titulektabulky"/>
        </w:rPr>
        <w:t>Ceník</w:t>
      </w:r>
    </w:p>
    <w:p w:rsidR="00B65476" w:rsidRDefault="00442458">
      <w:pPr>
        <w:pStyle w:val="Titulektabulky0"/>
        <w:framePr w:w="3250" w:h="278" w:wrap="none" w:vAnchor="text" w:hAnchor="page" w:x="1471" w:y="2594"/>
      </w:pPr>
      <w:r>
        <w:rPr>
          <w:rStyle w:val="Titulektabulky"/>
        </w:rPr>
        <w:t>*DPH platná v zemi dodavatele</w:t>
      </w:r>
    </w:p>
    <w:p w:rsidR="00B65476" w:rsidRDefault="00442458">
      <w:pPr>
        <w:pStyle w:val="Nadpis20"/>
        <w:keepNext/>
        <w:keepLines/>
        <w:framePr w:w="1795" w:h="965" w:wrap="none" w:vAnchor="text" w:hAnchor="page" w:x="9089" w:y="1081"/>
      </w:pPr>
      <w:bookmarkStart w:id="8" w:name="bookmark18"/>
      <w:r>
        <w:rPr>
          <w:rStyle w:val="Nadpis2"/>
        </w:rPr>
        <w:t>! * 11</w:t>
      </w:r>
      <w:bookmarkEnd w:id="8"/>
    </w:p>
    <w:p w:rsidR="00B65476" w:rsidRDefault="00442458">
      <w:pPr>
        <w:pStyle w:val="Zkladntext40"/>
        <w:framePr w:w="1795" w:h="965" w:wrap="none" w:vAnchor="text" w:hAnchor="page" w:x="9089" w:y="1081"/>
      </w:pPr>
      <w:r>
        <w:rPr>
          <w:rStyle w:val="Zkladntext4"/>
          <w:color w:val="626897"/>
        </w:rPr>
        <w:t xml:space="preserve">JNL </w:t>
      </w:r>
      <w:r>
        <w:rPr>
          <w:rStyle w:val="Zkladntext4"/>
        </w:rPr>
        <w:t>s.r.o.</w:t>
      </w:r>
    </w:p>
    <w:p w:rsidR="00B65476" w:rsidRDefault="00442458">
      <w:pPr>
        <w:pStyle w:val="Zkladntext20"/>
        <w:framePr w:w="1795" w:h="965" w:wrap="none" w:vAnchor="text" w:hAnchor="page" w:x="9089" w:y="1081"/>
      </w:pPr>
      <w:r>
        <w:rPr>
          <w:rStyle w:val="Zkladntext2"/>
          <w:color w:val="626897"/>
        </w:rPr>
        <w:t xml:space="preserve">UŽOVCE </w:t>
      </w:r>
      <w:r>
        <w:rPr>
          <w:rStyle w:val="Zkladntext2"/>
        </w:rPr>
        <w:t xml:space="preserve">26, 082 UŽOVCE </w:t>
      </w:r>
      <w:r>
        <w:rPr>
          <w:rStyle w:val="Zkladntext2"/>
          <w:color w:val="626897"/>
        </w:rPr>
        <w:t xml:space="preserve">IČO: </w:t>
      </w:r>
      <w:r>
        <w:rPr>
          <w:rStyle w:val="Zkladntext2"/>
        </w:rPr>
        <w:t xml:space="preserve">51026 414, 0&gt;Č: : ■ </w:t>
      </w:r>
      <w:r>
        <w:rPr>
          <w:rStyle w:val="Zkladntext2"/>
          <w:i/>
          <w:iCs/>
        </w:rPr>
        <w:t>i</w:t>
      </w:r>
    </w:p>
    <w:p w:rsidR="00B65476" w:rsidRDefault="00B65476">
      <w:pPr>
        <w:framePr w:w="2827" w:h="365" w:wrap="none" w:vAnchor="text" w:hAnchor="page" w:x="8465" w:y="2228"/>
      </w:pPr>
    </w:p>
    <w:p w:rsidR="00B65476" w:rsidRDefault="00442458">
      <w:pPr>
        <w:pStyle w:val="Zkladntext30"/>
        <w:framePr w:w="2530" w:h="341" w:wrap="none" w:vAnchor="text" w:hAnchor="page" w:x="8700" w:y="2785"/>
        <w:spacing w:after="0"/>
        <w:rPr>
          <w:sz w:val="20"/>
          <w:szCs w:val="20"/>
        </w:rPr>
      </w:pPr>
      <w:r>
        <w:rPr>
          <w:rStyle w:val="Zkladntext3"/>
          <w:i/>
          <w:iCs/>
          <w:color w:val="626897"/>
          <w:sz w:val="17"/>
          <w:szCs w:val="17"/>
        </w:rPr>
        <w:t>/</w:t>
      </w:r>
      <w:proofErr w:type="spellStart"/>
      <w:r>
        <w:rPr>
          <w:rStyle w:val="Zkladntext3"/>
          <w:i/>
          <w:iCs/>
          <w:color w:val="626897"/>
          <w:sz w:val="17"/>
          <w:szCs w:val="17"/>
        </w:rPr>
        <w:t>oOÁ^r</w:t>
      </w:r>
      <w:proofErr w:type="spellEnd"/>
      <w:r>
        <w:rPr>
          <w:rStyle w:val="Zkladntext3"/>
          <w:i/>
          <w:iCs/>
          <w:color w:val="626897"/>
          <w:sz w:val="17"/>
          <w:szCs w:val="17"/>
        </w:rPr>
        <w:t>^ 7*7</w:t>
      </w:r>
      <w:r>
        <w:rPr>
          <w:rStyle w:val="Zkladntext3"/>
          <w:color w:val="626897"/>
          <w:sz w:val="20"/>
          <w:szCs w:val="20"/>
        </w:rPr>
        <w:t xml:space="preserve"> C</w:t>
      </w:r>
    </w:p>
    <w:p w:rsidR="00B65476" w:rsidRDefault="00B65476">
      <w:pPr>
        <w:spacing w:line="360" w:lineRule="exact"/>
      </w:pPr>
      <w:bookmarkStart w:id="9" w:name="_GoBack"/>
      <w:bookmarkEnd w:id="9"/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line="360" w:lineRule="exact"/>
      </w:pPr>
    </w:p>
    <w:p w:rsidR="00B65476" w:rsidRDefault="00B65476">
      <w:pPr>
        <w:spacing w:after="604" w:line="1" w:lineRule="exact"/>
      </w:pPr>
    </w:p>
    <w:p w:rsidR="00B65476" w:rsidRDefault="00B65476">
      <w:pPr>
        <w:spacing w:line="1" w:lineRule="exact"/>
      </w:pPr>
    </w:p>
    <w:sectPr w:rsidR="00B65476">
      <w:type w:val="continuous"/>
      <w:pgSz w:w="11900" w:h="16840"/>
      <w:pgMar w:top="1438" w:right="609" w:bottom="1438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58" w:rsidRDefault="00442458">
      <w:r>
        <w:separator/>
      </w:r>
    </w:p>
  </w:endnote>
  <w:endnote w:type="continuationSeparator" w:id="0">
    <w:p w:rsidR="00442458" w:rsidRDefault="0044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58" w:rsidRDefault="00442458"/>
  </w:footnote>
  <w:footnote w:type="continuationSeparator" w:id="0">
    <w:p w:rsidR="00442458" w:rsidRDefault="00442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76" w:rsidRDefault="004424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664845</wp:posOffset>
              </wp:positionV>
              <wp:extent cx="399288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5476" w:rsidRDefault="00442458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Příloha č. 1 náv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rhu rámcové kupní smlouvy - Technická specifikace,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8.pt;margin-top:52.350000000000001pt;width:314.40000000000003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5"/>
                        <w:rFonts w:ascii="Calibri" w:eastAsia="Calibri" w:hAnsi="Calibri" w:cs="Calibri"/>
                        <w:sz w:val="20"/>
                        <w:szCs w:val="20"/>
                      </w:rPr>
                      <w:t>Příloha č. 1 návrhu rámcové kupní smlouvy - Technická specifikace,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5204"/>
    <w:multiLevelType w:val="multilevel"/>
    <w:tmpl w:val="34F04F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80942"/>
    <w:multiLevelType w:val="multilevel"/>
    <w:tmpl w:val="C07CF7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C158E"/>
    <w:multiLevelType w:val="multilevel"/>
    <w:tmpl w:val="1E02A8BE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E35ED"/>
    <w:multiLevelType w:val="multilevel"/>
    <w:tmpl w:val="F39E81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71B52"/>
    <w:multiLevelType w:val="multilevel"/>
    <w:tmpl w:val="85848B30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25028D"/>
    <w:multiLevelType w:val="multilevel"/>
    <w:tmpl w:val="33A256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E504EA"/>
    <w:multiLevelType w:val="multilevel"/>
    <w:tmpl w:val="6A3638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77740C"/>
    <w:multiLevelType w:val="multilevel"/>
    <w:tmpl w:val="A7E203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76"/>
    <w:rsid w:val="00442458"/>
    <w:rsid w:val="00982FF2"/>
    <w:rsid w:val="00B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420DF-7C8D-486F-87DF-12CFC76C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FDD5CF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626897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7A0AB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7A0AB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40"/>
      <w:jc w:val="right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Zkladntext30">
    <w:name w:val="Základní text (3)"/>
    <w:basedOn w:val="Normln"/>
    <w:link w:val="Zkladntext3"/>
    <w:pPr>
      <w:spacing w:after="320"/>
    </w:pPr>
    <w:rPr>
      <w:rFonts w:ascii="Arial" w:eastAsia="Arial" w:hAnsi="Arial" w:cs="Arial"/>
      <w:sz w:val="16"/>
      <w:szCs w:val="16"/>
    </w:rPr>
  </w:style>
  <w:style w:type="paragraph" w:customStyle="1" w:styleId="Nadpis60">
    <w:name w:val="Nadpis #6"/>
    <w:basedOn w:val="Normln"/>
    <w:link w:val="Nadpis6"/>
    <w:pPr>
      <w:spacing w:after="160" w:line="26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50">
    <w:name w:val="Nadpis #5"/>
    <w:basedOn w:val="Normln"/>
    <w:link w:val="Nadpis5"/>
    <w:pPr>
      <w:spacing w:after="720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pacing w:after="590"/>
      <w:ind w:left="1180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76" w:lineRule="auto"/>
      <w:jc w:val="center"/>
    </w:pPr>
    <w:rPr>
      <w:rFonts w:ascii="Arial" w:eastAsia="Arial" w:hAnsi="Arial" w:cs="Arial"/>
      <w:b/>
      <w:bCs/>
      <w:color w:val="FDD5CF"/>
      <w:sz w:val="16"/>
      <w:szCs w:val="16"/>
    </w:rPr>
  </w:style>
  <w:style w:type="paragraph" w:customStyle="1" w:styleId="Nadpis20">
    <w:name w:val="Nadpis #2"/>
    <w:basedOn w:val="Normln"/>
    <w:link w:val="Nadpis2"/>
    <w:pPr>
      <w:ind w:firstLine="620"/>
      <w:outlineLvl w:val="1"/>
    </w:pPr>
    <w:rPr>
      <w:rFonts w:ascii="Arial" w:eastAsia="Arial" w:hAnsi="Arial" w:cs="Arial"/>
      <w:color w:val="626897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pacing w:line="202" w:lineRule="auto"/>
      <w:ind w:firstLine="620"/>
    </w:pPr>
    <w:rPr>
      <w:rFonts w:ascii="Arial" w:eastAsia="Arial" w:hAnsi="Arial" w:cs="Arial"/>
      <w:color w:val="97A0AB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line="254" w:lineRule="auto"/>
      <w:ind w:firstLine="160"/>
    </w:pPr>
    <w:rPr>
      <w:rFonts w:ascii="Arial" w:eastAsia="Arial" w:hAnsi="Arial" w:cs="Arial"/>
      <w:color w:val="97A0AB"/>
      <w:sz w:val="11"/>
      <w:szCs w:val="11"/>
    </w:rPr>
  </w:style>
  <w:style w:type="paragraph" w:customStyle="1" w:styleId="Zkladntext60">
    <w:name w:val="Základní text (6)"/>
    <w:basedOn w:val="Normln"/>
    <w:link w:val="Zkladntext6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1482</Words>
  <Characters>8745</Characters>
  <Application>Microsoft Office Word</Application>
  <DocSecurity>0</DocSecurity>
  <Lines>72</Lines>
  <Paragraphs>20</Paragraphs>
  <ScaleCrop>false</ScaleCrop>
  <Company>HP Inc.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2022-09-26T13:05:00Z</dcterms:created>
  <dcterms:modified xsi:type="dcterms:W3CDTF">2022-09-26T13:05:00Z</dcterms:modified>
</cp:coreProperties>
</file>