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0C" w:rsidRDefault="0000350C">
      <w:pPr>
        <w:pStyle w:val="Nadpis10"/>
        <w:keepNext/>
        <w:keepLines/>
      </w:pPr>
    </w:p>
    <w:p w:rsidR="0000350C" w:rsidRDefault="00941D04">
      <w:pPr>
        <w:pStyle w:val="Zkladntext40"/>
      </w:pPr>
      <w:r>
        <w:rPr>
          <w:rStyle w:val="Zkladntext4"/>
        </w:rPr>
        <w:t>2022006691</w:t>
      </w:r>
    </w:p>
    <w:p w:rsidR="0000350C" w:rsidRDefault="00941D04">
      <w:pPr>
        <w:pStyle w:val="Zkladntext20"/>
        <w:jc w:val="center"/>
      </w:pPr>
      <w:r>
        <w:rPr>
          <w:rStyle w:val="Zkladntext2"/>
          <w:b/>
          <w:bCs/>
        </w:rPr>
        <w:t>Dodatek č. 1</w:t>
      </w:r>
    </w:p>
    <w:p w:rsidR="0000350C" w:rsidRDefault="00941D04">
      <w:pPr>
        <w:pStyle w:val="Zkladntext20"/>
        <w:spacing w:after="540"/>
        <w:jc w:val="center"/>
      </w:pPr>
      <w:r>
        <w:rPr>
          <w:rStyle w:val="Zkladntext2"/>
        </w:rPr>
        <w:t xml:space="preserve">k rámcové kupní smlouvě ze dne </w:t>
      </w:r>
      <w:proofErr w:type="gramStart"/>
      <w:r>
        <w:rPr>
          <w:rStyle w:val="Zkladntext2"/>
        </w:rPr>
        <w:t>10.7.2022</w:t>
      </w:r>
      <w:proofErr w:type="gramEnd"/>
      <w:r>
        <w:rPr>
          <w:rStyle w:val="Zkladntext2"/>
        </w:rPr>
        <w:t>, / dále jen „ smlouva “ /, uzavřené mezi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3"/>
        <w:gridCol w:w="6787"/>
      </w:tblGrid>
      <w:tr w:rsidR="0000350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333" w:type="dxa"/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Jméno:</w:t>
            </w:r>
          </w:p>
        </w:tc>
        <w:tc>
          <w:tcPr>
            <w:tcW w:w="6787" w:type="dxa"/>
            <w:shd w:val="clear" w:color="auto" w:fill="auto"/>
            <w:vAlign w:val="bottom"/>
          </w:tcPr>
          <w:p w:rsidR="0000350C" w:rsidRDefault="00941D04">
            <w:pPr>
              <w:pStyle w:val="Jin0"/>
              <w:spacing w:line="240" w:lineRule="auto"/>
              <w:ind w:left="50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Zdravotnická záchranná služba Jihomoravského kraje, příspěvková organizace</w:t>
            </w:r>
          </w:p>
        </w:tc>
      </w:tr>
      <w:tr w:rsidR="0000350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333" w:type="dxa"/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Sídlo:</w:t>
            </w:r>
          </w:p>
        </w:tc>
        <w:tc>
          <w:tcPr>
            <w:tcW w:w="6787" w:type="dxa"/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Kamenice 798/1 d, 625 00 Brno</w:t>
            </w:r>
          </w:p>
        </w:tc>
      </w:tr>
      <w:tr w:rsidR="0000350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333" w:type="dxa"/>
            <w:shd w:val="clear" w:color="auto" w:fill="auto"/>
            <w:vAlign w:val="bottom"/>
          </w:tcPr>
          <w:p w:rsidR="0000350C" w:rsidRDefault="00941D04">
            <w:pPr>
              <w:pStyle w:val="Jin0"/>
              <w:spacing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Jednající:</w:t>
            </w:r>
          </w:p>
        </w:tc>
        <w:tc>
          <w:tcPr>
            <w:tcW w:w="6787" w:type="dxa"/>
            <w:shd w:val="clear" w:color="auto" w:fill="auto"/>
            <w:vAlign w:val="bottom"/>
          </w:tcPr>
          <w:p w:rsidR="0000350C" w:rsidRDefault="00941D04">
            <w:pPr>
              <w:pStyle w:val="Jin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 xml:space="preserve">MUDr. Hana </w:t>
            </w:r>
            <w:r>
              <w:rPr>
                <w:rStyle w:val="Jin"/>
                <w:sz w:val="24"/>
                <w:szCs w:val="24"/>
              </w:rPr>
              <w:t>Albrechtová, ředitelka</w:t>
            </w:r>
          </w:p>
        </w:tc>
      </w:tr>
      <w:tr w:rsidR="0000350C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333" w:type="dxa"/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Kontaktní osoba:</w:t>
            </w:r>
          </w:p>
        </w:tc>
        <w:tc>
          <w:tcPr>
            <w:tcW w:w="6787" w:type="dxa"/>
            <w:shd w:val="clear" w:color="auto" w:fill="auto"/>
            <w:vAlign w:val="bottom"/>
          </w:tcPr>
          <w:p w:rsidR="0000350C" w:rsidRDefault="00941D04">
            <w:pPr>
              <w:pStyle w:val="Jin0"/>
              <w:spacing w:line="240" w:lineRule="auto"/>
              <w:ind w:left="500"/>
              <w:rPr>
                <w:sz w:val="24"/>
                <w:szCs w:val="24"/>
              </w:rPr>
            </w:pPr>
            <w:proofErr w:type="gramStart"/>
            <w:r>
              <w:rPr>
                <w:rStyle w:val="Jin"/>
                <w:spacing w:val="4"/>
                <w:sz w:val="24"/>
                <w:szCs w:val="24"/>
                <w:shd w:val="clear" w:color="auto" w:fill="000000"/>
              </w:rPr>
              <w:t>.</w:t>
            </w:r>
            <w:r>
              <w:rPr>
                <w:rStyle w:val="Jin"/>
                <w:spacing w:val="5"/>
                <w:sz w:val="24"/>
                <w:szCs w:val="24"/>
                <w:shd w:val="clear" w:color="auto" w:fill="000000"/>
              </w:rPr>
              <w:t>.........</w:t>
            </w:r>
            <w:r>
              <w:rPr>
                <w:rStyle w:val="Jin"/>
                <w:sz w:val="24"/>
                <w:szCs w:val="24"/>
                <w:shd w:val="clear" w:color="auto" w:fill="000000"/>
              </w:rPr>
              <w:t>​</w:t>
            </w:r>
            <w:r>
              <w:rPr>
                <w:rStyle w:val="Jin"/>
                <w:sz w:val="24"/>
                <w:szCs w:val="24"/>
                <w:shd w:val="clear" w:color="auto" w:fill="000000"/>
              </w:rPr>
              <w:t>.</w:t>
            </w:r>
            <w:r>
              <w:rPr>
                <w:rStyle w:val="Jin"/>
                <w:spacing w:val="1"/>
                <w:sz w:val="24"/>
                <w:szCs w:val="24"/>
                <w:shd w:val="clear" w:color="auto" w:fill="000000"/>
              </w:rPr>
              <w:t>..........</w:t>
            </w:r>
            <w:r>
              <w:rPr>
                <w:rStyle w:val="Jin"/>
                <w:sz w:val="24"/>
                <w:szCs w:val="24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z w:val="24"/>
                <w:szCs w:val="24"/>
                <w:u w:val="single"/>
                <w:shd w:val="clear" w:color="auto" w:fill="000000"/>
                <w:lang w:val="en-US" w:eastAsia="en-US" w:bidi="en-US"/>
              </w:rPr>
              <w:t>........</w:t>
            </w:r>
            <w:r>
              <w:rPr>
                <w:rStyle w:val="Jin"/>
                <w:spacing w:val="1"/>
                <w:sz w:val="24"/>
                <w:szCs w:val="24"/>
                <w:u w:val="single"/>
                <w:shd w:val="clear" w:color="auto" w:fill="000000"/>
                <w:lang w:val="en-US" w:eastAsia="en-US" w:bidi="en-US"/>
              </w:rPr>
              <w:t>....................</w:t>
            </w:r>
            <w:r>
              <w:rPr>
                <w:rStyle w:val="Jin"/>
                <w:sz w:val="24"/>
                <w:szCs w:val="24"/>
                <w:u w:val="single"/>
                <w:lang w:val="en-US" w:eastAsia="en-US" w:bidi="en-US"/>
              </w:rPr>
              <w:t xml:space="preserve"> </w:t>
            </w:r>
            <w:r>
              <w:rPr>
                <w:rStyle w:val="Jin"/>
                <w:sz w:val="24"/>
                <w:szCs w:val="24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sz w:val="24"/>
                <w:szCs w:val="24"/>
                <w:shd w:val="clear" w:color="auto" w:fill="000000"/>
              </w:rPr>
              <w:t>..</w:t>
            </w:r>
            <w:r>
              <w:rPr>
                <w:rStyle w:val="Jin"/>
                <w:spacing w:val="11"/>
                <w:sz w:val="24"/>
                <w:szCs w:val="24"/>
                <w:shd w:val="clear" w:color="auto" w:fill="000000"/>
              </w:rPr>
              <w:t>....</w:t>
            </w:r>
            <w:r>
              <w:rPr>
                <w:rStyle w:val="Jin"/>
                <w:sz w:val="24"/>
                <w:szCs w:val="24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z w:val="24"/>
                <w:szCs w:val="24"/>
                <w:shd w:val="clear" w:color="auto" w:fill="000000"/>
              </w:rPr>
              <w:t>..</w:t>
            </w:r>
            <w:r>
              <w:rPr>
                <w:rStyle w:val="Jin"/>
                <w:spacing w:val="8"/>
                <w:sz w:val="24"/>
                <w:szCs w:val="24"/>
                <w:shd w:val="clear" w:color="auto" w:fill="000000"/>
              </w:rPr>
              <w:t>....</w:t>
            </w:r>
            <w:r>
              <w:rPr>
                <w:rStyle w:val="Jin"/>
                <w:sz w:val="24"/>
                <w:szCs w:val="24"/>
                <w:shd w:val="clear" w:color="auto" w:fill="000000"/>
              </w:rPr>
              <w:t>​</w:t>
            </w:r>
            <w:r>
              <w:rPr>
                <w:rStyle w:val="Jin"/>
                <w:spacing w:val="12"/>
                <w:sz w:val="24"/>
                <w:szCs w:val="24"/>
                <w:shd w:val="clear" w:color="auto" w:fill="000000"/>
              </w:rPr>
              <w:t>.</w:t>
            </w:r>
            <w:r>
              <w:rPr>
                <w:rStyle w:val="Jin"/>
                <w:spacing w:val="13"/>
                <w:sz w:val="24"/>
                <w:szCs w:val="24"/>
                <w:shd w:val="clear" w:color="auto" w:fill="000000"/>
              </w:rPr>
              <w:t>....</w:t>
            </w:r>
            <w:proofErr w:type="gramEnd"/>
          </w:p>
        </w:tc>
      </w:tr>
      <w:tr w:rsidR="0000350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333" w:type="dxa"/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IČO:</w:t>
            </w:r>
          </w:p>
        </w:tc>
        <w:tc>
          <w:tcPr>
            <w:tcW w:w="6787" w:type="dxa"/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00346292</w:t>
            </w:r>
          </w:p>
        </w:tc>
      </w:tr>
      <w:tr w:rsidR="0000350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333" w:type="dxa"/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DIČ:</w:t>
            </w:r>
          </w:p>
        </w:tc>
        <w:tc>
          <w:tcPr>
            <w:tcW w:w="6787" w:type="dxa"/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CZ00346292</w:t>
            </w:r>
          </w:p>
        </w:tc>
      </w:tr>
    </w:tbl>
    <w:p w:rsidR="0000350C" w:rsidRDefault="00941D04">
      <w:pPr>
        <w:pStyle w:val="Titulektabulky0"/>
        <w:tabs>
          <w:tab w:val="left" w:pos="2856"/>
        </w:tabs>
      </w:pPr>
      <w:r>
        <w:rPr>
          <w:rStyle w:val="Titulektabulky"/>
        </w:rPr>
        <w:t>Zápis v OR:</w:t>
      </w:r>
      <w:r>
        <w:rPr>
          <w:rStyle w:val="Titulektabulky"/>
        </w:rPr>
        <w:tab/>
        <w:t xml:space="preserve">Krajský soud v Brně </w:t>
      </w:r>
      <w:proofErr w:type="spellStart"/>
      <w:r>
        <w:rPr>
          <w:rStyle w:val="Titulektabulky"/>
        </w:rPr>
        <w:t>sp</w:t>
      </w:r>
      <w:proofErr w:type="spellEnd"/>
      <w:r>
        <w:rPr>
          <w:rStyle w:val="Titulektabulky"/>
        </w:rPr>
        <w:t xml:space="preserve">. zn. </w:t>
      </w:r>
      <w:proofErr w:type="spellStart"/>
      <w:r>
        <w:rPr>
          <w:rStyle w:val="Titulektabulky"/>
        </w:rPr>
        <w:t>Pr</w:t>
      </w:r>
      <w:proofErr w:type="spellEnd"/>
      <w:r>
        <w:rPr>
          <w:rStyle w:val="Titulektabulky"/>
        </w:rPr>
        <w:t xml:space="preserve"> 1245</w:t>
      </w:r>
    </w:p>
    <w:p w:rsidR="0000350C" w:rsidRDefault="00941D04">
      <w:pPr>
        <w:pStyle w:val="Titulektabulky0"/>
      </w:pPr>
      <w:r>
        <w:rPr>
          <w:rStyle w:val="Titulektabulky"/>
        </w:rPr>
        <w:t xml:space="preserve">Bankovní spojení (číslo účtu): MONETA Money Bank, a.s., č. </w:t>
      </w:r>
      <w:proofErr w:type="spellStart"/>
      <w:r>
        <w:rPr>
          <w:rStyle w:val="Titulektabulky"/>
        </w:rPr>
        <w:t>ú.</w:t>
      </w:r>
      <w:proofErr w:type="spellEnd"/>
      <w:r>
        <w:rPr>
          <w:rStyle w:val="Titulektabulky"/>
        </w:rPr>
        <w:t xml:space="preserve"> 117203514/0600</w:t>
      </w:r>
    </w:p>
    <w:p w:rsidR="0000350C" w:rsidRDefault="0000350C">
      <w:pPr>
        <w:spacing w:after="239" w:line="1" w:lineRule="exact"/>
      </w:pPr>
    </w:p>
    <w:p w:rsidR="0000350C" w:rsidRDefault="00941D04">
      <w:pPr>
        <w:pStyle w:val="Zkladntext20"/>
        <w:jc w:val="both"/>
      </w:pPr>
      <w:r>
        <w:rPr>
          <w:rStyle w:val="Zkladntext2"/>
        </w:rPr>
        <w:t>(dále jen „kupující“)</w:t>
      </w:r>
    </w:p>
    <w:p w:rsidR="0000350C" w:rsidRDefault="00941D04">
      <w:pPr>
        <w:pStyle w:val="Titulektabulky0"/>
      </w:pPr>
      <w:r>
        <w:rPr>
          <w:rStyle w:val="Titulektabulky"/>
        </w:rP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6720"/>
      </w:tblGrid>
      <w:tr w:rsidR="0000350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318" w:type="dxa"/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Jméno:</w:t>
            </w:r>
          </w:p>
        </w:tc>
        <w:tc>
          <w:tcPr>
            <w:tcW w:w="6720" w:type="dxa"/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JNL s.r.o.</w:t>
            </w:r>
          </w:p>
        </w:tc>
      </w:tr>
      <w:tr w:rsidR="0000350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318" w:type="dxa"/>
            <w:shd w:val="clear" w:color="auto" w:fill="auto"/>
            <w:vAlign w:val="bottom"/>
          </w:tcPr>
          <w:p w:rsidR="0000350C" w:rsidRDefault="00941D04">
            <w:pPr>
              <w:pStyle w:val="Jin0"/>
              <w:spacing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Sídlo: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00350C" w:rsidRDefault="00941D04">
            <w:pPr>
              <w:pStyle w:val="Jin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Užovce 26, 082 66 Užovce, Slovenská republika</w:t>
            </w:r>
          </w:p>
        </w:tc>
      </w:tr>
      <w:tr w:rsidR="0000350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18" w:type="dxa"/>
            <w:shd w:val="clear" w:color="auto" w:fill="auto"/>
            <w:vAlign w:val="bottom"/>
          </w:tcPr>
          <w:p w:rsidR="0000350C" w:rsidRDefault="00941D04">
            <w:pPr>
              <w:pStyle w:val="Jin0"/>
              <w:spacing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Jednající: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00350C" w:rsidRDefault="00941D04">
            <w:pPr>
              <w:pStyle w:val="Jin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Ing. Patrik Čech, jednatel</w:t>
            </w:r>
          </w:p>
        </w:tc>
      </w:tr>
      <w:tr w:rsidR="0000350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318" w:type="dxa"/>
            <w:shd w:val="clear" w:color="auto" w:fill="auto"/>
            <w:vAlign w:val="bottom"/>
          </w:tcPr>
          <w:p w:rsidR="0000350C" w:rsidRDefault="00941D04">
            <w:pPr>
              <w:pStyle w:val="Jin0"/>
              <w:spacing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Kontaktní osoba: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00350C" w:rsidRDefault="00941D04">
            <w:pPr>
              <w:pStyle w:val="Jin0"/>
              <w:spacing w:line="240" w:lineRule="auto"/>
              <w:ind w:firstLine="500"/>
              <w:rPr>
                <w:sz w:val="24"/>
                <w:szCs w:val="24"/>
              </w:rPr>
            </w:pPr>
            <w:proofErr w:type="gramStart"/>
            <w:r>
              <w:rPr>
                <w:rStyle w:val="Jin"/>
                <w:spacing w:val="2"/>
                <w:sz w:val="24"/>
                <w:szCs w:val="24"/>
                <w:shd w:val="clear" w:color="auto" w:fill="000000"/>
              </w:rPr>
              <w:t>.......</w:t>
            </w:r>
            <w:r>
              <w:rPr>
                <w:rStyle w:val="Jin"/>
                <w:spacing w:val="3"/>
                <w:sz w:val="24"/>
                <w:szCs w:val="24"/>
                <w:shd w:val="clear" w:color="auto" w:fill="000000"/>
              </w:rPr>
              <w:t>.......</w:t>
            </w:r>
            <w:r>
              <w:rPr>
                <w:rStyle w:val="Jin"/>
                <w:sz w:val="24"/>
                <w:szCs w:val="24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z w:val="24"/>
                <w:szCs w:val="24"/>
                <w:shd w:val="clear" w:color="auto" w:fill="000000"/>
              </w:rPr>
              <w:t>....</w:t>
            </w:r>
            <w:r>
              <w:rPr>
                <w:rStyle w:val="Jin"/>
                <w:spacing w:val="4"/>
                <w:sz w:val="24"/>
                <w:szCs w:val="24"/>
                <w:shd w:val="clear" w:color="auto" w:fill="000000"/>
              </w:rPr>
              <w:t>............</w:t>
            </w:r>
            <w:r>
              <w:rPr>
                <w:rStyle w:val="Jin"/>
                <w:sz w:val="24"/>
                <w:szCs w:val="24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sz w:val="24"/>
                <w:szCs w:val="24"/>
                <w:shd w:val="clear" w:color="auto" w:fill="000000"/>
                <w:lang w:val="en-US" w:eastAsia="en-US" w:bidi="en-US"/>
              </w:rPr>
              <w:t>........................</w:t>
            </w:r>
            <w:r>
              <w:rPr>
                <w:rStyle w:val="Jin"/>
                <w:spacing w:val="2"/>
                <w:sz w:val="24"/>
                <w:szCs w:val="24"/>
                <w:shd w:val="clear" w:color="auto" w:fill="000000"/>
                <w:lang w:val="en-US" w:eastAsia="en-US" w:bidi="en-US"/>
              </w:rPr>
              <w:t>...............</w:t>
            </w:r>
            <w:proofErr w:type="gramEnd"/>
          </w:p>
        </w:tc>
      </w:tr>
      <w:tr w:rsidR="0000350C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2318" w:type="dxa"/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IČO:</w:t>
            </w:r>
          </w:p>
          <w:p w:rsidR="0000350C" w:rsidRDefault="00941D04">
            <w:pPr>
              <w:pStyle w:val="Jin0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DIČ:</w:t>
            </w:r>
          </w:p>
          <w:p w:rsidR="0000350C" w:rsidRDefault="00941D04">
            <w:pPr>
              <w:pStyle w:val="Jin0"/>
              <w:spacing w:line="233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Zápis v OR:</w:t>
            </w:r>
          </w:p>
        </w:tc>
        <w:tc>
          <w:tcPr>
            <w:tcW w:w="6720" w:type="dxa"/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51026414</w:t>
            </w:r>
          </w:p>
          <w:p w:rsidR="0000350C" w:rsidRDefault="00941D04">
            <w:pPr>
              <w:pStyle w:val="Jin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2120572300</w:t>
            </w:r>
          </w:p>
          <w:p w:rsidR="0000350C" w:rsidRDefault="00941D04">
            <w:pPr>
              <w:pStyle w:val="Jin0"/>
              <w:spacing w:line="240" w:lineRule="auto"/>
              <w:ind w:left="50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 xml:space="preserve">Obchodný </w:t>
            </w:r>
            <w:proofErr w:type="spellStart"/>
            <w:r>
              <w:rPr>
                <w:rStyle w:val="Jin"/>
                <w:sz w:val="24"/>
                <w:szCs w:val="24"/>
              </w:rPr>
              <w:t>register</w:t>
            </w:r>
            <w:proofErr w:type="spellEnd"/>
            <w:r>
              <w:rPr>
                <w:rStyle w:val="Ji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Jin"/>
                <w:sz w:val="24"/>
                <w:szCs w:val="24"/>
              </w:rPr>
              <w:t>Okresného</w:t>
            </w:r>
            <w:proofErr w:type="spellEnd"/>
            <w:r>
              <w:rPr>
                <w:rStyle w:val="Ji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Jin"/>
                <w:sz w:val="24"/>
                <w:szCs w:val="24"/>
              </w:rPr>
              <w:t>súdu</w:t>
            </w:r>
            <w:proofErr w:type="spellEnd"/>
            <w:r>
              <w:rPr>
                <w:rStyle w:val="Jin"/>
                <w:sz w:val="24"/>
                <w:szCs w:val="24"/>
              </w:rPr>
              <w:t xml:space="preserve"> Prešov, </w:t>
            </w:r>
            <w:proofErr w:type="spellStart"/>
            <w:r>
              <w:rPr>
                <w:rStyle w:val="Jin"/>
                <w:sz w:val="24"/>
                <w:szCs w:val="24"/>
              </w:rPr>
              <w:t>Oddiel</w:t>
            </w:r>
            <w:proofErr w:type="spellEnd"/>
            <w:r>
              <w:rPr>
                <w:rStyle w:val="Jin"/>
                <w:sz w:val="24"/>
                <w:szCs w:val="24"/>
              </w:rPr>
              <w:t>: s.r.o., vložka číslo: 35015/P</w:t>
            </w:r>
          </w:p>
        </w:tc>
      </w:tr>
    </w:tbl>
    <w:p w:rsidR="0000350C" w:rsidRDefault="00941D04">
      <w:pPr>
        <w:pStyle w:val="Titulektabulky0"/>
      </w:pPr>
      <w:r>
        <w:rPr>
          <w:rStyle w:val="Titulektabulky"/>
        </w:rPr>
        <w:t>Bankovní spojení (číslo účtu): FIO banka, a. s., SK40 8330 0000 0024 0181 1620</w:t>
      </w:r>
    </w:p>
    <w:p w:rsidR="0000350C" w:rsidRDefault="0000350C">
      <w:pPr>
        <w:spacing w:after="239" w:line="1" w:lineRule="exact"/>
      </w:pPr>
    </w:p>
    <w:p w:rsidR="0000350C" w:rsidRDefault="00941D04">
      <w:pPr>
        <w:pStyle w:val="Zkladntext20"/>
        <w:spacing w:after="1340"/>
        <w:jc w:val="both"/>
      </w:pPr>
      <w:r>
        <w:rPr>
          <w:rStyle w:val="Zkladntext2"/>
        </w:rPr>
        <w:t>(dále jen „prodávající“)</w:t>
      </w:r>
    </w:p>
    <w:p w:rsidR="0000350C" w:rsidRDefault="00941D04">
      <w:pPr>
        <w:pStyle w:val="Zkladntext20"/>
        <w:spacing w:after="540"/>
        <w:jc w:val="both"/>
      </w:pPr>
      <w:r>
        <w:rPr>
          <w:rStyle w:val="Zkladntext2"/>
        </w:rPr>
        <w:t xml:space="preserve">Příloha č. 1 „Technická specifikace, </w:t>
      </w:r>
      <w:r>
        <w:rPr>
          <w:rStyle w:val="Zkladntext2"/>
        </w:rPr>
        <w:t>Ceník“ smlouvy, se nahrazuje upravenou přílohou č. 1 „Technická specifikace, Ceník“, která je přílohou tohoto dodatku.</w:t>
      </w:r>
    </w:p>
    <w:p w:rsidR="0000350C" w:rsidRDefault="0000350C">
      <w:pPr>
        <w:pStyle w:val="Zkladntext20"/>
        <w:numPr>
          <w:ilvl w:val="0"/>
          <w:numId w:val="1"/>
        </w:numPr>
        <w:jc w:val="center"/>
      </w:pPr>
    </w:p>
    <w:p w:rsidR="0000350C" w:rsidRDefault="00941D04">
      <w:pPr>
        <w:pStyle w:val="Zkladntext20"/>
        <w:jc w:val="both"/>
      </w:pPr>
      <w:r>
        <w:rPr>
          <w:rStyle w:val="Zkladntext2"/>
        </w:rPr>
        <w:t xml:space="preserve">Strany tak přitom činí podle </w:t>
      </w:r>
      <w:proofErr w:type="spellStart"/>
      <w:r>
        <w:rPr>
          <w:rStyle w:val="Zkladntext2"/>
        </w:rPr>
        <w:t>ust</w:t>
      </w:r>
      <w:proofErr w:type="spellEnd"/>
      <w:r>
        <w:rPr>
          <w:rStyle w:val="Zkladntext2"/>
        </w:rPr>
        <w:t xml:space="preserve">. </w:t>
      </w:r>
      <w:proofErr w:type="gramStart"/>
      <w:r>
        <w:rPr>
          <w:rStyle w:val="Zkladntext2"/>
        </w:rPr>
        <w:t>par.</w:t>
      </w:r>
      <w:proofErr w:type="gramEnd"/>
      <w:r>
        <w:rPr>
          <w:rStyle w:val="Zkladntext2"/>
        </w:rPr>
        <w:t xml:space="preserve"> 222 odst. 4 zákona č. 134/2016 Sb. o zadávání veřejných zakázek, podle něhož lze změnit závazek z</w:t>
      </w:r>
      <w:r>
        <w:rPr>
          <w:rStyle w:val="Zkladntext2"/>
        </w:rPr>
        <w:t>e smlouvy na veřejnou zakázku, pokud se nemění celková povaha veřejné zakázky, změna ceny je nižší než finanční limit pro nadlimitní veřejnou zakázku a nižší než 10 % původní hodnoty závazku.</w:t>
      </w:r>
      <w:r>
        <w:br w:type="page"/>
      </w:r>
    </w:p>
    <w:p w:rsidR="0000350C" w:rsidRDefault="0000350C">
      <w:pPr>
        <w:pStyle w:val="Zkladntext20"/>
        <w:numPr>
          <w:ilvl w:val="0"/>
          <w:numId w:val="1"/>
        </w:numPr>
        <w:spacing w:after="260"/>
        <w:jc w:val="center"/>
      </w:pPr>
    </w:p>
    <w:p w:rsidR="0000350C" w:rsidRDefault="00941D04">
      <w:pPr>
        <w:pStyle w:val="Zkladntext20"/>
        <w:spacing w:after="520"/>
        <w:jc w:val="both"/>
      </w:pPr>
      <w:r>
        <w:rPr>
          <w:rStyle w:val="Zkladntext2"/>
        </w:rPr>
        <w:t>Ostatní ujednání smlouvy nejsou tímto dodatkem nijak dotčena.</w:t>
      </w:r>
    </w:p>
    <w:p w:rsidR="0000350C" w:rsidRDefault="0000350C">
      <w:pPr>
        <w:pStyle w:val="Zkladntext20"/>
        <w:numPr>
          <w:ilvl w:val="0"/>
          <w:numId w:val="1"/>
        </w:numPr>
        <w:spacing w:after="260"/>
        <w:jc w:val="center"/>
      </w:pPr>
    </w:p>
    <w:p w:rsidR="0000350C" w:rsidRDefault="00941D04">
      <w:pPr>
        <w:pStyle w:val="Zkladntext20"/>
        <w:spacing w:after="260"/>
      </w:pPr>
      <w:r>
        <w:rPr>
          <w:rStyle w:val="Zkladntext2"/>
        </w:rPr>
        <w:t>Tento dodatek nabývá účinnosti dnem jeho uzavření.</w:t>
      </w:r>
    </w:p>
    <w:p w:rsidR="0000350C" w:rsidRDefault="0000350C">
      <w:pPr>
        <w:pStyle w:val="Zkladntext20"/>
        <w:numPr>
          <w:ilvl w:val="0"/>
          <w:numId w:val="1"/>
        </w:numPr>
        <w:spacing w:after="520"/>
        <w:jc w:val="center"/>
      </w:pPr>
    </w:p>
    <w:p w:rsidR="0000350C" w:rsidRDefault="00941D04">
      <w:pPr>
        <w:pStyle w:val="Zkladntext20"/>
        <w:spacing w:after="0"/>
        <w:jc w:val="both"/>
      </w:pPr>
      <w:r>
        <w:rPr>
          <w:rStyle w:val="Zkladntext2"/>
        </w:rPr>
        <w:t>Dáno ve dvou originálních písemných vyhotoveních, z nichž každá ze smluvních stran obdrží po jednom.</w:t>
      </w:r>
    </w:p>
    <w:p w:rsidR="0000350C" w:rsidRDefault="00941D0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2700" distB="0" distL="0" distR="0" simplePos="0" relativeHeight="125829378" behindDoc="0" locked="0" layoutInCell="1" allowOverlap="1">
                <wp:simplePos x="0" y="0"/>
                <wp:positionH relativeFrom="page">
                  <wp:posOffset>860425</wp:posOffset>
                </wp:positionH>
                <wp:positionV relativeFrom="paragraph">
                  <wp:posOffset>12700</wp:posOffset>
                </wp:positionV>
                <wp:extent cx="5867400" cy="189293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892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366"/>
                              <w:gridCol w:w="3874"/>
                            </w:tblGrid>
                            <w:tr w:rsidR="000035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1"/>
                                <w:tblHeader/>
                              </w:trPr>
                              <w:tc>
                                <w:tcPr>
                                  <w:tcW w:w="5366" w:type="dxa"/>
                                  <w:shd w:val="clear" w:color="auto" w:fill="auto"/>
                                  <w:vAlign w:val="bottom"/>
                                </w:tcPr>
                                <w:p w:rsidR="0000350C" w:rsidRDefault="00941D04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24"/>
                                      <w:szCs w:val="24"/>
                                    </w:rPr>
                                    <w:t>MUDr. Hana Albrechtová</w:t>
                                  </w:r>
                                </w:p>
                                <w:p w:rsidR="0000350C" w:rsidRDefault="00941D04">
                                  <w:pPr>
                                    <w:pStyle w:val="Jin0"/>
                                    <w:tabs>
                                      <w:tab w:val="left" w:pos="2789"/>
                                    </w:tabs>
                                    <w:spacing w:line="194" w:lineRule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mallCaps/>
                                      <w:sz w:val="13"/>
                                      <w:szCs w:val="13"/>
                                    </w:rPr>
                                    <w:t xml:space="preserve">-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Jin"/>
                                      <w:smallCaps/>
                                      <w:sz w:val="13"/>
                                      <w:szCs w:val="13"/>
                                    </w:rPr>
                                    <w:t>jv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sz w:val="19"/>
                                      <w:szCs w:val="19"/>
                                    </w:rPr>
                                    <w:t xml:space="preserve"> .1</w:t>
                                  </w:r>
                                  <w:r>
                                    <w:rPr>
                                      <w:rStyle w:val="Jin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Style w:val="Jin"/>
                                      <w:color w:val="72D2EA"/>
                                      <w:sz w:val="19"/>
                                      <w:szCs w:val="19"/>
                                    </w:rPr>
                                    <w:t>Jihomoravského</w:t>
                                  </w:r>
                                  <w:proofErr w:type="gramEnd"/>
                                  <w:r>
                                    <w:rPr>
                                      <w:rStyle w:val="Jin"/>
                                      <w:color w:val="72D2E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  <w:color w:val="72D2EA"/>
                                      <w:sz w:val="19"/>
                                      <w:szCs w:val="19"/>
                                    </w:rPr>
                                    <w:t>kraie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color w:val="72D2EA"/>
                                      <w:sz w:val="19"/>
                                      <w:szCs w:val="19"/>
                                    </w:rPr>
                                    <w:t xml:space="preserve"> on</w:t>
                                  </w:r>
                                </w:p>
                                <w:p w:rsidR="0000350C" w:rsidRDefault="00941D04">
                                  <w:pPr>
                                    <w:pStyle w:val="Jin0"/>
                                    <w:spacing w:after="60" w:line="18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24"/>
                                      <w:szCs w:val="24"/>
                                    </w:rPr>
                                    <w:t>ředitelka</w:t>
                                  </w:r>
                                </w:p>
                                <w:p w:rsidR="0000350C" w:rsidRDefault="00941D04">
                                  <w:pPr>
                                    <w:pStyle w:val="Jin0"/>
                                    <w:spacing w:after="60" w:line="240" w:lineRule="auto"/>
                                    <w:ind w:left="376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Style w:val="Jin"/>
                                      <w:color w:val="72D2EA"/>
                                      <w:sz w:val="17"/>
                                      <w:szCs w:val="17"/>
                                    </w:rPr>
                                    <w:t>21</w:t>
                                  </w:r>
                                </w:p>
                                <w:p w:rsidR="0000350C" w:rsidRDefault="00941D04">
                                  <w:pPr>
                                    <w:pStyle w:val="Jin0"/>
                                    <w:spacing w:after="60" w:line="240" w:lineRule="auto"/>
                                    <w:ind w:left="15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24"/>
                                      <w:szCs w:val="24"/>
                                    </w:rPr>
                                    <w:t>Kupující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shd w:val="clear" w:color="auto" w:fill="auto"/>
                                  <w:vAlign w:val="bottom"/>
                                </w:tcPr>
                                <w:p w:rsidR="0000350C" w:rsidRDefault="00941D04">
                                  <w:pPr>
                                    <w:pStyle w:val="Jin0"/>
                                    <w:spacing w:line="240" w:lineRule="auto"/>
                                    <w:ind w:left="2360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Style w:val="Jin"/>
                                      <w:color w:val="8E959F"/>
                                      <w:sz w:val="48"/>
                                      <w:szCs w:val="48"/>
                                    </w:rPr>
                                    <w:t>JNL</w:t>
                                  </w:r>
                                </w:p>
                                <w:p w:rsidR="0000350C" w:rsidRDefault="00941D04">
                                  <w:pPr>
                                    <w:pStyle w:val="Jin0"/>
                                    <w:tabs>
                                      <w:tab w:val="left" w:pos="2525"/>
                                    </w:tabs>
                                    <w:spacing w:line="240" w:lineRule="auto"/>
                                    <w:ind w:firstLine="96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Jin"/>
                                      <w:color w:val="8E959F"/>
                                      <w:sz w:val="14"/>
                                      <w:szCs w:val="14"/>
                                    </w:rPr>
                                    <w:t>rh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color w:val="8E959F"/>
                                      <w:sz w:val="14"/>
                                      <w:szCs w:val="14"/>
                                    </w:rPr>
                                    <w:tab/>
                                    <w:t>JNL s.r.o.</w:t>
                                  </w:r>
                                </w:p>
                                <w:p w:rsidR="0000350C" w:rsidRDefault="00941D04">
                                  <w:pPr>
                                    <w:pStyle w:val="Jin0"/>
                                    <w:tabs>
                                      <w:tab w:val="left" w:pos="2098"/>
                                    </w:tabs>
                                    <w:spacing w:line="180" w:lineRule="auto"/>
                                    <w:ind w:firstLine="960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  <w:color w:val="5558A3"/>
                                    </w:rPr>
                                    <w:t>/ J</w:t>
                                  </w:r>
                                  <w:r>
                                    <w:rPr>
                                      <w:rStyle w:val="Jin"/>
                                      <w:color w:val="5558A3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Style w:val="Jin"/>
                                      <w:color w:val="8E959F"/>
                                      <w:sz w:val="11"/>
                                      <w:szCs w:val="11"/>
                                    </w:rPr>
                                    <w:t>UŽOVCE 26, 082 66 UŽOVCE</w:t>
                                  </w:r>
                                </w:p>
                                <w:p w:rsidR="0000350C" w:rsidRDefault="00941D04">
                                  <w:pPr>
                                    <w:pStyle w:val="Jin0"/>
                                    <w:tabs>
                                      <w:tab w:val="left" w:pos="840"/>
                                    </w:tabs>
                                    <w:spacing w:after="520" w:line="240" w:lineRule="auto"/>
                                    <w:jc w:val="righ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Style w:val="Jin"/>
                                      <w:color w:val="5558A3"/>
                                      <w:sz w:val="11"/>
                                      <w:szCs w:val="11"/>
                                    </w:rPr>
                                    <w:t>'</w:t>
                                  </w:r>
                                  <w:r>
                                    <w:rPr>
                                      <w:rStyle w:val="Jin"/>
                                      <w:color w:val="5558A3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Style w:val="Jin"/>
                                      <w:color w:val="8E959F"/>
                                      <w:sz w:val="11"/>
                                      <w:szCs w:val="11"/>
                                    </w:rPr>
                                    <w:t>IČO: 51 026 414, DIČ: 2120572300</w:t>
                                  </w:r>
                                </w:p>
                                <w:p w:rsidR="0000350C" w:rsidRDefault="00941D04">
                                  <w:pPr>
                                    <w:pStyle w:val="Jin0"/>
                                    <w:tabs>
                                      <w:tab w:val="left" w:pos="2058"/>
                                    </w:tabs>
                                    <w:spacing w:after="620" w:line="240" w:lineRule="auto"/>
                                    <w:ind w:firstLine="200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  <w:smallCaps/>
                                      <w:color w:val="5558A3"/>
                                      <w:sz w:val="26"/>
                                      <w:szCs w:val="26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  <w:i/>
                                      <w:iCs/>
                                      <w:smallCaps/>
                                      <w:color w:val="5558A3"/>
                                      <w:sz w:val="26"/>
                                      <w:szCs w:val="26"/>
                                    </w:rPr>
                                    <w:t>jj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i/>
                                      <w:iCs/>
                                      <w:color w:val="5558A3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Style w:val="Jin"/>
                                      <w:i/>
                                      <w:iCs/>
                                      <w:color w:val="5558A3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  <w:i/>
                                      <w:iCs/>
                                      <w:color w:val="5558A3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i/>
                                      <w:iCs/>
                                      <w:color w:val="5558A3"/>
                                    </w:rPr>
                                    <w:t>'</w:t>
                                  </w:r>
                                </w:p>
                                <w:p w:rsidR="0000350C" w:rsidRDefault="00941D04">
                                  <w:pPr>
                                    <w:pStyle w:val="Jin0"/>
                                    <w:spacing w:line="240" w:lineRule="auto"/>
                                    <w:ind w:firstLine="8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24"/>
                                      <w:szCs w:val="24"/>
                                    </w:rPr>
                                    <w:t>Prodávající</w:t>
                                  </w:r>
                                </w:p>
                              </w:tc>
                            </w:tr>
                          </w:tbl>
                          <w:p w:rsidR="0000350C" w:rsidRDefault="0000350C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7.75pt;margin-top:1pt;width:462pt;height:149.05pt;z-index:125829378;visibility:visible;mso-wrap-style:square;mso-wrap-distance-left:0;mso-wrap-distance-top: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366"/>
                        <w:gridCol w:w="3874"/>
                      </w:tblGrid>
                      <w:tr w:rsidR="000035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1"/>
                          <w:tblHeader/>
                        </w:trPr>
                        <w:tc>
                          <w:tcPr>
                            <w:tcW w:w="5366" w:type="dxa"/>
                            <w:shd w:val="clear" w:color="auto" w:fill="auto"/>
                            <w:vAlign w:val="bottom"/>
                          </w:tcPr>
                          <w:p w:rsidR="0000350C" w:rsidRDefault="00941D04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sz w:val="24"/>
                                <w:szCs w:val="24"/>
                              </w:rPr>
                              <w:t>MUDr. Hana Albrechtová</w:t>
                            </w:r>
                          </w:p>
                          <w:p w:rsidR="0000350C" w:rsidRDefault="00941D04">
                            <w:pPr>
                              <w:pStyle w:val="Jin0"/>
                              <w:tabs>
                                <w:tab w:val="left" w:pos="2789"/>
                              </w:tabs>
                              <w:spacing w:line="194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smallCaps/>
                                <w:sz w:val="13"/>
                                <w:szCs w:val="13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Jin"/>
                                <w:smallCaps/>
                                <w:sz w:val="13"/>
                                <w:szCs w:val="13"/>
                              </w:rPr>
                              <w:t>jv</w:t>
                            </w:r>
                            <w:proofErr w:type="spellEnd"/>
                            <w:r>
                              <w:rPr>
                                <w:rStyle w:val="Jin"/>
                                <w:sz w:val="19"/>
                                <w:szCs w:val="19"/>
                              </w:rPr>
                              <w:t xml:space="preserve"> .1</w:t>
                            </w:r>
                            <w:r>
                              <w:rPr>
                                <w:rStyle w:val="Jin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Jin"/>
                                <w:color w:val="72D2EA"/>
                                <w:sz w:val="19"/>
                                <w:szCs w:val="19"/>
                              </w:rPr>
                              <w:t>Jihomoravského</w:t>
                            </w:r>
                            <w:proofErr w:type="gramEnd"/>
                            <w:r>
                              <w:rPr>
                                <w:rStyle w:val="Jin"/>
                                <w:color w:val="72D2EA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Jin"/>
                                <w:color w:val="72D2EA"/>
                                <w:sz w:val="19"/>
                                <w:szCs w:val="19"/>
                              </w:rPr>
                              <w:t>kraie</w:t>
                            </w:r>
                            <w:proofErr w:type="spellEnd"/>
                            <w:r>
                              <w:rPr>
                                <w:rStyle w:val="Jin"/>
                                <w:color w:val="72D2EA"/>
                                <w:sz w:val="19"/>
                                <w:szCs w:val="19"/>
                              </w:rPr>
                              <w:t xml:space="preserve"> on</w:t>
                            </w:r>
                          </w:p>
                          <w:p w:rsidR="0000350C" w:rsidRDefault="00941D04">
                            <w:pPr>
                              <w:pStyle w:val="Jin0"/>
                              <w:spacing w:after="60"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sz w:val="24"/>
                                <w:szCs w:val="24"/>
                              </w:rPr>
                              <w:t>ředitelka</w:t>
                            </w:r>
                          </w:p>
                          <w:p w:rsidR="0000350C" w:rsidRDefault="00941D04">
                            <w:pPr>
                              <w:pStyle w:val="Jin0"/>
                              <w:spacing w:after="60" w:line="240" w:lineRule="auto"/>
                              <w:ind w:left="376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Jin"/>
                                <w:color w:val="72D2EA"/>
                                <w:sz w:val="17"/>
                                <w:szCs w:val="17"/>
                              </w:rPr>
                              <w:t>21</w:t>
                            </w:r>
                          </w:p>
                          <w:p w:rsidR="0000350C" w:rsidRDefault="00941D04">
                            <w:pPr>
                              <w:pStyle w:val="Jin0"/>
                              <w:spacing w:after="60" w:line="240" w:lineRule="auto"/>
                              <w:ind w:left="15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sz w:val="24"/>
                                <w:szCs w:val="24"/>
                              </w:rPr>
                              <w:t>Kupující</w:t>
                            </w:r>
                          </w:p>
                        </w:tc>
                        <w:tc>
                          <w:tcPr>
                            <w:tcW w:w="3874" w:type="dxa"/>
                            <w:shd w:val="clear" w:color="auto" w:fill="auto"/>
                            <w:vAlign w:val="bottom"/>
                          </w:tcPr>
                          <w:p w:rsidR="0000350C" w:rsidRDefault="00941D04">
                            <w:pPr>
                              <w:pStyle w:val="Jin0"/>
                              <w:spacing w:line="240" w:lineRule="auto"/>
                              <w:ind w:left="236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Style w:val="Jin"/>
                                <w:color w:val="8E959F"/>
                                <w:sz w:val="48"/>
                                <w:szCs w:val="48"/>
                              </w:rPr>
                              <w:t>JNL</w:t>
                            </w:r>
                          </w:p>
                          <w:p w:rsidR="0000350C" w:rsidRDefault="00941D04">
                            <w:pPr>
                              <w:pStyle w:val="Jin0"/>
                              <w:tabs>
                                <w:tab w:val="left" w:pos="2525"/>
                              </w:tabs>
                              <w:spacing w:line="240" w:lineRule="auto"/>
                              <w:ind w:firstLine="960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Style w:val="Jin"/>
                                <w:color w:val="8E959F"/>
                                <w:sz w:val="14"/>
                                <w:szCs w:val="14"/>
                              </w:rPr>
                              <w:t>rh</w:t>
                            </w:r>
                            <w:proofErr w:type="spellEnd"/>
                            <w:r>
                              <w:rPr>
                                <w:rStyle w:val="Jin"/>
                                <w:color w:val="8E959F"/>
                                <w:sz w:val="14"/>
                                <w:szCs w:val="14"/>
                              </w:rPr>
                              <w:tab/>
                              <w:t>JNL s.r.o.</w:t>
                            </w:r>
                          </w:p>
                          <w:p w:rsidR="0000350C" w:rsidRDefault="00941D04">
                            <w:pPr>
                              <w:pStyle w:val="Jin0"/>
                              <w:tabs>
                                <w:tab w:val="left" w:pos="2098"/>
                              </w:tabs>
                              <w:spacing w:line="180" w:lineRule="auto"/>
                              <w:ind w:firstLine="96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Jin"/>
                                <w:i/>
                                <w:iCs/>
                                <w:color w:val="5558A3"/>
                              </w:rPr>
                              <w:t>/ J</w:t>
                            </w:r>
                            <w:r>
                              <w:rPr>
                                <w:rStyle w:val="Jin"/>
                                <w:color w:val="5558A3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Style w:val="Jin"/>
                                <w:color w:val="8E959F"/>
                                <w:sz w:val="11"/>
                                <w:szCs w:val="11"/>
                              </w:rPr>
                              <w:t>UŽOVCE 26, 082 66 UŽOVCE</w:t>
                            </w:r>
                          </w:p>
                          <w:p w:rsidR="0000350C" w:rsidRDefault="00941D04">
                            <w:pPr>
                              <w:pStyle w:val="Jin0"/>
                              <w:tabs>
                                <w:tab w:val="left" w:pos="840"/>
                              </w:tabs>
                              <w:spacing w:after="520" w:line="240" w:lineRule="auto"/>
                              <w:jc w:val="righ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Jin"/>
                                <w:color w:val="5558A3"/>
                                <w:sz w:val="11"/>
                                <w:szCs w:val="11"/>
                              </w:rPr>
                              <w:t>'</w:t>
                            </w:r>
                            <w:r>
                              <w:rPr>
                                <w:rStyle w:val="Jin"/>
                                <w:color w:val="5558A3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Style w:val="Jin"/>
                                <w:color w:val="8E959F"/>
                                <w:sz w:val="11"/>
                                <w:szCs w:val="11"/>
                              </w:rPr>
                              <w:t>IČO: 51 026 414, DIČ: 2120572300</w:t>
                            </w:r>
                          </w:p>
                          <w:p w:rsidR="0000350C" w:rsidRDefault="00941D04">
                            <w:pPr>
                              <w:pStyle w:val="Jin0"/>
                              <w:tabs>
                                <w:tab w:val="left" w:pos="2058"/>
                              </w:tabs>
                              <w:spacing w:after="620" w:line="240" w:lineRule="auto"/>
                              <w:ind w:firstLine="200"/>
                            </w:pPr>
                            <w:r>
                              <w:rPr>
                                <w:rStyle w:val="Jin"/>
                                <w:i/>
                                <w:iCs/>
                                <w:smallCaps/>
                                <w:color w:val="5558A3"/>
                                <w:sz w:val="26"/>
                                <w:szCs w:val="2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Style w:val="Jin"/>
                                <w:i/>
                                <w:iCs/>
                                <w:smallCaps/>
                                <w:color w:val="5558A3"/>
                                <w:sz w:val="26"/>
                                <w:szCs w:val="26"/>
                              </w:rPr>
                              <w:t>jj</w:t>
                            </w:r>
                            <w:proofErr w:type="spellEnd"/>
                            <w:r>
                              <w:rPr>
                                <w:rStyle w:val="Jin"/>
                                <w:i/>
                                <w:iCs/>
                                <w:color w:val="5558A3"/>
                              </w:rPr>
                              <w:t xml:space="preserve"> C</w:t>
                            </w:r>
                            <w:r>
                              <w:rPr>
                                <w:rStyle w:val="Jin"/>
                                <w:i/>
                                <w:iCs/>
                                <w:color w:val="5558A3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Style w:val="Jin"/>
                                <w:i/>
                                <w:iCs/>
                                <w:color w:val="5558A3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Style w:val="Jin"/>
                                <w:i/>
                                <w:iCs/>
                                <w:color w:val="5558A3"/>
                              </w:rPr>
                              <w:t>'</w:t>
                            </w:r>
                          </w:p>
                          <w:p w:rsidR="0000350C" w:rsidRDefault="00941D04">
                            <w:pPr>
                              <w:pStyle w:val="Jin0"/>
                              <w:spacing w:line="240" w:lineRule="auto"/>
                              <w:ind w:firstLine="8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sz w:val="24"/>
                                <w:szCs w:val="24"/>
                              </w:rPr>
                              <w:t>Prodávající</w:t>
                            </w:r>
                          </w:p>
                        </w:tc>
                      </w:tr>
                    </w:tbl>
                    <w:p w:rsidR="0000350C" w:rsidRDefault="0000350C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869315" distB="335280" distL="0" distR="0" simplePos="0" relativeHeight="125829381" behindDoc="0" locked="0" layoutInCell="1" allowOverlap="1">
            <wp:simplePos x="0" y="0"/>
            <wp:positionH relativeFrom="page">
              <wp:posOffset>3707130</wp:posOffset>
            </wp:positionH>
            <wp:positionV relativeFrom="paragraph">
              <wp:posOffset>869315</wp:posOffset>
            </wp:positionV>
            <wp:extent cx="859790" cy="70104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5979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50C" w:rsidRDefault="00941D04">
      <w:pPr>
        <w:pStyle w:val="Zkladntext20"/>
        <w:spacing w:after="0"/>
      </w:pPr>
      <w:r>
        <w:rPr>
          <w:rStyle w:val="Zkladntext2"/>
        </w:rPr>
        <w:t>Příloha:</w:t>
      </w:r>
    </w:p>
    <w:p w:rsidR="0000350C" w:rsidRDefault="00941D04">
      <w:pPr>
        <w:pStyle w:val="Zkladntext20"/>
        <w:spacing w:after="0" w:line="233" w:lineRule="auto"/>
        <w:sectPr w:rsidR="0000350C">
          <w:pgSz w:w="11900" w:h="16840"/>
          <w:pgMar w:top="1130" w:right="1403" w:bottom="978" w:left="1334" w:header="702" w:footer="550" w:gutter="0"/>
          <w:pgNumType w:start="1"/>
          <w:cols w:space="720"/>
          <w:noEndnote/>
          <w:docGrid w:linePitch="360"/>
        </w:sectPr>
      </w:pPr>
      <w:r>
        <w:rPr>
          <w:rStyle w:val="Zkladntext2"/>
        </w:rPr>
        <w:t>Příloha č. 1 Technická specifikace, Ceník</w:t>
      </w:r>
    </w:p>
    <w:p w:rsidR="0000350C" w:rsidRDefault="00941D04">
      <w:pPr>
        <w:pStyle w:val="Nadpis20"/>
        <w:keepNext/>
        <w:keepLines/>
      </w:pPr>
      <w:bookmarkStart w:id="0" w:name="bookmark2"/>
      <w:r>
        <w:rPr>
          <w:rStyle w:val="Nadpis2"/>
          <w:b/>
          <w:bCs/>
        </w:rPr>
        <w:t>KALHOTY ZÁCHRANÁŘSKÉ CELOROČNÍ</w:t>
      </w:r>
      <w:bookmarkEnd w:id="0"/>
    </w:p>
    <w:p w:rsidR="0000350C" w:rsidRDefault="00941D04">
      <w:pPr>
        <w:pStyle w:val="Nadpis30"/>
        <w:keepNext/>
        <w:keepLines/>
      </w:pPr>
      <w:bookmarkStart w:id="1" w:name="bookmark4"/>
      <w:r>
        <w:rPr>
          <w:rStyle w:val="Nadpis3"/>
          <w:b/>
          <w:bCs/>
        </w:rPr>
        <w:t>RZ 360 WC JMK</w:t>
      </w:r>
      <w:bookmarkEnd w:id="1"/>
    </w:p>
    <w:p w:rsidR="0000350C" w:rsidRDefault="00941D04">
      <w:pPr>
        <w:pStyle w:val="Nadpis40"/>
        <w:keepNext/>
        <w:keepLines/>
        <w:spacing w:after="200"/>
      </w:pPr>
      <w:bookmarkStart w:id="2" w:name="bookmark6"/>
      <w:r>
        <w:rPr>
          <w:rStyle w:val="Nadpis4"/>
          <w:b/>
          <w:bCs/>
        </w:rPr>
        <w:t>Účel:</w:t>
      </w:r>
      <w:bookmarkEnd w:id="2"/>
    </w:p>
    <w:p w:rsidR="0000350C" w:rsidRDefault="00941D04">
      <w:pPr>
        <w:pStyle w:val="Zkladntext1"/>
        <w:numPr>
          <w:ilvl w:val="0"/>
          <w:numId w:val="2"/>
        </w:numPr>
        <w:tabs>
          <w:tab w:val="left" w:pos="917"/>
        </w:tabs>
        <w:spacing w:line="266" w:lineRule="auto"/>
        <w:ind w:left="860" w:hanging="420"/>
        <w:jc w:val="both"/>
      </w:pPr>
      <w:r>
        <w:rPr>
          <w:rStyle w:val="Zkladntext"/>
        </w:rPr>
        <w:t xml:space="preserve">OOPP pro členy výjezdové skupiny při </w:t>
      </w:r>
      <w:r>
        <w:rPr>
          <w:rStyle w:val="Zkladntext"/>
        </w:rPr>
        <w:t>poskytování PNP, s vysokou viditelností, oděvní součásti tř. 2 dle ČSN EN ISO 20471,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979"/>
        </w:tabs>
        <w:spacing w:line="266" w:lineRule="auto"/>
        <w:ind w:firstLine="440"/>
      </w:pPr>
      <w:r>
        <w:rPr>
          <w:rStyle w:val="Zkladntext"/>
        </w:rPr>
        <w:t>vhodné na celodenní nošení v terénu,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979"/>
        </w:tabs>
        <w:spacing w:after="400" w:line="266" w:lineRule="auto"/>
        <w:ind w:firstLine="440"/>
      </w:pPr>
      <w:r>
        <w:rPr>
          <w:rStyle w:val="Zkladntext"/>
        </w:rPr>
        <w:t xml:space="preserve">celoroční, </w:t>
      </w:r>
      <w:proofErr w:type="spellStart"/>
      <w:r>
        <w:rPr>
          <w:rStyle w:val="Zkladntext"/>
        </w:rPr>
        <w:t>paropropustné</w:t>
      </w:r>
      <w:proofErr w:type="spellEnd"/>
      <w:r>
        <w:rPr>
          <w:rStyle w:val="Zkladntext"/>
        </w:rPr>
        <w:t>, zajišťující komfort při práci vkleče.</w:t>
      </w:r>
    </w:p>
    <w:p w:rsidR="0000350C" w:rsidRDefault="00941D04">
      <w:pPr>
        <w:pStyle w:val="Nadpis40"/>
        <w:keepNext/>
        <w:keepLines/>
        <w:spacing w:after="200"/>
      </w:pPr>
      <w:bookmarkStart w:id="3" w:name="bookmark8"/>
      <w:r>
        <w:rPr>
          <w:rStyle w:val="Nadpis4"/>
          <w:b/>
          <w:bCs/>
        </w:rPr>
        <w:t>Normy:</w:t>
      </w:r>
      <w:bookmarkEnd w:id="3"/>
    </w:p>
    <w:p w:rsidR="0000350C" w:rsidRDefault="00941D04">
      <w:pPr>
        <w:pStyle w:val="Zkladntext1"/>
        <w:numPr>
          <w:ilvl w:val="0"/>
          <w:numId w:val="2"/>
        </w:numPr>
        <w:tabs>
          <w:tab w:val="left" w:pos="899"/>
        </w:tabs>
        <w:spacing w:line="269" w:lineRule="auto"/>
        <w:ind w:firstLine="520"/>
      </w:pPr>
      <w:r>
        <w:rPr>
          <w:rStyle w:val="Zkladntext"/>
        </w:rPr>
        <w:t>ČSN EN ISO 13688 (Ochranné oděvy - Všeobecné požadavky),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899"/>
        </w:tabs>
        <w:spacing w:line="269" w:lineRule="auto"/>
        <w:ind w:firstLine="520"/>
      </w:pPr>
      <w:r>
        <w:rPr>
          <w:rStyle w:val="Zkladntext"/>
        </w:rPr>
        <w:t>ČSN EN</w:t>
      </w:r>
      <w:r>
        <w:rPr>
          <w:rStyle w:val="Zkladntext"/>
        </w:rPr>
        <w:t xml:space="preserve"> ISO 13402-1 ;2;3 (Označování velikosti oblečení),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899"/>
        </w:tabs>
        <w:spacing w:line="269" w:lineRule="auto"/>
        <w:ind w:firstLine="520"/>
      </w:pPr>
      <w:r>
        <w:rPr>
          <w:rStyle w:val="Zkladntext"/>
        </w:rPr>
        <w:t>ČSN EN ISO 3758 (Symboly pro ošetření),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917"/>
        </w:tabs>
        <w:spacing w:line="269" w:lineRule="auto"/>
        <w:ind w:left="860" w:hanging="340"/>
        <w:jc w:val="both"/>
      </w:pPr>
      <w:r>
        <w:rPr>
          <w:rStyle w:val="Zkladntext"/>
        </w:rPr>
        <w:t>ČSN EN ISO 4920 (Plošné textilie - Stanovení odolnosti vůči povrchovému smáčení - skrápěcí metoda),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917"/>
        </w:tabs>
        <w:spacing w:after="400" w:line="269" w:lineRule="auto"/>
        <w:ind w:left="860" w:hanging="340"/>
        <w:jc w:val="both"/>
      </w:pPr>
      <w:r>
        <w:rPr>
          <w:rStyle w:val="Zkladntext"/>
        </w:rPr>
        <w:t xml:space="preserve">ČSN EN ISO 20471 (Oděvy s vysokou viditelností - Zkušební metody </w:t>
      </w:r>
      <w:r>
        <w:rPr>
          <w:rStyle w:val="Zkladntext"/>
        </w:rPr>
        <w:t xml:space="preserve">a požadavky), oděvní součásti </w:t>
      </w:r>
      <w:proofErr w:type="gramStart"/>
      <w:r>
        <w:rPr>
          <w:rStyle w:val="Zkladntext"/>
        </w:rPr>
        <w:t>tř.2.</w:t>
      </w:r>
      <w:proofErr w:type="gramEnd"/>
    </w:p>
    <w:p w:rsidR="0000350C" w:rsidRDefault="00941D04">
      <w:pPr>
        <w:pStyle w:val="Nadpis40"/>
        <w:keepNext/>
        <w:keepLines/>
        <w:spacing w:after="200"/>
      </w:pPr>
      <w:bookmarkStart w:id="4" w:name="bookmark10"/>
      <w:r>
        <w:rPr>
          <w:rStyle w:val="Nadpis4"/>
          <w:b/>
          <w:bCs/>
        </w:rPr>
        <w:t>Materiál/barva:</w:t>
      </w:r>
      <w:bookmarkEnd w:id="4"/>
    </w:p>
    <w:p w:rsidR="0000350C" w:rsidRDefault="00941D04">
      <w:pPr>
        <w:pStyle w:val="Zkladntext1"/>
        <w:numPr>
          <w:ilvl w:val="0"/>
          <w:numId w:val="2"/>
        </w:numPr>
        <w:tabs>
          <w:tab w:val="left" w:pos="899"/>
        </w:tabs>
        <w:ind w:firstLine="520"/>
      </w:pPr>
      <w:r>
        <w:rPr>
          <w:rStyle w:val="Zkladntext"/>
        </w:rPr>
        <w:t>Hlavní tkanina: 97% polyester, 3% elastické vlákno, 335 g /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(strečová část).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899"/>
        </w:tabs>
        <w:ind w:firstLine="520"/>
      </w:pPr>
      <w:r>
        <w:rPr>
          <w:rStyle w:val="Zkladntext"/>
        </w:rPr>
        <w:t>Doplňující tkanina: 85% polyester, 15% bavlna, 300 g /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(spodní část nohavic).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917"/>
        </w:tabs>
        <w:ind w:left="860" w:hanging="340"/>
        <w:jc w:val="both"/>
      </w:pPr>
      <w:proofErr w:type="spellStart"/>
      <w:r>
        <w:rPr>
          <w:rStyle w:val="Zkladntext"/>
        </w:rPr>
        <w:t>Cordura</w:t>
      </w:r>
      <w:proofErr w:type="spellEnd"/>
      <w:r>
        <w:rPr>
          <w:rStyle w:val="Zkladntext"/>
        </w:rPr>
        <w:t xml:space="preserve"> vyztužení: 93% polyamid, 7% </w:t>
      </w:r>
      <w:r>
        <w:rPr>
          <w:rStyle w:val="Zkladntext"/>
        </w:rPr>
        <w:t>elastické vlákno, 230 g /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(kolenní část a ukončení </w:t>
      </w:r>
      <w:r>
        <w:rPr>
          <w:rStyle w:val="Zkladntext"/>
        </w:rPr>
        <w:lastRenderedPageBreak/>
        <w:t>nohavic ochranným lemem).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917"/>
        </w:tabs>
        <w:ind w:left="860" w:hanging="340"/>
        <w:jc w:val="both"/>
      </w:pPr>
      <w:r>
        <w:rPr>
          <w:rStyle w:val="Zkladntext"/>
        </w:rPr>
        <w:t>Technologie pevnosti šití a pružnosti spojovacího materiálu (nití) je přizpůsobena vlastnostem materiálu tak, aby výsledný efekt byl vyrovnaný, nezpůsobila zvlnění ve švech ani</w:t>
      </w:r>
      <w:r>
        <w:rPr>
          <w:rStyle w:val="Zkladntext"/>
        </w:rPr>
        <w:t xml:space="preserve"> trhání spojů tahem ve švech. Šití je plynulé s řádným ukončením začátků a konců, začištěno bez odstávajících nití a zajištěno proti párání. Části oděvu, jež podléhají vyšší námaze, jsou jištěny zesílenými švy.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899"/>
        </w:tabs>
        <w:ind w:firstLine="520"/>
      </w:pPr>
      <w:r>
        <w:rPr>
          <w:rStyle w:val="Zkladntext"/>
        </w:rPr>
        <w:t xml:space="preserve">Pro strečové části výrobku použití elastické </w:t>
      </w:r>
      <w:r>
        <w:rPr>
          <w:rStyle w:val="Zkladntext"/>
        </w:rPr>
        <w:t>nitě.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917"/>
        </w:tabs>
        <w:ind w:left="860" w:hanging="340"/>
        <w:jc w:val="both"/>
      </w:pPr>
      <w:r>
        <w:rPr>
          <w:rStyle w:val="Zkladntext"/>
        </w:rPr>
        <w:t>Barevná kombinace: podkladový materiál v barvě fluorescenční červené dle ČSN EN ISO 20471 a doplňující materiál v barvě NAVY modrá odstín PANTONE 19- 4020 TCX s povolenou odchylkou mezi požadovanou a doloženou barvou: stupeň 4 šedé stupnice.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917"/>
        </w:tabs>
        <w:spacing w:after="400"/>
        <w:ind w:left="860" w:hanging="340"/>
        <w:jc w:val="both"/>
      </w:pPr>
      <w:r>
        <w:rPr>
          <w:rStyle w:val="Zkladntext"/>
        </w:rPr>
        <w:t xml:space="preserve">Řešení </w:t>
      </w:r>
      <w:proofErr w:type="spellStart"/>
      <w:r>
        <w:rPr>
          <w:rStyle w:val="Zkladntext"/>
        </w:rPr>
        <w:t>r</w:t>
      </w:r>
      <w:r>
        <w:rPr>
          <w:rStyle w:val="Zkladntext"/>
        </w:rPr>
        <w:t>etroreflexních</w:t>
      </w:r>
      <w:proofErr w:type="spellEnd"/>
      <w:r>
        <w:rPr>
          <w:rStyle w:val="Zkladntext"/>
        </w:rPr>
        <w:t xml:space="preserve"> prvků segmentovaný </w:t>
      </w:r>
      <w:proofErr w:type="spellStart"/>
      <w:r>
        <w:rPr>
          <w:rStyle w:val="Zkladntext"/>
        </w:rPr>
        <w:t>retroreflexní</w:t>
      </w:r>
      <w:proofErr w:type="spellEnd"/>
      <w:r>
        <w:rPr>
          <w:rStyle w:val="Zkladntext"/>
        </w:rPr>
        <w:t xml:space="preserve"> transfer, stříbrné vodorovné pruhy v souladu s ČSN EN ISO 20471.</w:t>
      </w:r>
    </w:p>
    <w:p w:rsidR="0000350C" w:rsidRDefault="00941D04">
      <w:pPr>
        <w:pStyle w:val="Nadpis40"/>
        <w:keepNext/>
        <w:keepLines/>
        <w:spacing w:after="200"/>
        <w:jc w:val="both"/>
      </w:pPr>
      <w:bookmarkStart w:id="5" w:name="bookmark12"/>
      <w:r>
        <w:rPr>
          <w:rStyle w:val="Nadpis4"/>
          <w:b/>
          <w:bCs/>
        </w:rPr>
        <w:t>Provedení:</w:t>
      </w:r>
      <w:bookmarkEnd w:id="5"/>
    </w:p>
    <w:p w:rsidR="0000350C" w:rsidRDefault="00941D04">
      <w:pPr>
        <w:pStyle w:val="Zkladntext1"/>
        <w:numPr>
          <w:ilvl w:val="0"/>
          <w:numId w:val="2"/>
        </w:numPr>
        <w:tabs>
          <w:tab w:val="left" w:pos="899"/>
        </w:tabs>
        <w:ind w:firstLine="520"/>
      </w:pPr>
      <w:r>
        <w:rPr>
          <w:rStyle w:val="Zkladntext"/>
        </w:rPr>
        <w:t>dámské - velikost XS-XXXL (36 - 60),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899"/>
        </w:tabs>
        <w:ind w:firstLine="520"/>
      </w:pPr>
      <w:r>
        <w:rPr>
          <w:rStyle w:val="Zkladntext"/>
        </w:rPr>
        <w:t>pánské - velikost S-XXXXL (44 - 66),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899"/>
        </w:tabs>
        <w:ind w:firstLine="520"/>
      </w:pPr>
      <w:r>
        <w:rPr>
          <w:rStyle w:val="Zkladntext"/>
        </w:rPr>
        <w:t>velikosti v souladu s ČSN EN ISO 13402-1 ;2;3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968"/>
        </w:tabs>
        <w:spacing w:line="262" w:lineRule="auto"/>
        <w:ind w:left="900" w:hanging="340"/>
        <w:jc w:val="both"/>
      </w:pPr>
      <w:r>
        <w:rPr>
          <w:rStyle w:val="Zkladntext"/>
        </w:rPr>
        <w:t xml:space="preserve">prodloužené </w:t>
      </w:r>
      <w:r>
        <w:rPr>
          <w:rStyle w:val="Zkladntext"/>
        </w:rPr>
        <w:t xml:space="preserve">délky - kupující si vyhrazuje právo na dodávku prodloužených délek oděvu, která se však nezapočítává do nestandardních velikostí (tzv. </w:t>
      </w:r>
      <w:proofErr w:type="spellStart"/>
      <w:r>
        <w:rPr>
          <w:rStyle w:val="Zkladntext"/>
        </w:rPr>
        <w:t>měřenek</w:t>
      </w:r>
      <w:proofErr w:type="spellEnd"/>
      <w:r>
        <w:rPr>
          <w:rStyle w:val="Zkladntext"/>
        </w:rPr>
        <w:t>),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968"/>
        </w:tabs>
        <w:spacing w:line="262" w:lineRule="auto"/>
        <w:ind w:left="900" w:hanging="340"/>
        <w:jc w:val="both"/>
      </w:pPr>
      <w:r>
        <w:rPr>
          <w:rStyle w:val="Zkladntext"/>
        </w:rPr>
        <w:t>nestandardní velikosti - kupující si vymezuje právo objednat do 15% objemu dodávky nestandardní velikosti (tzv.</w:t>
      </w:r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měřenek</w:t>
      </w:r>
      <w:proofErr w:type="spellEnd"/>
      <w:r>
        <w:rPr>
          <w:rStyle w:val="Zkladntext"/>
        </w:rPr>
        <w:t>),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968"/>
        </w:tabs>
        <w:spacing w:after="400" w:line="262" w:lineRule="auto"/>
        <w:ind w:left="900" w:hanging="340"/>
        <w:jc w:val="both"/>
      </w:pPr>
      <w:r>
        <w:rPr>
          <w:rStyle w:val="Zkladntext"/>
        </w:rPr>
        <w:t xml:space="preserve">velikostní řada výrobků - součástí dodávky bude poskytnutí velikostní řady výrobku, v dámském i pánském provedení - tzv. měrné sady (měrné sady budou zadavateli poskytnuty co nejdříve po podpisu smlouvy s vybraným uchazečem, musí být v souladu </w:t>
      </w:r>
      <w:proofErr w:type="spellStart"/>
      <w:r>
        <w:rPr>
          <w:rStyle w:val="Zkladntext"/>
        </w:rPr>
        <w:t>s</w:t>
      </w:r>
      <w:r>
        <w:rPr>
          <w:rStyle w:val="Zkladntext"/>
        </w:rPr>
        <w:t>ČSN</w:t>
      </w:r>
      <w:proofErr w:type="spellEnd"/>
      <w:r>
        <w:rPr>
          <w:rStyle w:val="Zkladntext"/>
        </w:rPr>
        <w:t xml:space="preserve"> EN ISO 13402-1 ;2;3 a pokud budou splňovat přesnou specifikaci výrobku, budou zadavatelem odkoupeny za jednotkové ceny uvedené v nabídce tohoto dodavatele, a to na základě objednávky zadavatele).</w:t>
      </w:r>
    </w:p>
    <w:p w:rsidR="0000350C" w:rsidRDefault="00941D04">
      <w:pPr>
        <w:pStyle w:val="Nadpis40"/>
        <w:keepNext/>
        <w:keepLines/>
        <w:spacing w:after="200"/>
        <w:ind w:firstLine="220"/>
      </w:pPr>
      <w:bookmarkStart w:id="6" w:name="bookmark14"/>
      <w:r>
        <w:rPr>
          <w:rStyle w:val="Nadpis4"/>
          <w:b/>
          <w:bCs/>
        </w:rPr>
        <w:t>Střih:</w:t>
      </w:r>
      <w:bookmarkEnd w:id="6"/>
    </w:p>
    <w:p w:rsidR="0000350C" w:rsidRDefault="00941D04">
      <w:pPr>
        <w:pStyle w:val="Zkladntext1"/>
        <w:numPr>
          <w:ilvl w:val="0"/>
          <w:numId w:val="2"/>
        </w:numPr>
        <w:tabs>
          <w:tab w:val="left" w:pos="968"/>
        </w:tabs>
        <w:spacing w:line="276" w:lineRule="auto"/>
        <w:ind w:firstLine="560"/>
      </w:pPr>
      <w:r>
        <w:rPr>
          <w:rStyle w:val="Zkladntext"/>
        </w:rPr>
        <w:t xml:space="preserve">Kalhoty anatomického tvaru, </w:t>
      </w:r>
      <w:proofErr w:type="spellStart"/>
      <w:r>
        <w:rPr>
          <w:rStyle w:val="Zkladntext"/>
        </w:rPr>
        <w:t>předtvarovaná</w:t>
      </w:r>
      <w:proofErr w:type="spellEnd"/>
      <w:r>
        <w:rPr>
          <w:rStyle w:val="Zkladntext"/>
        </w:rPr>
        <w:t xml:space="preserve"> kolena.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968"/>
        </w:tabs>
        <w:spacing w:line="276" w:lineRule="auto"/>
        <w:ind w:left="900" w:hanging="340"/>
      </w:pPr>
      <w:r>
        <w:rPr>
          <w:rStyle w:val="Zkladntext"/>
        </w:rPr>
        <w:t>Strečový materiál v oblasti stehen, boku a sedací části pro zajištění maximálního komfortu při práci a pohybu.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968"/>
        </w:tabs>
        <w:spacing w:line="276" w:lineRule="auto"/>
        <w:ind w:left="900" w:hanging="340"/>
      </w:pPr>
      <w:r>
        <w:rPr>
          <w:rStyle w:val="Zkladntext"/>
        </w:rPr>
        <w:t>Klínové řešení v oblasti rozkroku pro zajištění max. možného rozsahu pohybu a komfortu při sezení.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968"/>
        </w:tabs>
        <w:spacing w:line="276" w:lineRule="auto"/>
        <w:ind w:left="900" w:hanging="340"/>
      </w:pPr>
      <w:r>
        <w:rPr>
          <w:rStyle w:val="Zkladntext"/>
        </w:rPr>
        <w:t>Ventilační otvory opatřené zipem na vnitřní s</w:t>
      </w:r>
      <w:r>
        <w:rPr>
          <w:rStyle w:val="Zkladntext"/>
        </w:rPr>
        <w:t>traně stehen s možností regulace velikosti otvoru a tím pádem regulace průchodu vzduchu. Otvory podšité síťovinou. Jezdci zipů nebudou naproti sobě, zipy překryty lištou.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968"/>
        </w:tabs>
        <w:spacing w:line="276" w:lineRule="auto"/>
        <w:ind w:firstLine="560"/>
      </w:pPr>
      <w:r>
        <w:rPr>
          <w:rStyle w:val="Zkladntext"/>
        </w:rPr>
        <w:t>2 přední kapsy - klínové.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968"/>
        </w:tabs>
        <w:spacing w:line="276" w:lineRule="auto"/>
        <w:ind w:firstLine="560"/>
      </w:pPr>
      <w:r>
        <w:rPr>
          <w:rStyle w:val="Zkladntext"/>
        </w:rPr>
        <w:t>2 zadní kapsy, z nichž jedna je uzavíratelná.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968"/>
        </w:tabs>
        <w:spacing w:line="276" w:lineRule="auto"/>
        <w:ind w:left="900" w:hanging="340"/>
      </w:pPr>
      <w:r>
        <w:rPr>
          <w:rStyle w:val="Zkladntext"/>
        </w:rPr>
        <w:t xml:space="preserve">Po jedné </w:t>
      </w:r>
      <w:proofErr w:type="spellStart"/>
      <w:r>
        <w:rPr>
          <w:rStyle w:val="Zkladntext"/>
        </w:rPr>
        <w:t>vako</w:t>
      </w:r>
      <w:r>
        <w:rPr>
          <w:rStyle w:val="Zkladntext"/>
        </w:rPr>
        <w:t>vé</w:t>
      </w:r>
      <w:proofErr w:type="spellEnd"/>
      <w:r>
        <w:rPr>
          <w:rStyle w:val="Zkladntext"/>
        </w:rPr>
        <w:t xml:space="preserve"> kapse z vnější strany stehenní části - pravá kapsa: 3 komory na psací potřeby + jedna uzavíratelná na zip (svislý zip), levá kapsa: komora na umístění radiostanice (rozměr stanice V 15cm x Š 6cm x H 4cm) + druhá komora pro volné použití. Vrchní uzavírán</w:t>
      </w:r>
      <w:r>
        <w:rPr>
          <w:rStyle w:val="Zkladntext"/>
        </w:rPr>
        <w:t xml:space="preserve">í </w:t>
      </w:r>
      <w:proofErr w:type="spellStart"/>
      <w:r>
        <w:rPr>
          <w:rStyle w:val="Zkladntext"/>
        </w:rPr>
        <w:t>vakových</w:t>
      </w:r>
      <w:proofErr w:type="spellEnd"/>
      <w:r>
        <w:rPr>
          <w:rStyle w:val="Zkladntext"/>
        </w:rPr>
        <w:t xml:space="preserve"> kapes na zip.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968"/>
        </w:tabs>
        <w:spacing w:line="276" w:lineRule="auto"/>
        <w:ind w:left="900" w:hanging="340"/>
      </w:pPr>
      <w:r>
        <w:rPr>
          <w:rStyle w:val="Zkladntext"/>
        </w:rPr>
        <w:t>Zpevněná poutka (min. 6 ks) po obvodu pasu na opasek do šířky 50 mm s extra širokým poutkem vzadu pro lepší upevnění opasku a stabilitu kalhot při nošení.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968"/>
        </w:tabs>
        <w:spacing w:line="276" w:lineRule="auto"/>
        <w:ind w:left="900" w:hanging="340"/>
      </w:pPr>
      <w:r>
        <w:rPr>
          <w:rStyle w:val="Zkladntext"/>
        </w:rPr>
        <w:t>Ergonomicky tvarované nohavice v oblasti kolen pro lepší komfort při práci a</w:t>
      </w:r>
      <w:r>
        <w:rPr>
          <w:rStyle w:val="Zkladntext"/>
        </w:rPr>
        <w:t xml:space="preserve"> nošení, zejména při klečení.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968"/>
        </w:tabs>
        <w:spacing w:line="276" w:lineRule="auto"/>
        <w:ind w:left="900" w:hanging="340"/>
      </w:pPr>
      <w:r>
        <w:rPr>
          <w:rStyle w:val="Zkladntext"/>
        </w:rPr>
        <w:t xml:space="preserve">Oblast kolen vyrobená z materiálu </w:t>
      </w:r>
      <w:proofErr w:type="spellStart"/>
      <w:r>
        <w:rPr>
          <w:rStyle w:val="Zkladntext"/>
        </w:rPr>
        <w:t>Cordura</w:t>
      </w:r>
      <w:proofErr w:type="spellEnd"/>
      <w:r>
        <w:rPr>
          <w:rStyle w:val="Zkladntext"/>
        </w:rPr>
        <w:t xml:space="preserve"> s elastickým vláknem - zpevnění pro větší odolnost proti otěru.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968"/>
        </w:tabs>
        <w:spacing w:line="276" w:lineRule="auto"/>
        <w:ind w:firstLine="560"/>
      </w:pPr>
      <w:r>
        <w:rPr>
          <w:rStyle w:val="Zkladntext"/>
        </w:rPr>
        <w:t xml:space="preserve">Zakončení nohavic - materiál </w:t>
      </w:r>
      <w:proofErr w:type="spellStart"/>
      <w:r>
        <w:rPr>
          <w:rStyle w:val="Zkladntext"/>
        </w:rPr>
        <w:t>Cordura</w:t>
      </w:r>
      <w:proofErr w:type="spellEnd"/>
      <w:r>
        <w:rPr>
          <w:rStyle w:val="Zkladntext"/>
        </w:rPr>
        <w:t xml:space="preserve"> s elastickým vláknem.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968"/>
        </w:tabs>
        <w:spacing w:line="276" w:lineRule="auto"/>
        <w:ind w:left="900" w:hanging="340"/>
        <w:jc w:val="both"/>
      </w:pPr>
      <w:r>
        <w:rPr>
          <w:rStyle w:val="Zkladntext"/>
        </w:rPr>
        <w:t>Vnitřní kapsa uvnitř kolenní části pro možnost vložení pěnové</w:t>
      </w:r>
      <w:r>
        <w:rPr>
          <w:rStyle w:val="Zkladntext"/>
        </w:rPr>
        <w:t>ho kolenního chrániče s možností výškové úpravy jeho pozice o 5 cm.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968"/>
        </w:tabs>
        <w:spacing w:line="276" w:lineRule="auto"/>
        <w:ind w:left="900" w:hanging="340"/>
        <w:jc w:val="both"/>
      </w:pPr>
      <w:proofErr w:type="spellStart"/>
      <w:r>
        <w:rPr>
          <w:rStyle w:val="Zkladntext"/>
        </w:rPr>
        <w:t>Retroreflexní</w:t>
      </w:r>
      <w:proofErr w:type="spellEnd"/>
      <w:r>
        <w:rPr>
          <w:rStyle w:val="Zkladntext"/>
        </w:rPr>
        <w:t xml:space="preserve"> prvky - segmentovaný </w:t>
      </w:r>
      <w:proofErr w:type="spellStart"/>
      <w:r>
        <w:rPr>
          <w:rStyle w:val="Zkladntext"/>
        </w:rPr>
        <w:t>retroreflexní</w:t>
      </w:r>
      <w:proofErr w:type="spellEnd"/>
      <w:r>
        <w:rPr>
          <w:rStyle w:val="Zkladntext"/>
        </w:rPr>
        <w:t xml:space="preserve"> transfer, stříbrné vodorovné pruhy v souladu </w:t>
      </w:r>
      <w:r>
        <w:rPr>
          <w:rStyle w:val="Zkladntext"/>
        </w:rPr>
        <w:lastRenderedPageBreak/>
        <w:t>s ČSN EN ISO 20471.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968"/>
        </w:tabs>
        <w:spacing w:line="276" w:lineRule="auto"/>
        <w:ind w:left="900" w:hanging="340"/>
        <w:jc w:val="both"/>
      </w:pPr>
      <w:r>
        <w:rPr>
          <w:rStyle w:val="Zkladntext"/>
        </w:rPr>
        <w:t xml:space="preserve">Vysoce kvalitní zipy v přiměřené síle k funkční části oděvu a být v </w:t>
      </w:r>
      <w:r>
        <w:rPr>
          <w:rStyle w:val="Zkladntext"/>
        </w:rPr>
        <w:t>souladu s určením a funkcí oděvu.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968"/>
        </w:tabs>
        <w:spacing w:after="120" w:line="276" w:lineRule="auto"/>
        <w:ind w:left="900" w:hanging="340"/>
        <w:jc w:val="both"/>
      </w:pPr>
      <w:r>
        <w:rPr>
          <w:rStyle w:val="Zkladntext"/>
        </w:rPr>
        <w:t>Barevná kombinace: podkladový materiál v barvě fluorescenční červené dle ČSN EN ISO 20471 a doplňující materiál v barvě NAVY modrá odstín PANTONE 19- 4020 TCX s povolenou odchylkou mezi požadovanou a doloženou barvou: stup</w:t>
      </w:r>
      <w:r>
        <w:rPr>
          <w:rStyle w:val="Zkladntext"/>
        </w:rPr>
        <w:t>eň 4 šedé stupnice.</w:t>
      </w:r>
    </w:p>
    <w:p w:rsidR="0000350C" w:rsidRDefault="00941D04">
      <w:pPr>
        <w:pStyle w:val="Nadpis40"/>
        <w:keepNext/>
        <w:keepLines/>
        <w:spacing w:after="200"/>
        <w:ind w:firstLine="220"/>
      </w:pPr>
      <w:bookmarkStart w:id="7" w:name="bookmark16"/>
      <w:r>
        <w:rPr>
          <w:rStyle w:val="Nadpis4"/>
          <w:b/>
          <w:bCs/>
        </w:rPr>
        <w:t>Povinné prvky:</w:t>
      </w:r>
      <w:bookmarkEnd w:id="7"/>
    </w:p>
    <w:p w:rsidR="0000350C" w:rsidRDefault="00941D04">
      <w:pPr>
        <w:pStyle w:val="Zkladntext1"/>
        <w:numPr>
          <w:ilvl w:val="0"/>
          <w:numId w:val="2"/>
        </w:numPr>
        <w:tabs>
          <w:tab w:val="left" w:pos="968"/>
        </w:tabs>
        <w:spacing w:line="257" w:lineRule="auto"/>
        <w:ind w:left="900" w:hanging="340"/>
        <w:jc w:val="both"/>
      </w:pPr>
      <w:proofErr w:type="spellStart"/>
      <w:r>
        <w:rPr>
          <w:rStyle w:val="Zkladntext"/>
        </w:rPr>
        <w:t>retroreflexní</w:t>
      </w:r>
      <w:proofErr w:type="spellEnd"/>
      <w:r>
        <w:rPr>
          <w:rStyle w:val="Zkladntext"/>
        </w:rPr>
        <w:t xml:space="preserve"> pruhy — 2 vodorovné (bez sklonu) pruhy po obvodu nohavic, min. 5 cm široké, umístění a materiál dle ČSN EN ISO 20471</w:t>
      </w:r>
    </w:p>
    <w:p w:rsidR="0000350C" w:rsidRDefault="00941D04">
      <w:pPr>
        <w:pStyle w:val="Zkladntext1"/>
        <w:spacing w:line="266" w:lineRule="auto"/>
        <w:ind w:left="1100"/>
      </w:pPr>
      <w:r>
        <w:rPr>
          <w:rStyle w:val="Zkladntext"/>
        </w:rPr>
        <w:t xml:space="preserve">stříbrný segmentový </w:t>
      </w:r>
      <w:proofErr w:type="spellStart"/>
      <w:r>
        <w:rPr>
          <w:rStyle w:val="Zkladntext"/>
        </w:rPr>
        <w:t>retroreflexní</w:t>
      </w:r>
      <w:proofErr w:type="spellEnd"/>
      <w:r>
        <w:rPr>
          <w:rStyle w:val="Zkladntext"/>
        </w:rPr>
        <w:t xml:space="preserve"> transfer,</w:t>
      </w:r>
    </w:p>
    <w:p w:rsidR="0000350C" w:rsidRDefault="00941D04">
      <w:pPr>
        <w:pStyle w:val="Zkladntext1"/>
        <w:spacing w:after="260" w:line="266" w:lineRule="auto"/>
        <w:ind w:left="1100" w:hanging="400"/>
      </w:pPr>
      <w:r>
        <w:rPr>
          <w:rStyle w:val="Zkladntext"/>
        </w:rPr>
        <w:t xml:space="preserve">Y parametry </w:t>
      </w:r>
      <w:proofErr w:type="spellStart"/>
      <w:r>
        <w:rPr>
          <w:rStyle w:val="Zkladntext"/>
        </w:rPr>
        <w:t>retroreflexe</w:t>
      </w:r>
      <w:proofErr w:type="spellEnd"/>
      <w:r>
        <w:rPr>
          <w:rStyle w:val="Zkladntext"/>
        </w:rPr>
        <w:t xml:space="preserve"> pro dle ČSN EN ISO </w:t>
      </w:r>
      <w:r>
        <w:rPr>
          <w:rStyle w:val="Zkladntext"/>
        </w:rPr>
        <w:t>20471 (oděr min. 410, ohyb min. 430 cd/lx.m2),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748"/>
        </w:tabs>
        <w:spacing w:after="400" w:line="266" w:lineRule="auto"/>
        <w:ind w:firstLine="340"/>
      </w:pPr>
      <w:r>
        <w:rPr>
          <w:rStyle w:val="Zkladntext"/>
        </w:rPr>
        <w:t>individuální označení OOPP pomocí RFID čipu UHF LAUNDRYCHIPTM 40I (všitý).</w:t>
      </w:r>
    </w:p>
    <w:p w:rsidR="0000350C" w:rsidRDefault="00941D04">
      <w:pPr>
        <w:pStyle w:val="Nadpis40"/>
        <w:keepNext/>
        <w:keepLines/>
        <w:spacing w:after="400"/>
        <w:ind w:firstLine="0"/>
      </w:pPr>
      <w:bookmarkStart w:id="8" w:name="bookmark18"/>
      <w:r>
        <w:rPr>
          <w:rStyle w:val="Nadpis4"/>
          <w:b/>
          <w:bCs/>
        </w:rPr>
        <w:t>Doplňky:</w:t>
      </w:r>
      <w:bookmarkEnd w:id="8"/>
    </w:p>
    <w:p w:rsidR="0000350C" w:rsidRDefault="00941D04">
      <w:pPr>
        <w:pStyle w:val="Zkladntext1"/>
        <w:numPr>
          <w:ilvl w:val="0"/>
          <w:numId w:val="2"/>
        </w:numPr>
        <w:tabs>
          <w:tab w:val="left" w:pos="748"/>
        </w:tabs>
        <w:spacing w:after="260" w:line="269" w:lineRule="auto"/>
        <w:ind w:left="680" w:hanging="340"/>
      </w:pPr>
      <w:r>
        <w:rPr>
          <w:rStyle w:val="Zkladntext"/>
        </w:rPr>
        <w:t xml:space="preserve">možné úpravy detailů (barvy zipů a </w:t>
      </w:r>
      <w:proofErr w:type="spellStart"/>
      <w:r>
        <w:rPr>
          <w:rStyle w:val="Zkladntext"/>
        </w:rPr>
        <w:t>taháčků</w:t>
      </w:r>
      <w:proofErr w:type="spellEnd"/>
      <w:r>
        <w:rPr>
          <w:rStyle w:val="Zkladntext"/>
        </w:rPr>
        <w:t>, event. grafické doplňky), které nezasahují do konstrukce oděvu a nemají vliv na c</w:t>
      </w:r>
      <w:r>
        <w:rPr>
          <w:rStyle w:val="Zkladntext"/>
        </w:rPr>
        <w:t>ertifikaci a konečnou cenu, po dohodě vítězného uchazeče se zadavatelem.</w:t>
      </w:r>
    </w:p>
    <w:p w:rsidR="0000350C" w:rsidRDefault="00941D04">
      <w:pPr>
        <w:pStyle w:val="Nadpis40"/>
        <w:keepNext/>
        <w:keepLines/>
        <w:spacing w:after="320"/>
        <w:ind w:firstLine="0"/>
      </w:pPr>
      <w:bookmarkStart w:id="9" w:name="bookmark20"/>
      <w:r>
        <w:rPr>
          <w:rStyle w:val="Nadpis4"/>
          <w:b/>
          <w:bCs/>
        </w:rPr>
        <w:t>Ostatní náležitosti výrobku:</w:t>
      </w:r>
      <w:bookmarkEnd w:id="9"/>
    </w:p>
    <w:p w:rsidR="0000350C" w:rsidRDefault="00941D04">
      <w:pPr>
        <w:pStyle w:val="Zkladntext1"/>
        <w:numPr>
          <w:ilvl w:val="0"/>
          <w:numId w:val="2"/>
        </w:numPr>
        <w:tabs>
          <w:tab w:val="left" w:pos="748"/>
        </w:tabs>
        <w:spacing w:line="266" w:lineRule="auto"/>
        <w:ind w:left="680" w:hanging="340"/>
      </w:pPr>
      <w:r>
        <w:rPr>
          <w:rStyle w:val="Zkladntext"/>
        </w:rPr>
        <w:t>označení etiketou obsahující název výrobku, označení výrobce, složení materiálu, velikost a symboly ošetření dle ČSN EN ISO 3758 (všití etikety do vnitřní</w:t>
      </w:r>
      <w:r>
        <w:rPr>
          <w:rStyle w:val="Zkladntext"/>
        </w:rPr>
        <w:t>ho švu kalhot),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748"/>
        </w:tabs>
        <w:spacing w:line="266" w:lineRule="auto"/>
        <w:ind w:left="680" w:hanging="340"/>
      </w:pPr>
      <w:r>
        <w:rPr>
          <w:rStyle w:val="Zkladntext"/>
        </w:rPr>
        <w:t>tkanice pro identifikaci uživatele - bílá tkanice cca 3x8 cm všitá do vnitřního švu kalhot, sloužící k dopsání jména uživatele,</w:t>
      </w:r>
    </w:p>
    <w:p w:rsidR="0000350C" w:rsidRDefault="00941D04">
      <w:pPr>
        <w:pStyle w:val="Zkladntext1"/>
        <w:numPr>
          <w:ilvl w:val="0"/>
          <w:numId w:val="2"/>
        </w:numPr>
        <w:tabs>
          <w:tab w:val="left" w:pos="748"/>
        </w:tabs>
        <w:spacing w:after="260" w:line="266" w:lineRule="auto"/>
        <w:ind w:left="680" w:hanging="340"/>
      </w:pPr>
      <w:r>
        <w:rPr>
          <w:rStyle w:val="Zkladntext"/>
        </w:rPr>
        <w:t>zabalení každého výrobku do transparentního polyetylenového sáčku s označením specifikace výrobku.</w:t>
      </w:r>
    </w:p>
    <w:p w:rsidR="0000350C" w:rsidRDefault="00941D04">
      <w:pPr>
        <w:pStyle w:val="Nadpis40"/>
        <w:keepNext/>
        <w:keepLines/>
        <w:spacing w:after="320"/>
        <w:ind w:firstLine="0"/>
      </w:pPr>
      <w:bookmarkStart w:id="10" w:name="bookmark22"/>
      <w:r>
        <w:rPr>
          <w:rStyle w:val="Nadpis4"/>
          <w:b/>
          <w:bCs/>
        </w:rPr>
        <w:t>Doporučená úd</w:t>
      </w:r>
      <w:r>
        <w:rPr>
          <w:rStyle w:val="Nadpis4"/>
          <w:b/>
          <w:bCs/>
        </w:rPr>
        <w:t>ržba:</w:t>
      </w:r>
      <w:bookmarkEnd w:id="10"/>
    </w:p>
    <w:p w:rsidR="0000350C" w:rsidRDefault="00941D0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63570" cy="43307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16357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50C" w:rsidRDefault="00941D04">
      <w:pPr>
        <w:pStyle w:val="Titulekobrzku0"/>
        <w:ind w:left="67"/>
      </w:pPr>
      <w:r>
        <w:rPr>
          <w:rStyle w:val="Titulekobrzku"/>
        </w:rPr>
        <w:t>max. &gt;0x</w:t>
      </w:r>
    </w:p>
    <w:p w:rsidR="0000350C" w:rsidRDefault="0000350C">
      <w:pPr>
        <w:spacing w:after="179" w:line="1" w:lineRule="exact"/>
      </w:pPr>
    </w:p>
    <w:p w:rsidR="0000350C" w:rsidRDefault="00941D04">
      <w:pPr>
        <w:pStyle w:val="Zkladntext20"/>
        <w:spacing w:after="260"/>
      </w:pPr>
      <w:r>
        <w:rPr>
          <w:rStyle w:val="Zkladntext2"/>
        </w:rPr>
        <w:t>GRAFICKÝ VIZUÁL</w:t>
      </w:r>
    </w:p>
    <w:p w:rsidR="0000350C" w:rsidRDefault="00941D04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839970" cy="3547745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83997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00350C" w:rsidRDefault="00941D04">
      <w:pPr>
        <w:pStyle w:val="Nadpis40"/>
        <w:keepNext/>
        <w:keepLines/>
        <w:spacing w:after="280" w:line="262" w:lineRule="auto"/>
        <w:ind w:firstLine="0"/>
        <w:jc w:val="center"/>
      </w:pPr>
      <w:bookmarkStart w:id="11" w:name="bookmark24"/>
      <w:r>
        <w:rPr>
          <w:rStyle w:val="Nadpis4"/>
          <w:b/>
          <w:bCs/>
        </w:rPr>
        <w:lastRenderedPageBreak/>
        <w:t>Základní sledované minimální parametry - kalhoty</w:t>
      </w:r>
      <w:r>
        <w:rPr>
          <w:rStyle w:val="Nadpis4"/>
          <w:b/>
          <w:bCs/>
        </w:rPr>
        <w:br/>
        <w:t>záchranářské celoroční:</w:t>
      </w:r>
      <w:bookmarkEnd w:id="11"/>
    </w:p>
    <w:p w:rsidR="0000350C" w:rsidRDefault="00941D0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768350" distB="804545" distL="12065" distR="0" simplePos="0" relativeHeight="125829383" behindDoc="0" locked="0" layoutInCell="1" allowOverlap="1">
                <wp:simplePos x="0" y="0"/>
                <wp:positionH relativeFrom="page">
                  <wp:posOffset>958215</wp:posOffset>
                </wp:positionH>
                <wp:positionV relativeFrom="paragraph">
                  <wp:posOffset>768350</wp:posOffset>
                </wp:positionV>
                <wp:extent cx="2871470" cy="8108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1470" cy="810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70"/>
                              <w:gridCol w:w="1723"/>
                              <w:gridCol w:w="1728"/>
                            </w:tblGrid>
                            <w:tr w:rsidR="000035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8"/>
                                <w:tblHeader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0350C" w:rsidRDefault="00941D04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>položka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0350C" w:rsidRDefault="00941D04">
                                  <w:pPr>
                                    <w:pStyle w:val="Jin0"/>
                                    <w:spacing w:line="262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>Cena za ks v Kč bez DPH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0350C" w:rsidRDefault="00941D04">
                                  <w:pPr>
                                    <w:pStyle w:val="Jin0"/>
                                    <w:spacing w:line="266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>Cena za kus v Kč s DPH</w:t>
                                  </w:r>
                                </w:p>
                              </w:tc>
                            </w:tr>
                            <w:tr w:rsidR="000035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8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0350C" w:rsidRDefault="00941D04">
                                  <w:pPr>
                                    <w:pStyle w:val="Jin0"/>
                                    <w:spacing w:line="266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>Kalhoty celoroční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0350C" w:rsidRDefault="00941D04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>2248,00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0350C" w:rsidRDefault="00941D04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>2697,60</w:t>
                                  </w:r>
                                </w:p>
                              </w:tc>
                            </w:tr>
                          </w:tbl>
                          <w:p w:rsidR="0000350C" w:rsidRDefault="0000350C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margin-left:75.45pt;margin-top:60.5pt;width:226.1pt;height:63.85pt;z-index:125829383;visibility:visible;mso-wrap-style:square;mso-wrap-distance-left:.95pt;mso-wrap-distance-top:60.5pt;mso-wrap-distance-right:0;mso-wrap-distance-bottom:63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70"/>
                        <w:gridCol w:w="1723"/>
                        <w:gridCol w:w="1728"/>
                      </w:tblGrid>
                      <w:tr w:rsidR="000035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8"/>
                          <w:tblHeader/>
                        </w:trPr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0350C" w:rsidRDefault="00941D04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</w:rPr>
                              <w:t>položka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0350C" w:rsidRDefault="00941D04">
                            <w:pPr>
                              <w:pStyle w:val="Jin0"/>
                              <w:spacing w:line="262" w:lineRule="auto"/>
                            </w:pPr>
                            <w:r>
                              <w:rPr>
                                <w:rStyle w:val="Jin"/>
                              </w:rPr>
                              <w:t>Cena za ks v Kč bez DPH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0350C" w:rsidRDefault="00941D04">
                            <w:pPr>
                              <w:pStyle w:val="Jin0"/>
                              <w:spacing w:line="266" w:lineRule="auto"/>
                            </w:pPr>
                            <w:r>
                              <w:rPr>
                                <w:rStyle w:val="Jin"/>
                              </w:rPr>
                              <w:t>Cena za kus v Kč s DPH</w:t>
                            </w:r>
                          </w:p>
                        </w:tc>
                      </w:tr>
                      <w:tr w:rsidR="000035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8"/>
                        </w:trPr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0350C" w:rsidRDefault="00941D04">
                            <w:pPr>
                              <w:pStyle w:val="Jin0"/>
                              <w:spacing w:line="266" w:lineRule="auto"/>
                            </w:pPr>
                            <w:r>
                              <w:rPr>
                                <w:rStyle w:val="Jin"/>
                              </w:rPr>
                              <w:t>Kalhoty celoroční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0350C" w:rsidRDefault="00941D04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</w:rPr>
                              <w:t>2248,00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0350C" w:rsidRDefault="00941D04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</w:rPr>
                              <w:t>2697,60</w:t>
                            </w:r>
                          </w:p>
                        </w:tc>
                      </w:tr>
                    </w:tbl>
                    <w:p w:rsidR="0000350C" w:rsidRDefault="0000350C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946150</wp:posOffset>
                </wp:positionH>
                <wp:positionV relativeFrom="paragraph">
                  <wp:posOffset>546100</wp:posOffset>
                </wp:positionV>
                <wp:extent cx="396240" cy="15875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350C" w:rsidRDefault="00941D04">
                            <w:pPr>
                              <w:pStyle w:val="Titulektabulky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itulektabulky"/>
                                <w:b/>
                                <w:bCs/>
                                <w:sz w:val="20"/>
                                <w:szCs w:val="20"/>
                              </w:rPr>
                              <w:t>Ceník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74.5pt;margin-top:43.pt;width:31.199999999999999pt;height:12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16"/>
                          <w:b/>
                          <w:bCs/>
                          <w:sz w:val="20"/>
                          <w:szCs w:val="20"/>
                        </w:rPr>
                        <w:t>Ceník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52195" distB="977900" distL="0" distR="0" simplePos="0" relativeHeight="125829385" behindDoc="0" locked="0" layoutInCell="1" allowOverlap="1">
                <wp:simplePos x="0" y="0"/>
                <wp:positionH relativeFrom="page">
                  <wp:posOffset>4475480</wp:posOffset>
                </wp:positionH>
                <wp:positionV relativeFrom="paragraph">
                  <wp:posOffset>1052195</wp:posOffset>
                </wp:positionV>
                <wp:extent cx="1225550" cy="35369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350C" w:rsidRDefault="00941D04">
                            <w:pPr>
                              <w:pStyle w:val="Zkladntext50"/>
                            </w:pPr>
                            <w:r>
                              <w:rPr>
                                <w:rStyle w:val="Zkladntext5"/>
                              </w:rPr>
                              <w:t>JNL s.r.o.</w:t>
                            </w:r>
                          </w:p>
                          <w:p w:rsidR="0000350C" w:rsidRDefault="00941D04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UŽOVCE 26, 082 66 UŽOVCE</w:t>
                            </w:r>
                            <w:r>
                              <w:rPr>
                                <w:rStyle w:val="Zkladntext3"/>
                              </w:rPr>
                              <w:br/>
                            </w:r>
                            <w:r>
                              <w:rPr>
                                <w:rStyle w:val="Zkladntext3"/>
                              </w:rPr>
                              <w:t>IČO: 51 026 414, DIČ: 2120572300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52.40000000000003pt;margin-top:82.850000000000009pt;width:96.5pt;height:27.850000000000001pt;z-index:-125829368;mso-wrap-distance-left:0;mso-wrap-distance-top:82.850000000000009pt;mso-wrap-distance-right:0;mso-wrap-distance-bottom:77.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19"/>
                        </w:rPr>
                        <w:t>JNL s.r.o.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21"/>
                        </w:rPr>
                        <w:t>UŽOVCE 26, 082 66 UŽOVCE</w:t>
                        <w:br/>
                        <w:t>IČO: 51 026 414, DIČ: 2120572300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12" w:name="_GoBack"/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2174"/>
        <w:gridCol w:w="1603"/>
        <w:gridCol w:w="1810"/>
      </w:tblGrid>
      <w:tr w:rsidR="0000350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50C" w:rsidRDefault="00941D04">
            <w:pPr>
              <w:pStyle w:val="Jin0"/>
              <w:spacing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Vlastnost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50C" w:rsidRDefault="00941D04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Žádaná hodnota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50C" w:rsidRDefault="00941D04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Hodnota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50C" w:rsidRDefault="00941D04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Protokol</w:t>
            </w:r>
          </w:p>
        </w:tc>
      </w:tr>
      <w:tr w:rsidR="0000350C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50C" w:rsidRDefault="00941D04">
            <w:pPr>
              <w:pStyle w:val="Jin0"/>
              <w:spacing w:line="252" w:lineRule="auto"/>
            </w:pPr>
            <w:r>
              <w:rPr>
                <w:rStyle w:val="Jin"/>
              </w:rPr>
              <w:t>Rozměrová stálost (základní materiál)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</w:pPr>
            <w:r>
              <w:rPr>
                <w:rStyle w:val="Jin"/>
              </w:rPr>
              <w:t>±3%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-2,5/0,5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ZP* 062/22</w:t>
            </w:r>
          </w:p>
        </w:tc>
      </w:tr>
      <w:tr w:rsidR="0000350C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50C" w:rsidRDefault="00941D04">
            <w:pPr>
              <w:pStyle w:val="Jin0"/>
              <w:spacing w:line="252" w:lineRule="auto"/>
            </w:pPr>
            <w:r>
              <w:rPr>
                <w:rStyle w:val="Jin"/>
              </w:rPr>
              <w:t>Rozměrová stálost (kombinační materiál)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</w:pPr>
            <w:r>
              <w:rPr>
                <w:rStyle w:val="Jin"/>
              </w:rPr>
              <w:t>± 5%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50C" w:rsidRDefault="00941D04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-1,5/-1,0</w:t>
            </w:r>
          </w:p>
          <w:p w:rsidR="0000350C" w:rsidRDefault="00941D04">
            <w:pPr>
              <w:pStyle w:val="Jin0"/>
              <w:spacing w:line="240" w:lineRule="auto"/>
              <w:ind w:firstLine="2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+ 0,8/+ 0,6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ZP 062/22</w:t>
            </w:r>
          </w:p>
        </w:tc>
      </w:tr>
      <w:tr w:rsidR="0000350C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50C" w:rsidRDefault="00941D04">
            <w:pPr>
              <w:pStyle w:val="Jin0"/>
              <w:spacing w:line="252" w:lineRule="auto"/>
            </w:pPr>
            <w:r>
              <w:rPr>
                <w:rStyle w:val="Jin"/>
              </w:rPr>
              <w:t xml:space="preserve">Pevnost v tahu (osnova/útek) pro </w:t>
            </w:r>
            <w:r>
              <w:rPr>
                <w:rStyle w:val="Jin"/>
              </w:rPr>
              <w:t>základní materiál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</w:pPr>
            <w:r>
              <w:rPr>
                <w:rStyle w:val="Jin"/>
              </w:rPr>
              <w:t>min. 900N/600N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ind w:firstLine="2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1300/1600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ZP 062/22</w:t>
            </w:r>
          </w:p>
        </w:tc>
      </w:tr>
      <w:tr w:rsidR="0000350C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57" w:lineRule="auto"/>
            </w:pPr>
            <w:r>
              <w:rPr>
                <w:rStyle w:val="Jin"/>
              </w:rPr>
              <w:t>Pevnost v tahu (osnova/útek) pro kombinační materiál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</w:pPr>
            <w:r>
              <w:rPr>
                <w:rStyle w:val="Jin"/>
              </w:rPr>
              <w:t>min. 2000N/1000N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ind w:firstLine="2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2400/1060</w:t>
            </w:r>
          </w:p>
          <w:p w:rsidR="0000350C" w:rsidRDefault="00941D04">
            <w:pPr>
              <w:pStyle w:val="Jin0"/>
              <w:spacing w:line="240" w:lineRule="auto"/>
              <w:ind w:firstLine="2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2239/1251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ZP 062/22</w:t>
            </w:r>
          </w:p>
        </w:tc>
      </w:tr>
      <w:tr w:rsidR="0000350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50C" w:rsidRDefault="00941D04">
            <w:pPr>
              <w:pStyle w:val="Jin0"/>
              <w:spacing w:line="240" w:lineRule="auto"/>
            </w:pPr>
            <w:r>
              <w:rPr>
                <w:rStyle w:val="Jin"/>
              </w:rPr>
              <w:t>Stupeň povrchového smáčení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50C" w:rsidRDefault="00941D04">
            <w:pPr>
              <w:pStyle w:val="Jin0"/>
              <w:spacing w:line="240" w:lineRule="auto"/>
            </w:pPr>
            <w:proofErr w:type="gramStart"/>
            <w:r>
              <w:rPr>
                <w:rStyle w:val="Jin"/>
              </w:rPr>
              <w:t>min.4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50C" w:rsidRDefault="00941D04">
            <w:pPr>
              <w:pStyle w:val="Jin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50C" w:rsidRDefault="00941D04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ZP 062/22</w:t>
            </w:r>
          </w:p>
        </w:tc>
      </w:tr>
      <w:tr w:rsidR="0000350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</w:pPr>
            <w:r>
              <w:rPr>
                <w:rStyle w:val="Jin"/>
              </w:rPr>
              <w:t>Stálobarevnost při praní 60 °C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</w:pPr>
            <w:r>
              <w:rPr>
                <w:rStyle w:val="Jin"/>
              </w:rPr>
              <w:t>4-5/4 šedé stupnice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50C" w:rsidRDefault="00941D04">
            <w:pPr>
              <w:pStyle w:val="Jin0"/>
              <w:tabs>
                <w:tab w:val="right" w:pos="1258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4-5/</w:t>
            </w:r>
            <w:r>
              <w:rPr>
                <w:rStyle w:val="Jin"/>
                <w:sz w:val="19"/>
                <w:szCs w:val="19"/>
              </w:rPr>
              <w:t xml:space="preserve"> 5</w:t>
            </w:r>
            <w:r>
              <w:rPr>
                <w:rStyle w:val="Jin"/>
                <w:sz w:val="19"/>
                <w:szCs w:val="19"/>
              </w:rPr>
              <w:tab/>
              <w:t>(ZM)</w:t>
            </w:r>
          </w:p>
          <w:p w:rsidR="0000350C" w:rsidRDefault="00941D04">
            <w:pPr>
              <w:pStyle w:val="Jin0"/>
              <w:tabs>
                <w:tab w:val="right" w:pos="1282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- / 4-5</w:t>
            </w:r>
            <w:r>
              <w:rPr>
                <w:rStyle w:val="Jin"/>
                <w:sz w:val="19"/>
                <w:szCs w:val="19"/>
              </w:rPr>
              <w:tab/>
              <w:t>(KM)</w:t>
            </w:r>
          </w:p>
          <w:p w:rsidR="0000350C" w:rsidRDefault="00941D04">
            <w:pPr>
              <w:pStyle w:val="Jin0"/>
              <w:tabs>
                <w:tab w:val="right" w:pos="1282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- / 4-5</w:t>
            </w:r>
            <w:r>
              <w:rPr>
                <w:rStyle w:val="Jin"/>
                <w:sz w:val="19"/>
                <w:szCs w:val="19"/>
              </w:rPr>
              <w:tab/>
              <w:t>(KM)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ZP 062/22</w:t>
            </w:r>
          </w:p>
        </w:tc>
      </w:tr>
      <w:tr w:rsidR="0000350C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</w:pPr>
            <w:r>
              <w:rPr>
                <w:rStyle w:val="Jin"/>
              </w:rPr>
              <w:t>Stálobarevnost v otěru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</w:pPr>
            <w:r>
              <w:rPr>
                <w:rStyle w:val="Jin"/>
              </w:rPr>
              <w:t>4 šedé stupnice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50C" w:rsidRDefault="00941D04">
            <w:pPr>
              <w:pStyle w:val="Jin0"/>
              <w:tabs>
                <w:tab w:val="right" w:pos="1258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4-5</w:t>
            </w:r>
            <w:r>
              <w:rPr>
                <w:rStyle w:val="Jin"/>
                <w:sz w:val="19"/>
                <w:szCs w:val="19"/>
              </w:rPr>
              <w:tab/>
              <w:t>(ZM)</w:t>
            </w:r>
          </w:p>
          <w:p w:rsidR="0000350C" w:rsidRDefault="00941D04">
            <w:pPr>
              <w:pStyle w:val="Jin0"/>
              <w:tabs>
                <w:tab w:val="right" w:pos="1258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4</w:t>
            </w:r>
            <w:r>
              <w:rPr>
                <w:rStyle w:val="Jin"/>
                <w:sz w:val="19"/>
                <w:szCs w:val="19"/>
              </w:rPr>
              <w:tab/>
              <w:t>(KM)</w:t>
            </w:r>
          </w:p>
          <w:p w:rsidR="0000350C" w:rsidRDefault="00941D04">
            <w:pPr>
              <w:pStyle w:val="Jin0"/>
              <w:tabs>
                <w:tab w:val="right" w:pos="1272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4-5</w:t>
            </w:r>
            <w:r>
              <w:rPr>
                <w:rStyle w:val="Jin"/>
                <w:sz w:val="19"/>
                <w:szCs w:val="19"/>
              </w:rPr>
              <w:tab/>
              <w:t>(KM)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ZP 062/22</w:t>
            </w:r>
          </w:p>
        </w:tc>
      </w:tr>
      <w:tr w:rsidR="0000350C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57" w:lineRule="auto"/>
            </w:pPr>
            <w:r>
              <w:rPr>
                <w:rStyle w:val="Jin"/>
              </w:rPr>
              <w:t>Stálobarevnost v potu alkalickém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</w:pPr>
            <w:r>
              <w:rPr>
                <w:rStyle w:val="Jin"/>
              </w:rPr>
              <w:t>4/4 šedé stupnice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50C" w:rsidRDefault="00941D04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4-5/ 4-5 (ZM)</w:t>
            </w:r>
          </w:p>
          <w:p w:rsidR="0000350C" w:rsidRDefault="00941D04">
            <w:pPr>
              <w:pStyle w:val="Jin0"/>
              <w:tabs>
                <w:tab w:val="left" w:pos="835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4-5</w:t>
            </w:r>
            <w:r>
              <w:rPr>
                <w:rStyle w:val="Jin"/>
                <w:sz w:val="19"/>
                <w:szCs w:val="19"/>
              </w:rPr>
              <w:tab/>
              <w:t>(KM)</w:t>
            </w:r>
          </w:p>
          <w:p w:rsidR="0000350C" w:rsidRDefault="00941D04">
            <w:pPr>
              <w:pStyle w:val="Jin0"/>
              <w:tabs>
                <w:tab w:val="left" w:pos="835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4-5</w:t>
            </w:r>
            <w:r>
              <w:rPr>
                <w:rStyle w:val="Jin"/>
                <w:sz w:val="19"/>
                <w:szCs w:val="19"/>
              </w:rPr>
              <w:tab/>
              <w:t>(KM)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ZP 062/22</w:t>
            </w:r>
          </w:p>
        </w:tc>
      </w:tr>
      <w:tr w:rsidR="0000350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</w:pPr>
            <w:r>
              <w:rPr>
                <w:rStyle w:val="Jin"/>
              </w:rPr>
              <w:t>Stálobarevnost v potu kyselém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</w:pPr>
            <w:r>
              <w:rPr>
                <w:rStyle w:val="Jin"/>
              </w:rPr>
              <w:t xml:space="preserve">4/4 šedé </w:t>
            </w:r>
            <w:r>
              <w:rPr>
                <w:rStyle w:val="Jin"/>
              </w:rPr>
              <w:t>stupnice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50C" w:rsidRDefault="00941D04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4-5/ 4-5 (ZM)</w:t>
            </w:r>
          </w:p>
          <w:p w:rsidR="0000350C" w:rsidRDefault="00941D04">
            <w:pPr>
              <w:pStyle w:val="Jin0"/>
              <w:tabs>
                <w:tab w:val="left" w:pos="802"/>
              </w:tabs>
              <w:spacing w:line="23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4-5</w:t>
            </w:r>
            <w:r>
              <w:rPr>
                <w:rStyle w:val="Jin"/>
                <w:sz w:val="19"/>
                <w:szCs w:val="19"/>
              </w:rPr>
              <w:tab/>
              <w:t>(KM)</w:t>
            </w:r>
          </w:p>
          <w:p w:rsidR="0000350C" w:rsidRDefault="00941D04">
            <w:pPr>
              <w:pStyle w:val="Jin0"/>
              <w:tabs>
                <w:tab w:val="left" w:pos="797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5</w:t>
            </w:r>
            <w:r>
              <w:rPr>
                <w:rStyle w:val="Jin"/>
                <w:sz w:val="19"/>
                <w:szCs w:val="19"/>
              </w:rPr>
              <w:tab/>
              <w:t>(KM)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ZP 062/22</w:t>
            </w:r>
          </w:p>
        </w:tc>
      </w:tr>
      <w:tr w:rsidR="0000350C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</w:pPr>
            <w:proofErr w:type="spellStart"/>
            <w:r>
              <w:rPr>
                <w:rStyle w:val="Jin"/>
              </w:rPr>
              <w:t>Retroreflexní</w:t>
            </w:r>
            <w:proofErr w:type="spellEnd"/>
            <w:r>
              <w:rPr>
                <w:rStyle w:val="Jin"/>
              </w:rPr>
              <w:t xml:space="preserve"> pruhy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</w:pPr>
            <w:r>
              <w:rPr>
                <w:rStyle w:val="Jin"/>
              </w:rPr>
              <w:t>limity dle ČSN EN ISO 20471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ind w:firstLine="4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splňuje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ZP 062/22</w:t>
            </w:r>
          </w:p>
        </w:tc>
      </w:tr>
      <w:tr w:rsidR="0000350C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52" w:lineRule="auto"/>
            </w:pPr>
            <w:proofErr w:type="spellStart"/>
            <w:r>
              <w:rPr>
                <w:rStyle w:val="Jin"/>
              </w:rPr>
              <w:t>Retroreflexe</w:t>
            </w:r>
            <w:proofErr w:type="spellEnd"/>
            <w:r>
              <w:rPr>
                <w:rStyle w:val="Jin"/>
              </w:rPr>
              <w:t xml:space="preserve"> pro RRP (oděr a ohyb)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50C" w:rsidRDefault="00941D04">
            <w:pPr>
              <w:pStyle w:val="Jin0"/>
              <w:spacing w:line="257" w:lineRule="auto"/>
            </w:pPr>
            <w:r>
              <w:rPr>
                <w:rStyle w:val="Jin"/>
              </w:rPr>
              <w:t>limity dle ČSN EN ISO 20471 (</w:t>
            </w:r>
            <w:proofErr w:type="gramStart"/>
            <w:r>
              <w:rPr>
                <w:rStyle w:val="Jin"/>
              </w:rPr>
              <w:t>min.410</w:t>
            </w:r>
            <w:proofErr w:type="gramEnd"/>
            <w:r>
              <w:rPr>
                <w:rStyle w:val="Jin"/>
              </w:rPr>
              <w:t xml:space="preserve"> oděr, min.430 ohyb)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ind w:firstLine="60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466</w:t>
            </w:r>
          </w:p>
          <w:p w:rsidR="0000350C" w:rsidRDefault="00941D04">
            <w:pPr>
              <w:pStyle w:val="Jin0"/>
              <w:spacing w:line="240" w:lineRule="auto"/>
              <w:ind w:firstLine="60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456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ZP 062/22</w:t>
            </w:r>
          </w:p>
        </w:tc>
      </w:tr>
      <w:tr w:rsidR="0000350C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</w:pPr>
            <w:r>
              <w:rPr>
                <w:rStyle w:val="Jin"/>
              </w:rPr>
              <w:t xml:space="preserve">Požadovaný počet pracích </w:t>
            </w:r>
            <w:r>
              <w:rPr>
                <w:rStyle w:val="Jin"/>
              </w:rPr>
              <w:t>cyklů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50C" w:rsidRDefault="00941D04">
            <w:pPr>
              <w:pStyle w:val="Jin0"/>
              <w:spacing w:line="257" w:lineRule="auto"/>
            </w:pPr>
            <w:r>
              <w:rPr>
                <w:rStyle w:val="Jin"/>
              </w:rPr>
              <w:t>limity dle ČSN EN ISO 20471 (</w:t>
            </w:r>
            <w:proofErr w:type="gramStart"/>
            <w:r>
              <w:rPr>
                <w:rStyle w:val="Jin"/>
              </w:rPr>
              <w:t>min.50</w:t>
            </w:r>
            <w:proofErr w:type="gramEnd"/>
            <w:r>
              <w:rPr>
                <w:rStyle w:val="Jin"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ind w:firstLine="4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splňuje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ZP 062/22</w:t>
            </w:r>
          </w:p>
        </w:tc>
      </w:tr>
      <w:tr w:rsidR="0000350C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</w:pPr>
            <w:r>
              <w:rPr>
                <w:rStyle w:val="Jin"/>
              </w:rPr>
              <w:t>Praní dle doporučené údržby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</w:pPr>
            <w:r>
              <w:rPr>
                <w:rStyle w:val="Jin"/>
              </w:rPr>
              <w:t>min. 60°C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ind w:firstLine="4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splňuje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0C" w:rsidRDefault="00941D04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ZP 062/22</w:t>
            </w:r>
          </w:p>
          <w:p w:rsidR="0000350C" w:rsidRDefault="00941D04">
            <w:pPr>
              <w:pStyle w:val="Jin0"/>
              <w:spacing w:line="240" w:lineRule="auto"/>
            </w:pPr>
            <w:r>
              <w:rPr>
                <w:rStyle w:val="Jin"/>
              </w:rPr>
              <w:t>20471 5.1</w:t>
            </w:r>
          </w:p>
        </w:tc>
      </w:tr>
    </w:tbl>
    <w:p w:rsidR="0000350C" w:rsidRDefault="00941D04">
      <w:pPr>
        <w:pStyle w:val="Titulektabulky0"/>
        <w:ind w:left="130"/>
        <w:rPr>
          <w:sz w:val="20"/>
          <w:szCs w:val="20"/>
        </w:rPr>
        <w:sectPr w:rsidR="0000350C">
          <w:headerReference w:type="default" r:id="rId10"/>
          <w:type w:val="continuous"/>
          <w:pgSz w:w="11900" w:h="16840"/>
          <w:pgMar w:top="1130" w:right="1403" w:bottom="978" w:left="1334" w:header="0" w:footer="550" w:gutter="0"/>
          <w:cols w:space="720"/>
          <w:noEndnote/>
          <w:docGrid w:linePitch="360"/>
        </w:sectPr>
      </w:pPr>
      <w:r>
        <w:rPr>
          <w:rStyle w:val="Titulektabulky"/>
          <w:sz w:val="20"/>
          <w:szCs w:val="20"/>
        </w:rPr>
        <w:t>Poznámka: *ZP - závěreční protokol, ZM - základní materiál, KM - kombinační materiál</w:t>
      </w:r>
    </w:p>
    <w:p w:rsidR="0000350C" w:rsidRDefault="0000350C">
      <w:pPr>
        <w:spacing w:before="66" w:after="66" w:line="240" w:lineRule="exact"/>
        <w:rPr>
          <w:sz w:val="19"/>
          <w:szCs w:val="19"/>
        </w:rPr>
      </w:pPr>
    </w:p>
    <w:p w:rsidR="0000350C" w:rsidRDefault="0000350C">
      <w:pPr>
        <w:spacing w:line="1" w:lineRule="exact"/>
        <w:sectPr w:rsidR="0000350C">
          <w:type w:val="continuous"/>
          <w:pgSz w:w="11900" w:h="16840"/>
          <w:pgMar w:top="1813" w:right="0" w:bottom="1760" w:left="0" w:header="0" w:footer="3" w:gutter="0"/>
          <w:cols w:space="720"/>
          <w:noEndnote/>
          <w:docGrid w:linePitch="360"/>
        </w:sectPr>
      </w:pPr>
    </w:p>
    <w:p w:rsidR="0000350C" w:rsidRDefault="00941D04">
      <w:pPr>
        <w:pStyle w:val="Zkladntext20"/>
        <w:tabs>
          <w:tab w:val="left" w:pos="1642"/>
        </w:tabs>
        <w:spacing w:after="0"/>
        <w:jc w:val="right"/>
        <w:rPr>
          <w:sz w:val="26"/>
          <w:szCs w:val="26"/>
        </w:rPr>
      </w:pPr>
      <w:r>
        <w:rPr>
          <w:rStyle w:val="Zkladntext2"/>
          <w:i/>
          <w:iCs/>
          <w:color w:val="5558A3"/>
          <w:sz w:val="26"/>
          <w:szCs w:val="26"/>
        </w:rPr>
        <w:t>/co</w:t>
      </w:r>
      <w:r>
        <w:rPr>
          <w:rStyle w:val="Zkladntext2"/>
          <w:i/>
          <w:iCs/>
          <w:color w:val="5558A3"/>
          <w:sz w:val="26"/>
          <w:szCs w:val="26"/>
        </w:rPr>
        <w:tab/>
        <w:t xml:space="preserve">3 </w:t>
      </w:r>
      <w:r>
        <w:rPr>
          <w:rStyle w:val="Zkladntext2"/>
          <w:i/>
          <w:iCs/>
          <w:color w:val="5558A3"/>
          <w:sz w:val="26"/>
          <w:szCs w:val="26"/>
          <w:vertAlign w:val="superscript"/>
        </w:rPr>
        <w:t>k</w:t>
      </w:r>
    </w:p>
    <w:sectPr w:rsidR="0000350C">
      <w:type w:val="continuous"/>
      <w:pgSz w:w="11900" w:h="16840"/>
      <w:pgMar w:top="1813" w:right="1411" w:bottom="1760" w:left="13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04" w:rsidRDefault="00941D04">
      <w:r>
        <w:separator/>
      </w:r>
    </w:p>
  </w:endnote>
  <w:endnote w:type="continuationSeparator" w:id="0">
    <w:p w:rsidR="00941D04" w:rsidRDefault="0094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04" w:rsidRDefault="00941D04"/>
  </w:footnote>
  <w:footnote w:type="continuationSeparator" w:id="0">
    <w:p w:rsidR="00941D04" w:rsidRDefault="00941D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50C" w:rsidRDefault="00941D0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985520</wp:posOffset>
              </wp:positionH>
              <wp:positionV relativeFrom="page">
                <wp:posOffset>523240</wp:posOffset>
              </wp:positionV>
              <wp:extent cx="3971290" cy="1308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29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350C" w:rsidRDefault="00941D04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Příloha č. 1 návrhu rámcové kupní smlouvy - Technická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specifikace, ceník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77.600000000000009pt;margin-top:41.200000000000003pt;width:312.69999999999999pt;height:10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48"/>
                        <w:rFonts w:ascii="Arial" w:eastAsia="Arial" w:hAnsi="Arial" w:cs="Arial"/>
                        <w:sz w:val="19"/>
                        <w:szCs w:val="19"/>
                      </w:rPr>
                      <w:t>Příloha č. 1 návrhu rámcové kupní smlouvy - Technická specifikace, ceník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2C04"/>
    <w:multiLevelType w:val="multilevel"/>
    <w:tmpl w:val="94FAAA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C83864"/>
    <w:multiLevelType w:val="multilevel"/>
    <w:tmpl w:val="2D045D0E"/>
    <w:lvl w:ilvl="0">
      <w:start w:val="2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0C"/>
    <w:rsid w:val="0000350C"/>
    <w:rsid w:val="00424DF5"/>
    <w:rsid w:val="0094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6BEE"/>
  <w15:docId w15:val="{7A007E04-F82B-4CF6-B467-B04B2DCB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8E959F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8E959F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86"/>
      <w:szCs w:val="8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pacing w:line="271" w:lineRule="auto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</w:rPr>
  </w:style>
  <w:style w:type="paragraph" w:customStyle="1" w:styleId="Zkladntext50">
    <w:name w:val="Základní text (5)"/>
    <w:basedOn w:val="Normln"/>
    <w:link w:val="Zkladntext5"/>
    <w:pPr>
      <w:jc w:val="center"/>
    </w:pPr>
    <w:rPr>
      <w:rFonts w:ascii="Arial" w:eastAsia="Arial" w:hAnsi="Arial" w:cs="Arial"/>
      <w:color w:val="8E959F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pacing w:line="283" w:lineRule="auto"/>
      <w:jc w:val="center"/>
    </w:pPr>
    <w:rPr>
      <w:rFonts w:ascii="Arial" w:eastAsia="Arial" w:hAnsi="Arial" w:cs="Arial"/>
      <w:color w:val="8E959F"/>
      <w:sz w:val="11"/>
      <w:szCs w:val="11"/>
    </w:rPr>
  </w:style>
  <w:style w:type="paragraph" w:customStyle="1" w:styleId="Nadpis10">
    <w:name w:val="Nadpis #1"/>
    <w:basedOn w:val="Normln"/>
    <w:link w:val="Nadpis1"/>
    <w:pPr>
      <w:spacing w:after="40"/>
      <w:ind w:right="400"/>
      <w:jc w:val="right"/>
      <w:outlineLvl w:val="0"/>
    </w:pPr>
    <w:rPr>
      <w:rFonts w:ascii="Arial" w:eastAsia="Arial" w:hAnsi="Arial" w:cs="Arial"/>
      <w:sz w:val="86"/>
      <w:szCs w:val="86"/>
    </w:rPr>
  </w:style>
  <w:style w:type="paragraph" w:customStyle="1" w:styleId="Zkladntext40">
    <w:name w:val="Základní text (4)"/>
    <w:basedOn w:val="Normln"/>
    <w:link w:val="Zkladntext4"/>
    <w:pPr>
      <w:spacing w:after="620"/>
      <w:ind w:right="400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240"/>
    </w:pPr>
    <w:rPr>
      <w:rFonts w:ascii="Arial" w:eastAsia="Arial" w:hAnsi="Arial" w:cs="Arial"/>
    </w:rPr>
  </w:style>
  <w:style w:type="paragraph" w:customStyle="1" w:styleId="Nadpis20">
    <w:name w:val="Nadpis #2"/>
    <w:basedOn w:val="Normln"/>
    <w:link w:val="Nadpis2"/>
    <w:pPr>
      <w:ind w:firstLine="180"/>
      <w:outlineLvl w:val="1"/>
    </w:pPr>
    <w:rPr>
      <w:rFonts w:ascii="Arial" w:eastAsia="Arial" w:hAnsi="Arial" w:cs="Arial"/>
      <w:b/>
      <w:bCs/>
      <w:sz w:val="38"/>
      <w:szCs w:val="3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620"/>
      <w:ind w:firstLine="180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40">
    <w:name w:val="Nadpis #4"/>
    <w:basedOn w:val="Normln"/>
    <w:link w:val="Nadpis4"/>
    <w:pPr>
      <w:spacing w:after="240"/>
      <w:ind w:firstLine="18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pacing w:line="271" w:lineRule="auto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1231</Words>
  <Characters>7268</Characters>
  <Application>Microsoft Office Word</Application>
  <DocSecurity>0</DocSecurity>
  <Lines>60</Lines>
  <Paragraphs>16</Paragraphs>
  <ScaleCrop>false</ScaleCrop>
  <Company>HP Inc.</Company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2022-09-26T12:52:00Z</dcterms:created>
  <dcterms:modified xsi:type="dcterms:W3CDTF">2022-09-26T12:52:00Z</dcterms:modified>
</cp:coreProperties>
</file>