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323"/>
        <w:gridCol w:w="861"/>
        <w:gridCol w:w="431"/>
        <w:gridCol w:w="431"/>
        <w:gridCol w:w="107"/>
        <w:gridCol w:w="54"/>
        <w:gridCol w:w="54"/>
        <w:gridCol w:w="1615"/>
        <w:gridCol w:w="216"/>
        <w:gridCol w:w="646"/>
        <w:gridCol w:w="54"/>
        <w:gridCol w:w="269"/>
        <w:gridCol w:w="215"/>
        <w:gridCol w:w="108"/>
        <w:gridCol w:w="323"/>
        <w:gridCol w:w="216"/>
        <w:gridCol w:w="107"/>
        <w:gridCol w:w="108"/>
        <w:gridCol w:w="861"/>
        <w:gridCol w:w="108"/>
        <w:gridCol w:w="431"/>
        <w:gridCol w:w="323"/>
        <w:gridCol w:w="1400"/>
        <w:gridCol w:w="323"/>
        <w:gridCol w:w="215"/>
        <w:gridCol w:w="324"/>
      </w:tblGrid>
      <w:tr w:rsidR="008C5DE5">
        <w:trPr>
          <w:cantSplit/>
        </w:trPr>
        <w:tc>
          <w:tcPr>
            <w:tcW w:w="969" w:type="dxa"/>
            <w:gridSpan w:val="2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00" w:type="dxa"/>
            <w:gridSpan w:val="25"/>
            <w:vAlign w:val="center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8C5DE5">
        <w:trPr>
          <w:cantSplit/>
        </w:trPr>
        <w:tc>
          <w:tcPr>
            <w:tcW w:w="969" w:type="dxa"/>
            <w:gridSpan w:val="2"/>
          </w:tcPr>
          <w:p w:rsidR="008C5DE5" w:rsidRDefault="008C5D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38" w:type="dxa"/>
            <w:gridSpan w:val="6"/>
            <w:tcBorders>
              <w:bottom w:val="single" w:sz="0" w:space="0" w:color="auto"/>
            </w:tcBorders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7862" w:type="dxa"/>
            <w:gridSpan w:val="19"/>
            <w:tcBorders>
              <w:bottom w:val="single" w:sz="0" w:space="0" w:color="auto"/>
            </w:tcBorders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kultury, památkové péče, lázeňství a cestovního ruchu</w:t>
            </w:r>
          </w:p>
        </w:tc>
      </w:tr>
      <w:tr w:rsidR="008C5DE5">
        <w:trPr>
          <w:cantSplit/>
        </w:trPr>
        <w:tc>
          <w:tcPr>
            <w:tcW w:w="969" w:type="dxa"/>
            <w:gridSpan w:val="2"/>
          </w:tcPr>
          <w:p w:rsidR="008C5DE5" w:rsidRDefault="008C5D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00" w:type="dxa"/>
            <w:gridSpan w:val="25"/>
          </w:tcPr>
          <w:p w:rsidR="008C5DE5" w:rsidRDefault="008C5D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C5DE5">
        <w:trPr>
          <w:cantSplit/>
        </w:trPr>
        <w:tc>
          <w:tcPr>
            <w:tcW w:w="5384" w:type="dxa"/>
            <w:gridSpan w:val="11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top w:val="single" w:sz="0" w:space="0" w:color="auto"/>
              <w:right w:val="single" w:sz="0" w:space="0" w:color="auto"/>
            </w:tcBorders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5DE5">
        <w:trPr>
          <w:cantSplit/>
        </w:trPr>
        <w:tc>
          <w:tcPr>
            <w:tcW w:w="5384" w:type="dxa"/>
            <w:gridSpan w:val="11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Dopravní podnik Karlovy Vary, a.s.</w:t>
            </w:r>
          </w:p>
        </w:tc>
        <w:tc>
          <w:tcPr>
            <w:tcW w:w="539" w:type="dxa"/>
            <w:gridSpan w:val="2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5DE5">
        <w:trPr>
          <w:cantSplit/>
        </w:trPr>
        <w:tc>
          <w:tcPr>
            <w:tcW w:w="5384" w:type="dxa"/>
            <w:gridSpan w:val="11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Sportovní 656/1</w:t>
            </w:r>
          </w:p>
        </w:tc>
        <w:tc>
          <w:tcPr>
            <w:tcW w:w="539" w:type="dxa"/>
            <w:gridSpan w:val="2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5DE5">
        <w:trPr>
          <w:cantSplit/>
        </w:trPr>
        <w:tc>
          <w:tcPr>
            <w:tcW w:w="5384" w:type="dxa"/>
            <w:gridSpan w:val="11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dxa"/>
            <w:gridSpan w:val="3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36001</w:t>
            </w:r>
          </w:p>
        </w:tc>
        <w:tc>
          <w:tcPr>
            <w:tcW w:w="3661" w:type="dxa"/>
            <w:gridSpan w:val="8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Karlovy Vary</w:t>
            </w:r>
          </w:p>
        </w:tc>
        <w:tc>
          <w:tcPr>
            <w:tcW w:w="539" w:type="dxa"/>
            <w:gridSpan w:val="2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5DE5">
        <w:trPr>
          <w:cantSplit/>
        </w:trPr>
        <w:tc>
          <w:tcPr>
            <w:tcW w:w="5384" w:type="dxa"/>
            <w:gridSpan w:val="11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gridSpan w:val="2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292" w:type="dxa"/>
            <w:gridSpan w:val="4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48364282</w:t>
            </w:r>
          </w:p>
        </w:tc>
        <w:tc>
          <w:tcPr>
            <w:tcW w:w="539" w:type="dxa"/>
            <w:gridSpan w:val="2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</w:p>
        </w:tc>
        <w:tc>
          <w:tcPr>
            <w:tcW w:w="2046" w:type="dxa"/>
            <w:gridSpan w:val="3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CZ48364282</w:t>
            </w:r>
          </w:p>
        </w:tc>
        <w:tc>
          <w:tcPr>
            <w:tcW w:w="539" w:type="dxa"/>
            <w:gridSpan w:val="2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5DE5">
        <w:trPr>
          <w:cantSplit/>
        </w:trPr>
        <w:tc>
          <w:tcPr>
            <w:tcW w:w="5384" w:type="dxa"/>
            <w:gridSpan w:val="11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0" w:space="0" w:color="auto"/>
              <w:right w:val="single" w:sz="0" w:space="0" w:color="auto"/>
            </w:tcBorders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5DE5">
        <w:trPr>
          <w:cantSplit/>
        </w:trPr>
        <w:tc>
          <w:tcPr>
            <w:tcW w:w="10769" w:type="dxa"/>
            <w:gridSpan w:val="27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5DE5">
        <w:trPr>
          <w:cantSplit/>
        </w:trPr>
        <w:tc>
          <w:tcPr>
            <w:tcW w:w="10769" w:type="dxa"/>
            <w:gridSpan w:val="27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5DE5">
        <w:trPr>
          <w:cantSplit/>
        </w:trPr>
        <w:tc>
          <w:tcPr>
            <w:tcW w:w="2692" w:type="dxa"/>
            <w:gridSpan w:val="5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338" w:type="dxa"/>
            <w:gridSpan w:val="10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477" w:type="dxa"/>
            <w:gridSpan w:val="8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 / linka</w:t>
            </w:r>
          </w:p>
        </w:tc>
        <w:tc>
          <w:tcPr>
            <w:tcW w:w="2262" w:type="dxa"/>
            <w:gridSpan w:val="4"/>
          </w:tcPr>
          <w:p w:rsidR="008C5DE5" w:rsidRDefault="0082419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8C5DE5">
        <w:trPr>
          <w:cantSplit/>
        </w:trPr>
        <w:tc>
          <w:tcPr>
            <w:tcW w:w="2692" w:type="dxa"/>
            <w:gridSpan w:val="5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46" w:type="dxa"/>
            <w:gridSpan w:val="5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KK/2463/KR/22</w:t>
            </w:r>
          </w:p>
        </w:tc>
        <w:tc>
          <w:tcPr>
            <w:tcW w:w="1938" w:type="dxa"/>
            <w:gridSpan w:val="8"/>
          </w:tcPr>
          <w:p w:rsidR="008C5DE5" w:rsidRDefault="0082419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Stránská </w:t>
            </w:r>
          </w:p>
        </w:tc>
        <w:tc>
          <w:tcPr>
            <w:tcW w:w="108" w:type="dxa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23" w:type="dxa"/>
            <w:gridSpan w:val="4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2196</w:t>
            </w:r>
          </w:p>
        </w:tc>
        <w:tc>
          <w:tcPr>
            <w:tcW w:w="2262" w:type="dxa"/>
            <w:gridSpan w:val="4"/>
          </w:tcPr>
          <w:p w:rsidR="008C5DE5" w:rsidRDefault="0082419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21.09.2022</w:t>
            </w:r>
          </w:p>
        </w:tc>
      </w:tr>
      <w:tr w:rsidR="008C5DE5">
        <w:trPr>
          <w:cantSplit/>
        </w:trPr>
        <w:tc>
          <w:tcPr>
            <w:tcW w:w="10769" w:type="dxa"/>
            <w:gridSpan w:val="27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5DE5">
        <w:trPr>
          <w:cantSplit/>
        </w:trPr>
        <w:tc>
          <w:tcPr>
            <w:tcW w:w="10769" w:type="dxa"/>
            <w:gridSpan w:val="27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5DE5">
        <w:trPr>
          <w:cantSplit/>
        </w:trPr>
        <w:tc>
          <w:tcPr>
            <w:tcW w:w="1830" w:type="dxa"/>
            <w:gridSpan w:val="3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62" w:type="dxa"/>
            <w:gridSpan w:val="2"/>
          </w:tcPr>
          <w:p w:rsidR="008C5DE5" w:rsidRDefault="008241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02446</w:t>
            </w:r>
          </w:p>
        </w:tc>
        <w:tc>
          <w:tcPr>
            <w:tcW w:w="107" w:type="dxa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39" w:type="dxa"/>
            <w:gridSpan w:val="4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00337/22/KR</w:t>
            </w:r>
          </w:p>
        </w:tc>
        <w:tc>
          <w:tcPr>
            <w:tcW w:w="3015" w:type="dxa"/>
            <w:gridSpan w:val="11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16" w:type="dxa"/>
            <w:gridSpan w:val="6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228 486,00</w:t>
            </w:r>
          </w:p>
        </w:tc>
      </w:tr>
      <w:tr w:rsidR="008C5DE5">
        <w:trPr>
          <w:cantSplit/>
        </w:trPr>
        <w:tc>
          <w:tcPr>
            <w:tcW w:w="10769" w:type="dxa"/>
            <w:gridSpan w:val="27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5DE5">
        <w:trPr>
          <w:cantSplit/>
        </w:trPr>
        <w:tc>
          <w:tcPr>
            <w:tcW w:w="10769" w:type="dxa"/>
            <w:gridSpan w:val="27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5DE5">
        <w:trPr>
          <w:cantSplit/>
        </w:trPr>
        <w:tc>
          <w:tcPr>
            <w:tcW w:w="10769" w:type="dxa"/>
            <w:gridSpan w:val="27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8C5DE5">
        <w:trPr>
          <w:cantSplit/>
        </w:trPr>
        <w:tc>
          <w:tcPr>
            <w:tcW w:w="10769" w:type="dxa"/>
            <w:gridSpan w:val="27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v rámci programu Mládež a kultura zajištění autobusové dopravy na programy uvedené v příloze č. 1 na 14. - 31. 10. 2022.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Celková dohodnutá cena činí 228.486 Kč vč. DPH.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Pokud to bude možné, prosíme, aby měl autobus bezpečnostní prvky.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Plnění bude uskut</w:t>
            </w:r>
            <w:r>
              <w:rPr>
                <w:rFonts w:ascii="Times New Roman" w:hAnsi="Times New Roman"/>
                <w:sz w:val="18"/>
              </w:rPr>
              <w:t xml:space="preserve">ečněno na základě vystavené objednávky a v souladu s podmínkami uvedenými ve výzvě k podání nabídky. </w:t>
            </w:r>
            <w:r>
              <w:rPr>
                <w:rFonts w:ascii="Times New Roman" w:hAnsi="Times New Roman"/>
                <w:sz w:val="18"/>
              </w:rPr>
              <w:br/>
              <w:t>Objednávka bude dodavateli zaslána elektronicky na dohodnutou mailovou adresu.</w:t>
            </w:r>
            <w:r>
              <w:rPr>
                <w:rFonts w:ascii="Times New Roman" w:hAnsi="Times New Roman"/>
                <w:sz w:val="18"/>
              </w:rPr>
              <w:br/>
              <w:t>Dodavatel má povinnost potvrdit objednávku do 2 pracovních dní po jejím dor</w:t>
            </w:r>
            <w:r>
              <w:rPr>
                <w:rFonts w:ascii="Times New Roman" w:hAnsi="Times New Roman"/>
                <w:sz w:val="18"/>
              </w:rPr>
              <w:t>učení.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činí minimálně 21 dní od jejího doručení objednateli. Vystavení je nejpozději do 15. dne měsíce následujícím po dni uskutečnění zdanitelného plnění. </w:t>
            </w:r>
            <w:r>
              <w:rPr>
                <w:rFonts w:ascii="Times New Roman" w:hAnsi="Times New Roman"/>
                <w:sz w:val="18"/>
              </w:rPr>
              <w:br/>
              <w:t xml:space="preserve">Smluvní pokuta je stanovena ve výši 3.000,- Kč v případě nezajištění jakéhokoliv </w:t>
            </w:r>
            <w:r>
              <w:rPr>
                <w:rFonts w:ascii="Times New Roman" w:hAnsi="Times New Roman"/>
                <w:sz w:val="18"/>
              </w:rPr>
              <w:t>dílčího plnění dodavatelem (za každé takovéto pochybení zvlášť). Za dílčí plnění je považována každá cesta mezi školou a místem konání akce (v jakémkoliv směru).</w:t>
            </w:r>
            <w:r>
              <w:rPr>
                <w:rFonts w:ascii="Times New Roman" w:hAnsi="Times New Roman"/>
                <w:sz w:val="18"/>
              </w:rPr>
              <w:br/>
              <w:t>Smluvní pokuta ve výši 500,- Kč se stanovuje za každou započatou čtvrthodinu prodlení s přista</w:t>
            </w:r>
            <w:r>
              <w:rPr>
                <w:rFonts w:ascii="Times New Roman" w:hAnsi="Times New Roman"/>
                <w:sz w:val="18"/>
              </w:rPr>
              <w:t xml:space="preserve">vením autobusu. </w:t>
            </w:r>
            <w:r>
              <w:rPr>
                <w:rFonts w:ascii="Times New Roman" w:hAnsi="Times New Roman"/>
                <w:sz w:val="18"/>
              </w:rPr>
              <w:br/>
              <w:t>Smluvní pokuta 0,05 % z dlužné částky je stanovena za každý den prodlení zadavatele s úhradou faktury.</w:t>
            </w:r>
            <w:r>
              <w:rPr>
                <w:rFonts w:ascii="Times New Roman" w:hAnsi="Times New Roman"/>
                <w:sz w:val="18"/>
              </w:rPr>
              <w:br/>
              <w:t>Smluvní pokuta je splatná do 30 kalendářních dnů od data, kdy byla povinné straně doručena písemná výzva k jejímu zaplacení oprávněnou s</w:t>
            </w:r>
            <w:r>
              <w:rPr>
                <w:rFonts w:ascii="Times New Roman" w:hAnsi="Times New Roman"/>
                <w:sz w:val="18"/>
              </w:rPr>
              <w:t>tranou, a to na účet oprávněné strany, uvedený v písemné výzvě.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Obě strany jsou oprávněny odstoupit od objednávky nebo jakéhokoliv dílčího plnění v případě, že by v souvislosti s opatřeními k ochraně obyvatelstva a prevence nebezpečí vzniku a rozšíření on</w:t>
            </w:r>
            <w:r>
              <w:rPr>
                <w:rFonts w:ascii="Times New Roman" w:hAnsi="Times New Roman"/>
                <w:sz w:val="18"/>
              </w:rPr>
              <w:t xml:space="preserve">emocnění COVID-19 způsobené novým </w:t>
            </w:r>
            <w:proofErr w:type="spellStart"/>
            <w:r>
              <w:rPr>
                <w:rFonts w:ascii="Times New Roman" w:hAnsi="Times New Roman"/>
                <w:sz w:val="18"/>
              </w:rPr>
              <w:t>koronavirem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SAR-CoV-2 došlo k takovému omezení, že akci nebude možno řádně uskutečnit.</w:t>
            </w:r>
          </w:p>
        </w:tc>
      </w:tr>
      <w:tr w:rsidR="008C5DE5">
        <w:trPr>
          <w:cantSplit/>
        </w:trPr>
        <w:tc>
          <w:tcPr>
            <w:tcW w:w="10769" w:type="dxa"/>
            <w:gridSpan w:val="27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5DE5">
        <w:trPr>
          <w:cantSplit/>
        </w:trPr>
        <w:tc>
          <w:tcPr>
            <w:tcW w:w="10769" w:type="dxa"/>
            <w:gridSpan w:val="27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5DE5">
        <w:trPr>
          <w:cantSplit/>
        </w:trPr>
        <w:tc>
          <w:tcPr>
            <w:tcW w:w="646" w:type="dxa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646" w:type="dxa"/>
            <w:gridSpan w:val="20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62" w:type="dxa"/>
            <w:gridSpan w:val="3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5DE5">
        <w:trPr>
          <w:cantSplit/>
        </w:trPr>
        <w:tc>
          <w:tcPr>
            <w:tcW w:w="646" w:type="dxa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123" w:type="dxa"/>
            <w:gridSpan w:val="7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523" w:type="dxa"/>
            <w:gridSpan w:val="13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5DE5">
        <w:trPr>
          <w:cantSplit/>
        </w:trPr>
        <w:tc>
          <w:tcPr>
            <w:tcW w:w="2261" w:type="dxa"/>
            <w:gridSpan w:val="4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646" w:type="dxa"/>
            <w:gridSpan w:val="20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Odbor kultury, </w:t>
            </w:r>
            <w:r>
              <w:rPr>
                <w:rFonts w:ascii="Times New Roman" w:hAnsi="Times New Roman"/>
                <w:sz w:val="18"/>
              </w:rPr>
              <w:t>památkové péče, lázeňství a cestovního ruchu</w:t>
            </w:r>
          </w:p>
        </w:tc>
        <w:tc>
          <w:tcPr>
            <w:tcW w:w="862" w:type="dxa"/>
            <w:gridSpan w:val="3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5DE5">
        <w:trPr>
          <w:cantSplit/>
        </w:trPr>
        <w:tc>
          <w:tcPr>
            <w:tcW w:w="2261" w:type="dxa"/>
            <w:gridSpan w:val="4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123" w:type="dxa"/>
            <w:gridSpan w:val="7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385" w:type="dxa"/>
            <w:gridSpan w:val="16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5DE5">
        <w:trPr>
          <w:cantSplit/>
        </w:trPr>
        <w:tc>
          <w:tcPr>
            <w:tcW w:w="2261" w:type="dxa"/>
            <w:gridSpan w:val="4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3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585" w:type="dxa"/>
            <w:gridSpan w:val="5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331" w:type="dxa"/>
            <w:gridSpan w:val="15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5DE5">
        <w:trPr>
          <w:cantSplit/>
        </w:trPr>
        <w:tc>
          <w:tcPr>
            <w:tcW w:w="10769" w:type="dxa"/>
            <w:gridSpan w:val="27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5DE5">
        <w:trPr>
          <w:cantSplit/>
        </w:trPr>
        <w:tc>
          <w:tcPr>
            <w:tcW w:w="646" w:type="dxa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123" w:type="dxa"/>
            <w:gridSpan w:val="26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8C5DE5">
        <w:trPr>
          <w:cantSplit/>
        </w:trPr>
        <w:tc>
          <w:tcPr>
            <w:tcW w:w="646" w:type="dxa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0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3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5DE5">
        <w:trPr>
          <w:cantSplit/>
        </w:trPr>
        <w:tc>
          <w:tcPr>
            <w:tcW w:w="10769" w:type="dxa"/>
            <w:gridSpan w:val="27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5DE5">
        <w:trPr>
          <w:cantSplit/>
        </w:trPr>
        <w:tc>
          <w:tcPr>
            <w:tcW w:w="10769" w:type="dxa"/>
            <w:gridSpan w:val="27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5DE5">
        <w:trPr>
          <w:cantSplit/>
        </w:trPr>
        <w:tc>
          <w:tcPr>
            <w:tcW w:w="10769" w:type="dxa"/>
            <w:gridSpan w:val="27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5DE5">
        <w:trPr>
          <w:cantSplit/>
        </w:trPr>
        <w:tc>
          <w:tcPr>
            <w:tcW w:w="5384" w:type="dxa"/>
            <w:gridSpan w:val="11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4523" w:type="dxa"/>
            <w:gridSpan w:val="13"/>
          </w:tcPr>
          <w:p w:rsidR="008C5DE5" w:rsidRDefault="008C5D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5DE5">
        <w:trPr>
          <w:cantSplit/>
        </w:trPr>
        <w:tc>
          <w:tcPr>
            <w:tcW w:w="646" w:type="dxa"/>
          </w:tcPr>
          <w:p w:rsidR="008C5DE5" w:rsidRDefault="008C5D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Vodičková Veronika Mgr.</w:t>
            </w:r>
          </w:p>
        </w:tc>
        <w:tc>
          <w:tcPr>
            <w:tcW w:w="6247" w:type="dxa"/>
            <w:gridSpan w:val="18"/>
          </w:tcPr>
          <w:p w:rsidR="008C5DE5" w:rsidRDefault="008C5D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C5DE5">
        <w:trPr>
          <w:cantSplit/>
        </w:trPr>
        <w:tc>
          <w:tcPr>
            <w:tcW w:w="646" w:type="dxa"/>
          </w:tcPr>
          <w:p w:rsidR="008C5DE5" w:rsidRDefault="008C5D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8C5DE5" w:rsidRDefault="008241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kultury, památkové péče, lázeňství a cestovního ruchu</w:t>
            </w:r>
          </w:p>
        </w:tc>
        <w:tc>
          <w:tcPr>
            <w:tcW w:w="6247" w:type="dxa"/>
            <w:gridSpan w:val="18"/>
          </w:tcPr>
          <w:p w:rsidR="008C5DE5" w:rsidRDefault="008C5D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C5DE5">
        <w:trPr>
          <w:cantSplit/>
        </w:trPr>
        <w:tc>
          <w:tcPr>
            <w:tcW w:w="10769" w:type="dxa"/>
            <w:gridSpan w:val="27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C5DE5">
        <w:trPr>
          <w:cantSplit/>
        </w:trPr>
        <w:tc>
          <w:tcPr>
            <w:tcW w:w="10769" w:type="dxa"/>
            <w:gridSpan w:val="27"/>
          </w:tcPr>
          <w:p w:rsidR="008C5DE5" w:rsidRDefault="008C5D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000000" w:rsidRDefault="00824194" w:rsidP="00824194"/>
    <w:sectPr w:rsidR="00000000">
      <w:foot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24194">
      <w:pPr>
        <w:spacing w:after="0" w:line="240" w:lineRule="auto"/>
      </w:pPr>
      <w:r>
        <w:separator/>
      </w:r>
    </w:p>
  </w:endnote>
  <w:endnote w:type="continuationSeparator" w:id="0">
    <w:p w:rsidR="00000000" w:rsidRDefault="0082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8C5DE5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8C5DE5" w:rsidRDefault="00824194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Sídlo: Karlovy Vary, Závodní 353/88, 360 06, Karlovy Vary-Dvory,  Česká republika, IČ: 70891168, DIČ: CZ70891168, tel.: +420 354 222 300, http://www.kr-karlovarsky.cz, e-mail: posta@kr-k</w:t>
          </w:r>
          <w:r>
            <w:rPr>
              <w:rFonts w:ascii="Times New Roman" w:hAnsi="Times New Roman"/>
              <w:sz w:val="14"/>
            </w:rPr>
            <w:t>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24194">
      <w:pPr>
        <w:spacing w:after="0" w:line="240" w:lineRule="auto"/>
      </w:pPr>
      <w:r>
        <w:separator/>
      </w:r>
    </w:p>
  </w:footnote>
  <w:footnote w:type="continuationSeparator" w:id="0">
    <w:p w:rsidR="00000000" w:rsidRDefault="00824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E5"/>
    <w:rsid w:val="00824194"/>
    <w:rsid w:val="008C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0D50"/>
  <w15:docId w15:val="{3A63D196-2D35-4801-ADB1-D9C7E608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Štecová Romana</dc:creator>
  <cp:lastModifiedBy>Štecová Romana</cp:lastModifiedBy>
  <cp:revision>2</cp:revision>
  <dcterms:created xsi:type="dcterms:W3CDTF">2022-09-26T05:29:00Z</dcterms:created>
  <dcterms:modified xsi:type="dcterms:W3CDTF">2022-09-26T05:29:00Z</dcterms:modified>
</cp:coreProperties>
</file>