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3F" w:rsidRDefault="00DE02F4">
      <w:pPr>
        <w:spacing w:before="73"/>
        <w:ind w:left="3149" w:right="31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1200100009</w:t>
      </w:r>
    </w:p>
    <w:p w:rsidR="00670F3F" w:rsidRDefault="00DE02F4">
      <w:pPr>
        <w:spacing w:before="2" w:line="425" w:lineRule="exact"/>
        <w:ind w:left="103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70F3F" w:rsidRDefault="00DE02F4">
      <w:pPr>
        <w:spacing w:line="425" w:lineRule="exact"/>
        <w:ind w:left="103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70F3F" w:rsidRDefault="00670F3F">
      <w:pPr>
        <w:pStyle w:val="Zkladntext"/>
        <w:ind w:left="0"/>
        <w:rPr>
          <w:sz w:val="60"/>
        </w:rPr>
      </w:pPr>
    </w:p>
    <w:p w:rsidR="00670F3F" w:rsidRDefault="00DE02F4">
      <w:pPr>
        <w:pStyle w:val="Zkladntext"/>
        <w:ind w:left="12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70F3F" w:rsidRDefault="00670F3F">
      <w:pPr>
        <w:pStyle w:val="Zkladntext"/>
        <w:spacing w:before="1"/>
        <w:ind w:left="0"/>
      </w:pPr>
    </w:p>
    <w:p w:rsidR="00670F3F" w:rsidRDefault="00DE02F4">
      <w:pPr>
        <w:pStyle w:val="Nadpis2"/>
        <w:spacing w:before="0" w:line="265" w:lineRule="exact"/>
        <w:ind w:left="12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70F3F" w:rsidRDefault="00DE02F4">
      <w:pPr>
        <w:pStyle w:val="Zkladntext"/>
        <w:tabs>
          <w:tab w:val="left" w:pos="3002"/>
        </w:tabs>
        <w:spacing w:line="265" w:lineRule="exact"/>
        <w:ind w:left="12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70F3F" w:rsidRDefault="00DE02F4">
      <w:pPr>
        <w:pStyle w:val="Zkladntext"/>
        <w:tabs>
          <w:tab w:val="left" w:pos="3002"/>
        </w:tabs>
        <w:ind w:left="12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70F3F" w:rsidRDefault="00DE02F4">
      <w:pPr>
        <w:pStyle w:val="Zkladntext"/>
        <w:tabs>
          <w:tab w:val="right" w:pos="3866"/>
        </w:tabs>
        <w:spacing w:before="1"/>
        <w:ind w:left="122"/>
      </w:pPr>
      <w:r>
        <w:t>IČO:</w:t>
      </w:r>
      <w:r>
        <w:tab/>
        <w:t>00020729</w:t>
      </w:r>
    </w:p>
    <w:p w:rsidR="00670F3F" w:rsidRDefault="00DE02F4">
      <w:pPr>
        <w:pStyle w:val="Zkladntext"/>
        <w:tabs>
          <w:tab w:val="left" w:pos="3002"/>
        </w:tabs>
        <w:ind w:left="12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70F3F" w:rsidRDefault="00DE02F4">
      <w:pPr>
        <w:pStyle w:val="Zkladntext"/>
        <w:tabs>
          <w:tab w:val="left" w:pos="3002"/>
        </w:tabs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70F3F" w:rsidRDefault="00DE02F4">
      <w:pPr>
        <w:pStyle w:val="Zkladntext"/>
        <w:tabs>
          <w:tab w:val="left" w:pos="3002"/>
        </w:tabs>
        <w:spacing w:before="1" w:line="265" w:lineRule="exact"/>
        <w:ind w:left="12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70F3F" w:rsidRDefault="00DE02F4">
      <w:pPr>
        <w:pStyle w:val="Zkladntext"/>
        <w:spacing w:line="480" w:lineRule="auto"/>
        <w:ind w:left="12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70F3F" w:rsidRDefault="00DE02F4">
      <w:pPr>
        <w:pStyle w:val="Nadpis2"/>
        <w:ind w:left="122"/>
        <w:jc w:val="left"/>
      </w:pPr>
      <w:r>
        <w:t>Chaloupky</w:t>
      </w:r>
      <w:r>
        <w:rPr>
          <w:spacing w:val="-3"/>
        </w:rPr>
        <w:t xml:space="preserve"> </w:t>
      </w:r>
      <w:r>
        <w:t>o.p.s.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lesní</w:t>
      </w:r>
      <w:r>
        <w:rPr>
          <w:spacing w:val="-3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</w:t>
      </w:r>
    </w:p>
    <w:p w:rsidR="00670F3F" w:rsidRDefault="00DE02F4">
      <w:pPr>
        <w:pStyle w:val="Zkladntext"/>
        <w:tabs>
          <w:tab w:val="left" w:pos="2997"/>
        </w:tabs>
        <w:spacing w:line="265" w:lineRule="exact"/>
        <w:ind w:left="12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Kněžice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109,</w:t>
      </w:r>
      <w:r>
        <w:rPr>
          <w:spacing w:val="-4"/>
        </w:rPr>
        <w:t xml:space="preserve"> </w:t>
      </w:r>
      <w:r>
        <w:t>675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Kněžice</w:t>
      </w:r>
    </w:p>
    <w:p w:rsidR="00670F3F" w:rsidRDefault="00DE02F4">
      <w:pPr>
        <w:pStyle w:val="Zkladntext"/>
        <w:tabs>
          <w:tab w:val="left" w:pos="3002"/>
        </w:tabs>
        <w:spacing w:line="265" w:lineRule="exact"/>
        <w:ind w:left="122"/>
      </w:pPr>
      <w:r>
        <w:t>IČO:</w:t>
      </w:r>
      <w:r>
        <w:tab/>
        <w:t>25557475</w:t>
      </w:r>
    </w:p>
    <w:p w:rsidR="00670F3F" w:rsidRDefault="00DE02F4">
      <w:pPr>
        <w:pStyle w:val="Zkladntext"/>
        <w:tabs>
          <w:tab w:val="left" w:pos="3002"/>
        </w:tabs>
        <w:spacing w:before="1"/>
        <w:ind w:left="122"/>
      </w:pPr>
      <w:r>
        <w:t>zastoupená:</w:t>
      </w:r>
      <w:r>
        <w:tab/>
        <w:t>RNDr.</w:t>
      </w:r>
      <w:r>
        <w:rPr>
          <w:spacing w:val="-2"/>
        </w:rPr>
        <w:t xml:space="preserve"> </w:t>
      </w:r>
      <w:r>
        <w:t>Jozefem</w:t>
      </w:r>
      <w:r>
        <w:rPr>
          <w:spacing w:val="5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ť</w:t>
      </w:r>
      <w:r>
        <w:rPr>
          <w:spacing w:val="-1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</w:p>
    <w:p w:rsidR="00670F3F" w:rsidRDefault="00DE02F4">
      <w:pPr>
        <w:pStyle w:val="Zkladntext"/>
        <w:tabs>
          <w:tab w:val="left" w:pos="3002"/>
        </w:tabs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670F3F" w:rsidRDefault="00DE02F4">
      <w:pPr>
        <w:pStyle w:val="Zkladntext"/>
        <w:tabs>
          <w:tab w:val="left" w:pos="3002"/>
        </w:tabs>
        <w:ind w:left="12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1466732339/0800</w:t>
      </w:r>
    </w:p>
    <w:p w:rsidR="00670F3F" w:rsidRDefault="00DE02F4">
      <w:pPr>
        <w:pStyle w:val="Zkladntext"/>
        <w:spacing w:before="1"/>
        <w:ind w:left="12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70F3F" w:rsidRDefault="00670F3F">
      <w:pPr>
        <w:pStyle w:val="Zkladntext"/>
        <w:spacing w:before="1"/>
        <w:ind w:left="0"/>
      </w:pPr>
    </w:p>
    <w:p w:rsidR="00670F3F" w:rsidRDefault="00DE02F4">
      <w:pPr>
        <w:pStyle w:val="Zkladntext"/>
        <w:ind w:left="12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70F3F" w:rsidRDefault="00670F3F">
      <w:pPr>
        <w:pStyle w:val="Zkladntext"/>
        <w:spacing w:before="12"/>
        <w:ind w:left="0"/>
        <w:rPr>
          <w:sz w:val="35"/>
        </w:rPr>
      </w:pPr>
    </w:p>
    <w:p w:rsidR="00670F3F" w:rsidRDefault="00DE02F4">
      <w:pPr>
        <w:pStyle w:val="Nadpis1"/>
        <w:ind w:left="3144" w:right="3153"/>
      </w:pPr>
      <w:r>
        <w:t>I.</w:t>
      </w:r>
    </w:p>
    <w:p w:rsidR="00670F3F" w:rsidRDefault="00DE02F4">
      <w:pPr>
        <w:pStyle w:val="Nadpis2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70F3F" w:rsidRDefault="00670F3F">
      <w:pPr>
        <w:pStyle w:val="Zkladntext"/>
        <w:spacing w:before="1"/>
        <w:ind w:left="0"/>
        <w:rPr>
          <w:b/>
          <w:sz w:val="18"/>
        </w:rPr>
      </w:pPr>
    </w:p>
    <w:p w:rsidR="00670F3F" w:rsidRDefault="00DE02F4">
      <w:pPr>
        <w:pStyle w:val="Odstavecseseznamem"/>
        <w:numPr>
          <w:ilvl w:val="0"/>
          <w:numId w:val="8"/>
        </w:numPr>
        <w:tabs>
          <w:tab w:val="left" w:pos="406"/>
        </w:tabs>
        <w:spacing w:before="0"/>
        <w:ind w:right="12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1200100009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5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4"/>
          <w:sz w:val="20"/>
        </w:rPr>
        <w:t xml:space="preserve"> </w:t>
      </w:r>
      <w:r>
        <w:rPr>
          <w:sz w:val="20"/>
        </w:rPr>
        <w:t>16.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670F3F" w:rsidRDefault="00DE02F4">
      <w:pPr>
        <w:pStyle w:val="Odstavecseseznamem"/>
        <w:numPr>
          <w:ilvl w:val="0"/>
          <w:numId w:val="8"/>
        </w:numPr>
        <w:tabs>
          <w:tab w:val="left" w:pos="40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1/2020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70F3F" w:rsidRDefault="00670F3F">
      <w:pPr>
        <w:jc w:val="both"/>
        <w:rPr>
          <w:sz w:val="20"/>
        </w:rPr>
        <w:sectPr w:rsidR="00670F3F">
          <w:footerReference w:type="default" r:id="rId7"/>
          <w:type w:val="continuous"/>
          <w:pgSz w:w="12240" w:h="15840"/>
          <w:pgMar w:top="1060" w:right="1000" w:bottom="1660" w:left="1580" w:header="0" w:footer="1460" w:gutter="0"/>
          <w:pgNumType w:start="1"/>
          <w:cols w:space="708"/>
        </w:sectPr>
      </w:pPr>
    </w:p>
    <w:p w:rsidR="00670F3F" w:rsidRDefault="00DE02F4">
      <w:pPr>
        <w:pStyle w:val="Odstavecseseznamem"/>
        <w:numPr>
          <w:ilvl w:val="0"/>
          <w:numId w:val="8"/>
        </w:numPr>
        <w:tabs>
          <w:tab w:val="left" w:pos="40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70F3F" w:rsidRDefault="00DE02F4">
      <w:pPr>
        <w:pStyle w:val="Nadpis2"/>
        <w:spacing w:before="120"/>
        <w:ind w:left="1890"/>
        <w:jc w:val="left"/>
      </w:pPr>
      <w:r>
        <w:t>„Podpora</w:t>
      </w:r>
      <w:r>
        <w:rPr>
          <w:spacing w:val="-4"/>
        </w:rPr>
        <w:t xml:space="preserve"> </w:t>
      </w:r>
      <w:r>
        <w:t>výukových</w:t>
      </w:r>
      <w:r>
        <w:rPr>
          <w:spacing w:val="-3"/>
        </w:rPr>
        <w:t xml:space="preserve"> </w:t>
      </w:r>
      <w:r>
        <w:t>programů</w:t>
      </w:r>
      <w:r>
        <w:rPr>
          <w:spacing w:val="-4"/>
        </w:rPr>
        <w:t xml:space="preserve"> </w:t>
      </w:r>
      <w:r>
        <w:t>ekocentra</w:t>
      </w:r>
      <w:r>
        <w:rPr>
          <w:spacing w:val="-4"/>
        </w:rPr>
        <w:t xml:space="preserve"> </w:t>
      </w:r>
      <w:r>
        <w:t>Chaloupky</w:t>
      </w:r>
      <w:r>
        <w:rPr>
          <w:spacing w:val="-3"/>
        </w:rPr>
        <w:t xml:space="preserve"> </w:t>
      </w:r>
      <w:r>
        <w:t>Kněžice“</w:t>
      </w:r>
    </w:p>
    <w:p w:rsidR="00670F3F" w:rsidRDefault="00DE02F4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 realizovanou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670F3F" w:rsidRDefault="00670F3F">
      <w:pPr>
        <w:pStyle w:val="Zkladntext"/>
        <w:spacing w:before="1"/>
        <w:ind w:left="0"/>
        <w:rPr>
          <w:sz w:val="36"/>
        </w:rPr>
      </w:pPr>
    </w:p>
    <w:p w:rsidR="00670F3F" w:rsidRDefault="00DE02F4">
      <w:pPr>
        <w:pStyle w:val="Nadpis1"/>
        <w:ind w:left="3144" w:right="3153"/>
      </w:pPr>
      <w:r>
        <w:t>II.</w:t>
      </w:r>
    </w:p>
    <w:p w:rsidR="00670F3F" w:rsidRDefault="00DE02F4">
      <w:pPr>
        <w:pStyle w:val="Nadpis2"/>
        <w:ind w:right="104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70F3F" w:rsidRDefault="00670F3F">
      <w:pPr>
        <w:pStyle w:val="Zkladntext"/>
        <w:spacing w:before="1"/>
        <w:ind w:left="0"/>
        <w:rPr>
          <w:b/>
          <w:sz w:val="18"/>
        </w:rPr>
      </w:pP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6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249 999,40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670F3F" w:rsidRDefault="00DE02F4">
      <w:pPr>
        <w:pStyle w:val="Zkladntext"/>
        <w:spacing w:line="265" w:lineRule="exact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čtyřicet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devět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</w:t>
      </w:r>
      <w:r>
        <w:rPr>
          <w:spacing w:val="2"/>
        </w:rPr>
        <w:t xml:space="preserve"> </w:t>
      </w:r>
      <w:r>
        <w:t>a čtyřicet</w:t>
      </w:r>
      <w:r>
        <w:rPr>
          <w:spacing w:val="-3"/>
        </w:rPr>
        <w:t xml:space="preserve"> </w:t>
      </w:r>
      <w:r>
        <w:t>haléřů).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ind w:right="13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121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670F3F" w:rsidRDefault="00DE02F4">
      <w:pPr>
        <w:pStyle w:val="Zkladntext"/>
      </w:pPr>
      <w:r>
        <w:t>(EVP)</w:t>
      </w:r>
      <w:r>
        <w:rPr>
          <w:spacing w:val="-2"/>
        </w:rPr>
        <w:t xml:space="preserve"> </w:t>
      </w:r>
      <w:r>
        <w:t>EVP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Kč.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částkami</w:t>
      </w:r>
      <w:r>
        <w:rPr>
          <w:spacing w:val="2"/>
          <w:sz w:val="20"/>
        </w:rPr>
        <w:t xml:space="preserve"> </w:t>
      </w:r>
      <w:r>
        <w:rPr>
          <w:sz w:val="20"/>
        </w:rPr>
        <w:t>uvedenými 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až</w:t>
      </w:r>
      <w:r>
        <w:rPr>
          <w:spacing w:val="1"/>
          <w:sz w:val="20"/>
        </w:rPr>
        <w:t xml:space="preserve"> </w:t>
      </w:r>
      <w:r>
        <w:rPr>
          <w:sz w:val="20"/>
        </w:rPr>
        <w:t>3. Pokud</w:t>
      </w:r>
      <w:r>
        <w:rPr>
          <w:spacing w:val="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</w:p>
    <w:p w:rsidR="00670F3F" w:rsidRDefault="00DE02F4">
      <w:pPr>
        <w:pStyle w:val="Zkladntext"/>
        <w:spacing w:line="265" w:lineRule="exact"/>
        <w:jc w:val="both"/>
      </w:pPr>
      <w:r>
        <w:t>překročily</w:t>
      </w:r>
      <w:r>
        <w:rPr>
          <w:spacing w:val="-4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částky,</w:t>
      </w:r>
      <w:r>
        <w:rPr>
          <w:spacing w:val="-1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překročení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4"/>
          <w:sz w:val="20"/>
        </w:rPr>
        <w:t xml:space="preserve"> </w:t>
      </w:r>
      <w:r>
        <w:rPr>
          <w:sz w:val="20"/>
        </w:rPr>
        <w:t>výdajů</w:t>
      </w:r>
      <w:r>
        <w:rPr>
          <w:spacing w:val="67"/>
          <w:sz w:val="20"/>
        </w:rPr>
        <w:t xml:space="preserve"> </w:t>
      </w:r>
      <w:r>
        <w:rPr>
          <w:sz w:val="20"/>
        </w:rPr>
        <w:t>na</w:t>
      </w:r>
      <w:r>
        <w:rPr>
          <w:spacing w:val="67"/>
          <w:sz w:val="20"/>
        </w:rPr>
        <w:t xml:space="preserve"> </w:t>
      </w:r>
      <w:r>
        <w:rPr>
          <w:sz w:val="20"/>
        </w:rPr>
        <w:t>dodávky,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68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66"/>
          <w:sz w:val="20"/>
        </w:rPr>
        <w:t xml:space="preserve"> </w:t>
      </w:r>
      <w:r>
        <w:rPr>
          <w:sz w:val="20"/>
        </w:rPr>
        <w:t>jiné</w:t>
      </w:r>
      <w:r>
        <w:rPr>
          <w:spacing w:val="66"/>
          <w:sz w:val="20"/>
        </w:rPr>
        <w:t xml:space="preserve"> </w:t>
      </w:r>
      <w:r>
        <w:rPr>
          <w:sz w:val="20"/>
        </w:rPr>
        <w:t>práce,</w:t>
      </w:r>
      <w:r>
        <w:rPr>
          <w:spacing w:val="70"/>
          <w:sz w:val="20"/>
        </w:rPr>
        <w:t xml:space="preserve"> </w:t>
      </w:r>
      <w:r>
        <w:rPr>
          <w:sz w:val="20"/>
        </w:rPr>
        <w:t>kterými</w:t>
      </w:r>
      <w:r>
        <w:rPr>
          <w:spacing w:val="72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akce</w:t>
      </w:r>
      <w:r>
        <w:rPr>
          <w:spacing w:val="66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uhrazeny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55"/>
          <w:sz w:val="20"/>
        </w:rPr>
        <w:t xml:space="preserve"> </w:t>
      </w:r>
      <w:r>
        <w:rPr>
          <w:sz w:val="20"/>
        </w:rPr>
        <w:t>EV</w:t>
      </w:r>
      <w:r>
        <w:rPr>
          <w:sz w:val="20"/>
        </w:rPr>
        <w:t>P</w:t>
      </w:r>
      <w:r>
        <w:rPr>
          <w:spacing w:val="55"/>
          <w:sz w:val="20"/>
        </w:rPr>
        <w:t xml:space="preserve"> </w:t>
      </w:r>
      <w:r>
        <w:rPr>
          <w:sz w:val="20"/>
        </w:rPr>
        <w:t>(t.</w:t>
      </w:r>
      <w:r>
        <w:rPr>
          <w:spacing w:val="55"/>
          <w:sz w:val="20"/>
        </w:rPr>
        <w:t xml:space="preserve"> </w:t>
      </w:r>
      <w:r>
        <w:rPr>
          <w:sz w:val="20"/>
        </w:rPr>
        <w:t>j.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5"/>
          <w:sz w:val="20"/>
        </w:rPr>
        <w:t xml:space="preserve"> </w:t>
      </w:r>
      <w:r>
        <w:rPr>
          <w:sz w:val="20"/>
        </w:rPr>
        <w:t>9. 2020</w:t>
      </w:r>
      <w:r>
        <w:rPr>
          <w:spacing w:val="1"/>
          <w:sz w:val="20"/>
        </w:rPr>
        <w:t xml:space="preserve"> </w:t>
      </w:r>
      <w:r>
        <w:rPr>
          <w:sz w:val="20"/>
        </w:rPr>
        <w:t>do 30. 6.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4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70F3F" w:rsidRDefault="00DE02F4">
      <w:pPr>
        <w:pStyle w:val="Odstavecseseznamem"/>
        <w:numPr>
          <w:ilvl w:val="0"/>
          <w:numId w:val="7"/>
        </w:numPr>
        <w:tabs>
          <w:tab w:val="left" w:pos="406"/>
        </w:tabs>
        <w:spacing w:before="122"/>
        <w:ind w:right="18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70F3F" w:rsidRDefault="00670F3F">
      <w:pPr>
        <w:pStyle w:val="Zkladntext"/>
        <w:spacing w:before="2"/>
        <w:ind w:left="0"/>
        <w:rPr>
          <w:sz w:val="36"/>
        </w:rPr>
      </w:pPr>
    </w:p>
    <w:p w:rsidR="00670F3F" w:rsidRDefault="00DE02F4">
      <w:pPr>
        <w:pStyle w:val="Nadpis1"/>
        <w:ind w:right="1050"/>
      </w:pPr>
      <w:r>
        <w:t>III.</w:t>
      </w:r>
    </w:p>
    <w:p w:rsidR="00670F3F" w:rsidRDefault="00DE02F4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70F3F" w:rsidRDefault="00670F3F">
      <w:pPr>
        <w:pStyle w:val="Zkladntext"/>
        <w:ind w:left="0"/>
        <w:rPr>
          <w:b/>
          <w:sz w:val="18"/>
        </w:rPr>
      </w:pPr>
    </w:p>
    <w:p w:rsidR="00670F3F" w:rsidRDefault="00DE02F4">
      <w:pPr>
        <w:pStyle w:val="Odstavecseseznamem"/>
        <w:numPr>
          <w:ilvl w:val="0"/>
          <w:numId w:val="6"/>
        </w:numPr>
        <w:tabs>
          <w:tab w:val="left" w:pos="40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670F3F" w:rsidRDefault="00DE02F4">
      <w:pPr>
        <w:pStyle w:val="Odstavecseseznamem"/>
        <w:numPr>
          <w:ilvl w:val="0"/>
          <w:numId w:val="6"/>
        </w:numPr>
        <w:tabs>
          <w:tab w:val="left" w:pos="406"/>
        </w:tabs>
        <w:spacing w:before="118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670F3F" w:rsidRDefault="00670F3F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921"/>
      </w:tblGrid>
      <w:tr w:rsidR="00670F3F">
        <w:trPr>
          <w:trHeight w:val="505"/>
        </w:trPr>
        <w:tc>
          <w:tcPr>
            <w:tcW w:w="4515" w:type="dxa"/>
          </w:tcPr>
          <w:p w:rsidR="00670F3F" w:rsidRDefault="00DE02F4">
            <w:pPr>
              <w:pStyle w:val="TableParagraph"/>
              <w:ind w:right="196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921" w:type="dxa"/>
          </w:tcPr>
          <w:p w:rsidR="00670F3F" w:rsidRDefault="00DE02F4">
            <w:pPr>
              <w:pStyle w:val="TableParagraph"/>
              <w:ind w:left="197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70F3F">
        <w:trPr>
          <w:trHeight w:val="508"/>
        </w:trPr>
        <w:tc>
          <w:tcPr>
            <w:tcW w:w="4515" w:type="dxa"/>
          </w:tcPr>
          <w:p w:rsidR="00670F3F" w:rsidRDefault="00DE02F4">
            <w:pPr>
              <w:pStyle w:val="TableParagraph"/>
              <w:ind w:right="196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21" w:type="dxa"/>
          </w:tcPr>
          <w:p w:rsidR="00670F3F" w:rsidRDefault="00DE02F4">
            <w:pPr>
              <w:pStyle w:val="TableParagraph"/>
              <w:ind w:left="1980"/>
              <w:rPr>
                <w:sz w:val="20"/>
              </w:rPr>
            </w:pPr>
            <w:r>
              <w:rPr>
                <w:sz w:val="20"/>
              </w:rPr>
              <w:t>249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999,40</w:t>
            </w:r>
          </w:p>
        </w:tc>
      </w:tr>
    </w:tbl>
    <w:p w:rsidR="00670F3F" w:rsidRDefault="00670F3F">
      <w:pPr>
        <w:pStyle w:val="Zkladntext"/>
        <w:spacing w:before="12"/>
        <w:ind w:left="0"/>
        <w:rPr>
          <w:sz w:val="28"/>
        </w:rPr>
      </w:pPr>
    </w:p>
    <w:p w:rsidR="00670F3F" w:rsidRDefault="00DE02F4">
      <w:pPr>
        <w:pStyle w:val="Odstavecseseznamem"/>
        <w:numPr>
          <w:ilvl w:val="0"/>
          <w:numId w:val="6"/>
        </w:numPr>
        <w:tabs>
          <w:tab w:val="left" w:pos="40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>fondu    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ů.</w:t>
      </w:r>
    </w:p>
    <w:p w:rsidR="00670F3F" w:rsidRDefault="00670F3F">
      <w:pPr>
        <w:jc w:val="both"/>
        <w:rPr>
          <w:sz w:val="20"/>
        </w:rPr>
        <w:sectPr w:rsidR="00670F3F">
          <w:pgSz w:w="12240" w:h="15840"/>
          <w:pgMar w:top="1060" w:right="1000" w:bottom="1660" w:left="1580" w:header="0" w:footer="1460" w:gutter="0"/>
          <w:cols w:space="708"/>
        </w:sectPr>
      </w:pPr>
    </w:p>
    <w:p w:rsidR="00670F3F" w:rsidRDefault="00DE02F4">
      <w:pPr>
        <w:pStyle w:val="Odstavecseseznamem"/>
        <w:numPr>
          <w:ilvl w:val="0"/>
          <w:numId w:val="6"/>
        </w:numPr>
        <w:tabs>
          <w:tab w:val="left" w:pos="40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pozastavit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zjistí,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neplnil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70F3F" w:rsidRDefault="00670F3F">
      <w:pPr>
        <w:pStyle w:val="Zkladntext"/>
        <w:spacing w:before="10"/>
        <w:ind w:left="0"/>
        <w:rPr>
          <w:sz w:val="28"/>
        </w:rPr>
      </w:pPr>
    </w:p>
    <w:p w:rsidR="00670F3F" w:rsidRDefault="00670F3F">
      <w:pPr>
        <w:rPr>
          <w:sz w:val="28"/>
        </w:rPr>
        <w:sectPr w:rsidR="00670F3F">
          <w:pgSz w:w="12240" w:h="15840"/>
          <w:pgMar w:top="1060" w:right="1000" w:bottom="1660" w:left="1580" w:header="0" w:footer="1460" w:gutter="0"/>
          <w:cols w:space="708"/>
        </w:sectPr>
      </w:pPr>
    </w:p>
    <w:p w:rsidR="00670F3F" w:rsidRDefault="00670F3F">
      <w:pPr>
        <w:pStyle w:val="Zkladntext"/>
        <w:ind w:left="0"/>
        <w:rPr>
          <w:sz w:val="26"/>
        </w:rPr>
      </w:pPr>
    </w:p>
    <w:p w:rsidR="00670F3F" w:rsidRDefault="00670F3F">
      <w:pPr>
        <w:pStyle w:val="Zkladntext"/>
        <w:ind w:left="0"/>
        <w:rPr>
          <w:sz w:val="26"/>
        </w:rPr>
      </w:pPr>
    </w:p>
    <w:p w:rsidR="00670F3F" w:rsidRDefault="00DE02F4">
      <w:pPr>
        <w:pStyle w:val="Odstavecseseznamem"/>
        <w:numPr>
          <w:ilvl w:val="0"/>
          <w:numId w:val="5"/>
        </w:numPr>
        <w:tabs>
          <w:tab w:val="left" w:pos="40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70F3F" w:rsidRDefault="00DE02F4">
      <w:pPr>
        <w:spacing w:before="99"/>
        <w:ind w:left="2490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70F3F" w:rsidRDefault="00DE02F4">
      <w:pPr>
        <w:pStyle w:val="Nadpis2"/>
        <w:ind w:left="109" w:right="230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70F3F" w:rsidRDefault="00670F3F">
      <w:pPr>
        <w:sectPr w:rsidR="00670F3F">
          <w:type w:val="continuous"/>
          <w:pgSz w:w="12240" w:h="15840"/>
          <w:pgMar w:top="1060" w:right="1000" w:bottom="1660" w:left="1580" w:header="0" w:footer="1460" w:gutter="0"/>
          <w:cols w:num="2" w:space="708" w:equalWidth="0">
            <w:col w:w="2046" w:space="143"/>
            <w:col w:w="7471"/>
          </w:cols>
        </w:sectPr>
      </w:pP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766"/>
        </w:tabs>
        <w:spacing w:before="118"/>
        <w:ind w:hanging="36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70F3F" w:rsidRDefault="00DE02F4">
      <w:pPr>
        <w:pStyle w:val="Zkladntext"/>
        <w:tabs>
          <w:tab w:val="left" w:pos="1561"/>
        </w:tabs>
        <w:spacing w:before="121"/>
        <w:ind w:left="1562" w:right="137" w:hanging="360"/>
      </w:pPr>
      <w:r>
        <w:t>-</w:t>
      </w:r>
      <w:r>
        <w:tab/>
        <w:t>akce</w:t>
      </w:r>
      <w:r>
        <w:rPr>
          <w:spacing w:val="15"/>
        </w:rPr>
        <w:t xml:space="preserve"> </w:t>
      </w:r>
      <w:r>
        <w:t>byla</w:t>
      </w:r>
      <w:r>
        <w:rPr>
          <w:spacing w:val="16"/>
        </w:rPr>
        <w:t xml:space="preserve"> </w:t>
      </w:r>
      <w:r>
        <w:t>provedena</w:t>
      </w:r>
      <w:r>
        <w:rPr>
          <w:spacing w:val="15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Fondem</w:t>
      </w:r>
      <w:r>
        <w:rPr>
          <w:spacing w:val="17"/>
        </w:rPr>
        <w:t xml:space="preserve"> </w:t>
      </w:r>
      <w:r>
        <w:t>odsouhlaseného</w:t>
      </w:r>
      <w:r>
        <w:rPr>
          <w:spacing w:val="17"/>
        </w:rPr>
        <w:t xml:space="preserve"> </w:t>
      </w:r>
      <w:r>
        <w:t>podporovaného</w:t>
      </w:r>
      <w:r>
        <w:rPr>
          <w:spacing w:val="17"/>
        </w:rPr>
        <w:t xml:space="preserve"> </w:t>
      </w:r>
      <w:r>
        <w:t>opatření</w:t>
      </w:r>
      <w:r>
        <w:rPr>
          <w:spacing w:val="17"/>
        </w:rPr>
        <w:t xml:space="preserve"> </w:t>
      </w:r>
      <w:r>
        <w:t>„Podpora</w:t>
      </w:r>
      <w:r>
        <w:rPr>
          <w:spacing w:val="-52"/>
        </w:rPr>
        <w:t xml:space="preserve"> </w:t>
      </w:r>
      <w:r>
        <w:t>výukových</w:t>
      </w:r>
      <w:r>
        <w:rPr>
          <w:spacing w:val="51"/>
        </w:rPr>
        <w:t xml:space="preserve"> </w:t>
      </w:r>
      <w:r>
        <w:t>programů</w:t>
      </w:r>
      <w:r>
        <w:rPr>
          <w:spacing w:val="1"/>
        </w:rPr>
        <w:t xml:space="preserve"> </w:t>
      </w:r>
      <w:r>
        <w:t>ekocentra  Chaloupky</w:t>
      </w:r>
      <w:r>
        <w:rPr>
          <w:spacing w:val="51"/>
        </w:rPr>
        <w:t xml:space="preserve"> </w:t>
      </w:r>
      <w:r>
        <w:t>Kněžice“,  které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součástí</w:t>
      </w:r>
      <w:r>
        <w:rPr>
          <w:spacing w:val="51"/>
        </w:rPr>
        <w:t xml:space="preserve"> </w:t>
      </w:r>
      <w:r>
        <w:t>žádosti  ze</w:t>
      </w:r>
      <w:r>
        <w:rPr>
          <w:spacing w:val="51"/>
        </w:rPr>
        <w:t xml:space="preserve"> </w:t>
      </w:r>
      <w:r>
        <w:t>dne</w:t>
      </w:r>
    </w:p>
    <w:p w:rsidR="00670F3F" w:rsidRDefault="00DE02F4">
      <w:pPr>
        <w:pStyle w:val="Odstavecseseznamem"/>
        <w:numPr>
          <w:ilvl w:val="2"/>
          <w:numId w:val="5"/>
        </w:numPr>
        <w:tabs>
          <w:tab w:val="left" w:pos="1840"/>
        </w:tabs>
        <w:spacing w:before="0"/>
        <w:ind w:right="137" w:firstLine="0"/>
        <w:rPr>
          <w:sz w:val="20"/>
        </w:rPr>
      </w:pPr>
      <w:r>
        <w:rPr>
          <w:sz w:val="20"/>
        </w:rPr>
        <w:t>7.</w:t>
      </w:r>
      <w:r>
        <w:rPr>
          <w:spacing w:val="16"/>
          <w:sz w:val="20"/>
        </w:rPr>
        <w:t xml:space="preserve"> </w:t>
      </w:r>
      <w:r>
        <w:rPr>
          <w:sz w:val="20"/>
        </w:rPr>
        <w:t>2020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rozpočtu</w:t>
      </w:r>
      <w:r>
        <w:rPr>
          <w:spacing w:val="16"/>
          <w:sz w:val="20"/>
        </w:rPr>
        <w:t xml:space="preserve"> </w:t>
      </w:r>
      <w:r>
        <w:rPr>
          <w:sz w:val="20"/>
        </w:rPr>
        <w:t>tohoto</w:t>
      </w:r>
      <w:r>
        <w:rPr>
          <w:spacing w:val="16"/>
          <w:sz w:val="20"/>
        </w:rPr>
        <w:t xml:space="preserve"> </w:t>
      </w:r>
      <w:r>
        <w:rPr>
          <w:sz w:val="20"/>
        </w:rPr>
        <w:t>projektu,</w:t>
      </w:r>
      <w:r>
        <w:rPr>
          <w:spacing w:val="16"/>
          <w:sz w:val="20"/>
        </w:rPr>
        <w:t xml:space="preserve"> </w:t>
      </w:r>
      <w:r>
        <w:rPr>
          <w:sz w:val="20"/>
        </w:rPr>
        <w:t>včetně</w:t>
      </w:r>
      <w:r>
        <w:rPr>
          <w:spacing w:val="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6"/>
          <w:sz w:val="20"/>
        </w:rPr>
        <w:t xml:space="preserve"> </w:t>
      </w:r>
      <w:r>
        <w:rPr>
          <w:sz w:val="20"/>
        </w:rPr>
        <w:t>změn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doplňků</w:t>
      </w:r>
      <w:r>
        <w:rPr>
          <w:spacing w:val="18"/>
          <w:sz w:val="20"/>
        </w:rPr>
        <w:t xml:space="preserve"> </w:t>
      </w:r>
      <w:r>
        <w:rPr>
          <w:sz w:val="20"/>
        </w:rPr>
        <w:t>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670F3F" w:rsidRDefault="00DE02F4">
      <w:pPr>
        <w:pStyle w:val="Odstavecseseznamem"/>
        <w:numPr>
          <w:ilvl w:val="0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období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10/2021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4/2022</w:t>
      </w:r>
      <w:r>
        <w:rPr>
          <w:spacing w:val="-9"/>
          <w:sz w:val="20"/>
        </w:rPr>
        <w:t xml:space="preserve"> </w:t>
      </w:r>
      <w:r>
        <w:rPr>
          <w:sz w:val="20"/>
        </w:rPr>
        <w:t>zrealizoval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pobytové</w:t>
      </w:r>
      <w:r>
        <w:rPr>
          <w:spacing w:val="-8"/>
          <w:sz w:val="20"/>
        </w:rPr>
        <w:t xml:space="preserve"> </w:t>
      </w:r>
      <w:r>
        <w:rPr>
          <w:sz w:val="20"/>
        </w:rPr>
        <w:t>ekologicky</w:t>
      </w:r>
      <w:r>
        <w:rPr>
          <w:spacing w:val="-11"/>
          <w:sz w:val="20"/>
        </w:rPr>
        <w:t xml:space="preserve"> </w:t>
      </w:r>
      <w:r>
        <w:rPr>
          <w:sz w:val="20"/>
        </w:rPr>
        <w:t>výukové</w:t>
      </w:r>
      <w:r>
        <w:rPr>
          <w:spacing w:val="-10"/>
          <w:sz w:val="20"/>
        </w:rPr>
        <w:t xml:space="preserve"> </w:t>
      </w:r>
      <w:r>
        <w:rPr>
          <w:sz w:val="20"/>
        </w:rPr>
        <w:t>programy</w:t>
      </w:r>
      <w:r>
        <w:rPr>
          <w:spacing w:val="-10"/>
          <w:sz w:val="20"/>
        </w:rPr>
        <w:t xml:space="preserve"> </w:t>
      </w:r>
      <w:r>
        <w:rPr>
          <w:sz w:val="20"/>
        </w:rPr>
        <w:t>(EVP)</w:t>
      </w:r>
    </w:p>
    <w:p w:rsidR="00670F3F" w:rsidRDefault="00DE02F4">
      <w:pPr>
        <w:pStyle w:val="Zkladntext"/>
        <w:spacing w:before="1"/>
        <w:ind w:left="1562"/>
      </w:pP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571,42</w:t>
      </w:r>
      <w:r>
        <w:rPr>
          <w:spacing w:val="-4"/>
        </w:rPr>
        <w:t xml:space="preserve"> </w:t>
      </w:r>
      <w:r>
        <w:t>osobohodin,</w:t>
      </w:r>
    </w:p>
    <w:p w:rsidR="00670F3F" w:rsidRDefault="00DE02F4">
      <w:pPr>
        <w:pStyle w:val="Odstavecseseznamem"/>
        <w:numPr>
          <w:ilvl w:val="0"/>
          <w:numId w:val="4"/>
        </w:numPr>
        <w:tabs>
          <w:tab w:val="left" w:pos="1561"/>
          <w:tab w:val="left" w:pos="1562"/>
        </w:tabs>
        <w:ind w:hanging="361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70F3F" w:rsidRDefault="00DE02F4">
      <w:pPr>
        <w:pStyle w:val="Zkladntext"/>
        <w:spacing w:before="121"/>
        <w:ind w:left="688" w:right="132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1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3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ze státního fondu ve smys</w:t>
      </w:r>
      <w:r>
        <w:t>lu zákona č. 218/2000 Sb., o rozpočtových pravidlech a o změně některých</w:t>
      </w:r>
      <w:r>
        <w:rPr>
          <w:spacing w:val="-53"/>
        </w:rPr>
        <w:t xml:space="preserve"> </w:t>
      </w:r>
      <w:r>
        <w:t>souvisejících zákonů (rozpočtová pravidla), v platném</w:t>
      </w:r>
      <w:r>
        <w:rPr>
          <w:spacing w:val="54"/>
        </w:rPr>
        <w:t xml:space="preserve"> </w:t>
      </w:r>
      <w:r>
        <w:t>znění, a že mohou být</w:t>
      </w:r>
      <w:r>
        <w:rPr>
          <w:spacing w:val="55"/>
        </w:rPr>
        <w:t xml:space="preserve"> </w:t>
      </w:r>
      <w:r>
        <w:t>uplatněny sankce</w:t>
      </w:r>
      <w:r>
        <w:rPr>
          <w:spacing w:val="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766"/>
        </w:tabs>
        <w:spacing w:before="0" w:line="266" w:lineRule="exact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70F3F" w:rsidRDefault="00DE02F4">
      <w:pPr>
        <w:pStyle w:val="Odstavecseseznamem"/>
        <w:numPr>
          <w:ilvl w:val="0"/>
          <w:numId w:val="3"/>
        </w:numPr>
        <w:tabs>
          <w:tab w:val="left" w:pos="80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70F3F" w:rsidRDefault="00DE02F4">
      <w:pPr>
        <w:pStyle w:val="Odstavecseseznamem"/>
        <w:numPr>
          <w:ilvl w:val="0"/>
          <w:numId w:val="3"/>
        </w:numPr>
        <w:tabs>
          <w:tab w:val="left" w:pos="804"/>
        </w:tabs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670F3F" w:rsidRDefault="00DE02F4">
      <w:pPr>
        <w:pStyle w:val="Odstavecseseznamem"/>
        <w:numPr>
          <w:ilvl w:val="0"/>
          <w:numId w:val="3"/>
        </w:numPr>
        <w:tabs>
          <w:tab w:val="left" w:pos="804"/>
        </w:tabs>
        <w:ind w:right="13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pověřeným Fondem případně </w:t>
      </w:r>
      <w:r>
        <w:rPr>
          <w:sz w:val="20"/>
        </w:rPr>
        <w:t>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670F3F" w:rsidRDefault="00DE02F4">
      <w:pPr>
        <w:pStyle w:val="Odstavecseseznamem"/>
        <w:numPr>
          <w:ilvl w:val="0"/>
          <w:numId w:val="3"/>
        </w:numPr>
        <w:tabs>
          <w:tab w:val="left" w:pos="804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670F3F" w:rsidRDefault="00DE02F4">
      <w:pPr>
        <w:pStyle w:val="Odstavecseseznamem"/>
        <w:numPr>
          <w:ilvl w:val="0"/>
          <w:numId w:val="5"/>
        </w:numPr>
        <w:tabs>
          <w:tab w:val="left" w:pos="40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0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5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8"/>
          <w:sz w:val="20"/>
        </w:rPr>
        <w:t xml:space="preserve"> </w:t>
      </w:r>
      <w:r>
        <w:rPr>
          <w:sz w:val="20"/>
        </w:rPr>
        <w:t>Fondem</w:t>
      </w:r>
      <w:r>
        <w:rPr>
          <w:spacing w:val="95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6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23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 právní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1"/>
          <w:sz w:val="20"/>
        </w:rPr>
        <w:t xml:space="preserve"> </w:t>
      </w:r>
      <w:r>
        <w:rPr>
          <w:sz w:val="20"/>
        </w:rPr>
        <w:t>tuto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 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70F3F" w:rsidRDefault="00670F3F">
      <w:pPr>
        <w:jc w:val="both"/>
        <w:rPr>
          <w:sz w:val="20"/>
        </w:rPr>
        <w:sectPr w:rsidR="00670F3F">
          <w:type w:val="continuous"/>
          <w:pgSz w:w="12240" w:h="15840"/>
          <w:pgMar w:top="1060" w:right="1000" w:bottom="1660" w:left="1580" w:header="0" w:footer="1460" w:gutter="0"/>
          <w:cols w:space="708"/>
        </w:sectPr>
      </w:pP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73"/>
        <w:ind w:left="688" w:right="135" w:hanging="284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9"/>
          <w:sz w:val="20"/>
        </w:rPr>
        <w:t xml:space="preserve"> </w:t>
      </w:r>
      <w:r>
        <w:rPr>
          <w:sz w:val="20"/>
        </w:rPr>
        <w:t>část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49"/>
          <w:sz w:val="20"/>
        </w:rPr>
        <w:t xml:space="preserve"> </w:t>
      </w:r>
      <w:r>
        <w:rPr>
          <w:sz w:val="20"/>
        </w:rPr>
        <w:t>DPH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zahrnuta</w:t>
      </w:r>
      <w:r>
        <w:rPr>
          <w:spacing w:val="48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0"/>
          <w:sz w:val="20"/>
        </w:rPr>
        <w:t xml:space="preserve"> </w:t>
      </w:r>
      <w:r>
        <w:rPr>
          <w:sz w:val="20"/>
        </w:rPr>
        <w:t>výdajů</w:t>
      </w:r>
      <w:r>
        <w:rPr>
          <w:spacing w:val="5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vznikne</w:t>
      </w:r>
      <w:r>
        <w:rPr>
          <w:spacing w:val="-5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odpočet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ohledu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r>
        <w:rPr>
          <w:sz w:val="20"/>
        </w:rPr>
        <w:t>zda</w:t>
      </w:r>
      <w:r>
        <w:rPr>
          <w:spacing w:val="-7"/>
          <w:sz w:val="20"/>
        </w:rPr>
        <w:t xml:space="preserve"> </w:t>
      </w:r>
      <w:r>
        <w:rPr>
          <w:sz w:val="20"/>
        </w:rPr>
        <w:t>ho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orgánů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správy</w:t>
      </w:r>
      <w:r>
        <w:rPr>
          <w:spacing w:val="-52"/>
          <w:sz w:val="20"/>
        </w:rPr>
        <w:t xml:space="preserve"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3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vznikne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přísl</w:t>
      </w:r>
      <w:r>
        <w:rPr>
          <w:sz w:val="20"/>
        </w:rPr>
        <w:t>ušný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</w:t>
      </w:r>
      <w:r>
        <w:rPr>
          <w:spacing w:val="5"/>
          <w:sz w:val="20"/>
        </w:rPr>
        <w:t xml:space="preserve"> </w:t>
      </w:r>
      <w:r>
        <w:rPr>
          <w:sz w:val="20"/>
        </w:rPr>
        <w:t>uplatnit,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22"/>
        <w:ind w:left="688" w:right="13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22"/>
        <w:ind w:left="68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</w:t>
      </w:r>
      <w:r>
        <w:rPr>
          <w:sz w:val="20"/>
        </w:rPr>
        <w:t>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670F3F" w:rsidRDefault="00DE02F4">
      <w:pPr>
        <w:pStyle w:val="Odstavecseseznamem"/>
        <w:numPr>
          <w:ilvl w:val="1"/>
          <w:numId w:val="5"/>
        </w:numPr>
        <w:tabs>
          <w:tab w:val="left" w:pos="689"/>
        </w:tabs>
        <w:spacing w:before="123"/>
        <w:ind w:left="68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70F3F" w:rsidRDefault="00670F3F">
      <w:pPr>
        <w:pStyle w:val="Zkladntext"/>
        <w:spacing w:before="12"/>
        <w:ind w:left="0"/>
        <w:rPr>
          <w:sz w:val="35"/>
        </w:rPr>
      </w:pPr>
    </w:p>
    <w:p w:rsidR="00670F3F" w:rsidRDefault="00DE02F4">
      <w:pPr>
        <w:pStyle w:val="Nadpis1"/>
      </w:pPr>
      <w:r>
        <w:t>V.</w:t>
      </w:r>
    </w:p>
    <w:p w:rsidR="00670F3F" w:rsidRDefault="00DE02F4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70F3F" w:rsidRDefault="00670F3F">
      <w:pPr>
        <w:pStyle w:val="Zkladntext"/>
        <w:ind w:left="0"/>
        <w:rPr>
          <w:b/>
          <w:sz w:val="18"/>
        </w:rPr>
      </w:pPr>
    </w:p>
    <w:p w:rsidR="00670F3F" w:rsidRDefault="00DE02F4">
      <w:pPr>
        <w:pStyle w:val="Odstavecseseznamem"/>
        <w:numPr>
          <w:ilvl w:val="0"/>
          <w:numId w:val="2"/>
        </w:numPr>
        <w:tabs>
          <w:tab w:val="left" w:pos="40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70F3F" w:rsidRDefault="00DE02F4">
      <w:pPr>
        <w:pStyle w:val="Odstavecseseznamem"/>
        <w:numPr>
          <w:ilvl w:val="0"/>
          <w:numId w:val="2"/>
        </w:numPr>
        <w:tabs>
          <w:tab w:val="left" w:pos="40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Porušení povinností podle článku II bodů 5 nebo 6, článku IV bodu 1 písm. a) za první nebo třetí odrážkou,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 100 % 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70F3F" w:rsidRDefault="00DE02F4">
      <w:pPr>
        <w:pStyle w:val="Odstavecseseznamem"/>
        <w:numPr>
          <w:ilvl w:val="0"/>
          <w:numId w:val="2"/>
        </w:numPr>
        <w:tabs>
          <w:tab w:val="left" w:pos="482"/>
        </w:tabs>
        <w:spacing w:before="121"/>
        <w:ind w:left="481" w:right="127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</w:t>
      </w:r>
      <w:r>
        <w:rPr>
          <w:sz w:val="20"/>
        </w:rPr>
        <w:t>i 100 % z poskytnuté podpory, byl – li naplněn účel akce podle uvedeného 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méně</w:t>
      </w:r>
      <w:r>
        <w:rPr>
          <w:spacing w:val="10"/>
          <w:sz w:val="20"/>
        </w:rPr>
        <w:t xml:space="preserve"> </w:t>
      </w:r>
      <w:r>
        <w:rPr>
          <w:sz w:val="20"/>
        </w:rPr>
        <w:t>než</w:t>
      </w:r>
      <w:r>
        <w:rPr>
          <w:spacing w:val="12"/>
          <w:sz w:val="20"/>
        </w:rPr>
        <w:t xml:space="preserve"> </w:t>
      </w:r>
      <w:r>
        <w:rPr>
          <w:sz w:val="20"/>
        </w:rPr>
        <w:t>50</w:t>
      </w:r>
      <w:r>
        <w:rPr>
          <w:spacing w:val="11"/>
          <w:sz w:val="20"/>
        </w:rPr>
        <w:t xml:space="preserve"> </w:t>
      </w:r>
      <w:r>
        <w:rPr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</w:t>
      </w:r>
      <w:r>
        <w:rPr>
          <w:spacing w:val="12"/>
          <w:sz w:val="20"/>
        </w:rPr>
        <w:t xml:space="preserve"> </w:t>
      </w:r>
      <w:r>
        <w:rPr>
          <w:sz w:val="20"/>
        </w:rPr>
        <w:t>plnění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uvedeného</w:t>
      </w:r>
      <w:r>
        <w:rPr>
          <w:spacing w:val="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 50-99 % stanovených indikátorů bude toto porušení postiženo odvode</w:t>
      </w:r>
      <w:r>
        <w:rPr>
          <w:sz w:val="20"/>
        </w:rPr>
        <w:t>m v rozmezí 0,1–49 %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70F3F" w:rsidRDefault="00DE02F4">
      <w:pPr>
        <w:pStyle w:val="Odstavecseseznamem"/>
        <w:numPr>
          <w:ilvl w:val="0"/>
          <w:numId w:val="2"/>
        </w:numPr>
        <w:tabs>
          <w:tab w:val="left" w:pos="482"/>
        </w:tabs>
        <w:spacing w:before="119"/>
        <w:ind w:left="481" w:right="132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</w:t>
      </w:r>
      <w:r>
        <w:rPr>
          <w:sz w:val="20"/>
        </w:rPr>
        <w:t>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49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dnů</w:t>
      </w:r>
      <w:r>
        <w:rPr>
          <w:spacing w:val="53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tak</w:t>
      </w:r>
      <w:r>
        <w:rPr>
          <w:spacing w:val="49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0F3F" w:rsidRDefault="00DE02F4">
      <w:pPr>
        <w:pStyle w:val="Odstavecseseznamem"/>
        <w:numPr>
          <w:ilvl w:val="0"/>
          <w:numId w:val="2"/>
        </w:numPr>
        <w:tabs>
          <w:tab w:val="left" w:pos="482"/>
        </w:tabs>
        <w:spacing w:before="123"/>
        <w:ind w:left="48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670F3F" w:rsidRDefault="00DE02F4">
      <w:pPr>
        <w:pStyle w:val="Zkladntext"/>
        <w:ind w:left="481"/>
      </w:pPr>
      <w:r>
        <w:t>podpory.</w:t>
      </w:r>
    </w:p>
    <w:p w:rsidR="00670F3F" w:rsidRDefault="00670F3F">
      <w:pPr>
        <w:sectPr w:rsidR="00670F3F">
          <w:pgSz w:w="12240" w:h="15840"/>
          <w:pgMar w:top="1060" w:right="1000" w:bottom="1660" w:left="1580" w:header="0" w:footer="1460" w:gutter="0"/>
          <w:cols w:space="708"/>
        </w:sectPr>
      </w:pPr>
    </w:p>
    <w:p w:rsidR="00670F3F" w:rsidRDefault="00DE02F4">
      <w:pPr>
        <w:pStyle w:val="Nadpis1"/>
        <w:spacing w:before="73"/>
      </w:pPr>
      <w:r>
        <w:lastRenderedPageBreak/>
        <w:t>VI.</w:t>
      </w:r>
    </w:p>
    <w:p w:rsidR="00670F3F" w:rsidRDefault="00DE02F4">
      <w:pPr>
        <w:pStyle w:val="Nadpis2"/>
        <w:spacing w:before="0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70F3F" w:rsidRDefault="00670F3F">
      <w:pPr>
        <w:pStyle w:val="Zkladntext"/>
        <w:spacing w:before="1"/>
        <w:ind w:left="0"/>
        <w:rPr>
          <w:b/>
          <w:sz w:val="18"/>
        </w:rPr>
      </w:pP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z w:val="20"/>
        </w:rPr>
        <w:t>kterým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soulad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obecně</w:t>
      </w:r>
      <w:r>
        <w:rPr>
          <w:spacing w:val="-52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ind w:right="133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2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</w:t>
      </w:r>
      <w:r>
        <w:rPr>
          <w:sz w:val="20"/>
        </w:rPr>
        <w:t>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670F3F" w:rsidRDefault="00DE02F4">
      <w:pPr>
        <w:pStyle w:val="Zkladntext"/>
        <w:spacing w:before="1"/>
      </w:pPr>
      <w:r>
        <w:t>Smlouvou.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70F3F" w:rsidRDefault="00DE02F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70F3F" w:rsidRDefault="00DE02F4">
      <w:pPr>
        <w:pStyle w:val="Odstavecseseznamem"/>
        <w:numPr>
          <w:ilvl w:val="0"/>
          <w:numId w:val="1"/>
        </w:numPr>
        <w:tabs>
          <w:tab w:val="left" w:pos="40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70F3F" w:rsidRDefault="00670F3F">
      <w:pPr>
        <w:pStyle w:val="Zkladntext"/>
        <w:ind w:left="0"/>
        <w:rPr>
          <w:sz w:val="36"/>
        </w:rPr>
      </w:pPr>
    </w:p>
    <w:p w:rsidR="00670F3F" w:rsidRDefault="00DE02F4">
      <w:pPr>
        <w:pStyle w:val="Zkladntext"/>
        <w:tabs>
          <w:tab w:val="left" w:pos="6571"/>
        </w:tabs>
        <w:spacing w:before="1"/>
        <w:ind w:left="12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70F3F" w:rsidRDefault="00670F3F">
      <w:pPr>
        <w:pStyle w:val="Zkladntext"/>
        <w:ind w:left="0"/>
        <w:rPr>
          <w:sz w:val="18"/>
        </w:rPr>
      </w:pPr>
    </w:p>
    <w:p w:rsidR="00670F3F" w:rsidRDefault="00DE02F4">
      <w:pPr>
        <w:pStyle w:val="Zkladntext"/>
        <w:spacing w:before="1"/>
        <w:ind w:left="122"/>
      </w:pPr>
      <w:r>
        <w:t>dne:</w:t>
      </w:r>
    </w:p>
    <w:p w:rsidR="00670F3F" w:rsidRDefault="00670F3F">
      <w:pPr>
        <w:pStyle w:val="Zkladntext"/>
        <w:ind w:left="0"/>
        <w:rPr>
          <w:sz w:val="26"/>
        </w:rPr>
      </w:pPr>
    </w:p>
    <w:p w:rsidR="00670F3F" w:rsidRDefault="00670F3F">
      <w:pPr>
        <w:pStyle w:val="Zkladntext"/>
        <w:ind w:left="0"/>
        <w:rPr>
          <w:sz w:val="26"/>
        </w:rPr>
      </w:pPr>
    </w:p>
    <w:p w:rsidR="00670F3F" w:rsidRDefault="00670F3F">
      <w:pPr>
        <w:pStyle w:val="Zkladntext"/>
        <w:spacing w:before="2"/>
        <w:ind w:left="0"/>
        <w:rPr>
          <w:sz w:val="29"/>
        </w:rPr>
      </w:pPr>
    </w:p>
    <w:p w:rsidR="00670F3F" w:rsidRDefault="00DE02F4">
      <w:pPr>
        <w:tabs>
          <w:tab w:val="left" w:pos="6602"/>
        </w:tabs>
        <w:spacing w:before="1"/>
        <w:ind w:left="12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70F3F" w:rsidRDefault="00DE02F4">
      <w:pPr>
        <w:pStyle w:val="Zkladntext"/>
        <w:tabs>
          <w:tab w:val="left" w:pos="6602"/>
        </w:tabs>
        <w:ind w:left="12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70F3F" w:rsidRDefault="00670F3F">
      <w:pPr>
        <w:sectPr w:rsidR="00670F3F">
          <w:pgSz w:w="12240" w:h="15840"/>
          <w:pgMar w:top="1060" w:right="1000" w:bottom="1660" w:left="1580" w:header="0" w:footer="1460" w:gutter="0"/>
          <w:cols w:space="708"/>
        </w:sectPr>
      </w:pPr>
    </w:p>
    <w:p w:rsidR="00670F3F" w:rsidRDefault="00670F3F">
      <w:pPr>
        <w:pStyle w:val="Zkladntext"/>
        <w:ind w:left="0"/>
        <w:rPr>
          <w:sz w:val="15"/>
        </w:rPr>
      </w:pPr>
    </w:p>
    <w:sectPr w:rsidR="00670F3F">
      <w:pgSz w:w="12240" w:h="15840"/>
      <w:pgMar w:top="1500" w:right="1000" w:bottom="1660" w:left="158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F4" w:rsidRDefault="00DE02F4">
      <w:r>
        <w:separator/>
      </w:r>
    </w:p>
  </w:endnote>
  <w:endnote w:type="continuationSeparator" w:id="0">
    <w:p w:rsidR="00DE02F4" w:rsidRDefault="00D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3F" w:rsidRDefault="001A744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F3F" w:rsidRDefault="00DE02F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44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70F3F" w:rsidRDefault="00DE02F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744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F4" w:rsidRDefault="00DE02F4">
      <w:r>
        <w:separator/>
      </w:r>
    </w:p>
  </w:footnote>
  <w:footnote w:type="continuationSeparator" w:id="0">
    <w:p w:rsidR="00DE02F4" w:rsidRDefault="00D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DC3"/>
    <w:multiLevelType w:val="hybridMultilevel"/>
    <w:tmpl w:val="3EE41E64"/>
    <w:lvl w:ilvl="0" w:tplc="6220C142">
      <w:numFmt w:val="bullet"/>
      <w:lvlText w:val="-"/>
      <w:lvlJc w:val="left"/>
      <w:pPr>
        <w:ind w:left="80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501F3E"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 w:tplc="0C9E603A"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 w:tplc="0C660074"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 w:tplc="BD028C6A"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 w:tplc="607AA27E"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 w:tplc="6608D904"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 w:tplc="0908CA1A"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 w:tplc="0060AB6E"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7A3383E"/>
    <w:multiLevelType w:val="hybridMultilevel"/>
    <w:tmpl w:val="DEC01CA4"/>
    <w:lvl w:ilvl="0" w:tplc="09BAA312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5489A6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4DFC167C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F7E47F56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759ECECA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C0BA27B0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ECCE1DFE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10DE5FB8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7BB098D6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B223623"/>
    <w:multiLevelType w:val="hybridMultilevel"/>
    <w:tmpl w:val="43601A30"/>
    <w:lvl w:ilvl="0" w:tplc="EF227D76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38FD5A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E8907B74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8A0099A4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98DEF070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7C6CC088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C04EFA1E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DBB4370E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600E809E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18777C4"/>
    <w:multiLevelType w:val="hybridMultilevel"/>
    <w:tmpl w:val="EDA22742"/>
    <w:lvl w:ilvl="0" w:tplc="576AF9B4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CACD54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9D4CD8AA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8BDE4792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26EA35D2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1AC09F54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0A6C370C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368C15F0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1E560A72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42E3F09"/>
    <w:multiLevelType w:val="hybridMultilevel"/>
    <w:tmpl w:val="19F05EE8"/>
    <w:lvl w:ilvl="0" w:tplc="489C02D4">
      <w:numFmt w:val="bullet"/>
      <w:lvlText w:val="-"/>
      <w:lvlJc w:val="left"/>
      <w:pPr>
        <w:ind w:left="15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7C7C60">
      <w:numFmt w:val="bullet"/>
      <w:lvlText w:val="•"/>
      <w:lvlJc w:val="left"/>
      <w:pPr>
        <w:ind w:left="1720" w:hanging="360"/>
      </w:pPr>
      <w:rPr>
        <w:rFonts w:hint="default"/>
        <w:lang w:val="cs-CZ" w:eastAsia="en-US" w:bidi="ar-SA"/>
      </w:rPr>
    </w:lvl>
    <w:lvl w:ilvl="2" w:tplc="E7180FA6">
      <w:numFmt w:val="bullet"/>
      <w:lvlText w:val="•"/>
      <w:lvlJc w:val="left"/>
      <w:pPr>
        <w:ind w:left="2602" w:hanging="360"/>
      </w:pPr>
      <w:rPr>
        <w:rFonts w:hint="default"/>
        <w:lang w:val="cs-CZ" w:eastAsia="en-US" w:bidi="ar-SA"/>
      </w:rPr>
    </w:lvl>
    <w:lvl w:ilvl="3" w:tplc="8FD42C36">
      <w:numFmt w:val="bullet"/>
      <w:lvlText w:val="•"/>
      <w:lvlJc w:val="left"/>
      <w:pPr>
        <w:ind w:left="3484" w:hanging="360"/>
      </w:pPr>
      <w:rPr>
        <w:rFonts w:hint="default"/>
        <w:lang w:val="cs-CZ" w:eastAsia="en-US" w:bidi="ar-SA"/>
      </w:rPr>
    </w:lvl>
    <w:lvl w:ilvl="4" w:tplc="6C1284DC">
      <w:numFmt w:val="bullet"/>
      <w:lvlText w:val="•"/>
      <w:lvlJc w:val="left"/>
      <w:pPr>
        <w:ind w:left="4366" w:hanging="360"/>
      </w:pPr>
      <w:rPr>
        <w:rFonts w:hint="default"/>
        <w:lang w:val="cs-CZ" w:eastAsia="en-US" w:bidi="ar-SA"/>
      </w:rPr>
    </w:lvl>
    <w:lvl w:ilvl="5" w:tplc="6E80A058">
      <w:numFmt w:val="bullet"/>
      <w:lvlText w:val="•"/>
      <w:lvlJc w:val="left"/>
      <w:pPr>
        <w:ind w:left="5248" w:hanging="360"/>
      </w:pPr>
      <w:rPr>
        <w:rFonts w:hint="default"/>
        <w:lang w:val="cs-CZ" w:eastAsia="en-US" w:bidi="ar-SA"/>
      </w:rPr>
    </w:lvl>
    <w:lvl w:ilvl="6" w:tplc="C194EF40">
      <w:numFmt w:val="bullet"/>
      <w:lvlText w:val="•"/>
      <w:lvlJc w:val="left"/>
      <w:pPr>
        <w:ind w:left="6131" w:hanging="360"/>
      </w:pPr>
      <w:rPr>
        <w:rFonts w:hint="default"/>
        <w:lang w:val="cs-CZ" w:eastAsia="en-US" w:bidi="ar-SA"/>
      </w:rPr>
    </w:lvl>
    <w:lvl w:ilvl="7" w:tplc="11622E1E">
      <w:numFmt w:val="bullet"/>
      <w:lvlText w:val="•"/>
      <w:lvlJc w:val="left"/>
      <w:pPr>
        <w:ind w:left="7013" w:hanging="360"/>
      </w:pPr>
      <w:rPr>
        <w:rFonts w:hint="default"/>
        <w:lang w:val="cs-CZ" w:eastAsia="en-US" w:bidi="ar-SA"/>
      </w:rPr>
    </w:lvl>
    <w:lvl w:ilvl="8" w:tplc="81B8F91C">
      <w:numFmt w:val="bullet"/>
      <w:lvlText w:val="•"/>
      <w:lvlJc w:val="left"/>
      <w:pPr>
        <w:ind w:left="789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ECB59CD"/>
    <w:multiLevelType w:val="hybridMultilevel"/>
    <w:tmpl w:val="BF3046D0"/>
    <w:lvl w:ilvl="0" w:tplc="EB4C5F06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C88094">
      <w:start w:val="1"/>
      <w:numFmt w:val="lowerLetter"/>
      <w:lvlText w:val="%2)"/>
      <w:lvlJc w:val="left"/>
      <w:pPr>
        <w:ind w:left="76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4C0952">
      <w:start w:val="1"/>
      <w:numFmt w:val="decimal"/>
      <w:lvlText w:val="%3."/>
      <w:lvlJc w:val="left"/>
      <w:pPr>
        <w:ind w:left="1562" w:hanging="27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A5CAF12">
      <w:numFmt w:val="bullet"/>
      <w:lvlText w:val="•"/>
      <w:lvlJc w:val="left"/>
      <w:pPr>
        <w:ind w:left="1560" w:hanging="278"/>
      </w:pPr>
      <w:rPr>
        <w:rFonts w:hint="default"/>
        <w:lang w:val="cs-CZ" w:eastAsia="en-US" w:bidi="ar-SA"/>
      </w:rPr>
    </w:lvl>
    <w:lvl w:ilvl="4" w:tplc="C89ED916">
      <w:numFmt w:val="bullet"/>
      <w:lvlText w:val="•"/>
      <w:lvlJc w:val="left"/>
      <w:pPr>
        <w:ind w:left="1629" w:hanging="278"/>
      </w:pPr>
      <w:rPr>
        <w:rFonts w:hint="default"/>
        <w:lang w:val="cs-CZ" w:eastAsia="en-US" w:bidi="ar-SA"/>
      </w:rPr>
    </w:lvl>
    <w:lvl w:ilvl="5" w:tplc="D49045C4">
      <w:numFmt w:val="bullet"/>
      <w:lvlText w:val="•"/>
      <w:lvlJc w:val="left"/>
      <w:pPr>
        <w:ind w:left="1698" w:hanging="278"/>
      </w:pPr>
      <w:rPr>
        <w:rFonts w:hint="default"/>
        <w:lang w:val="cs-CZ" w:eastAsia="en-US" w:bidi="ar-SA"/>
      </w:rPr>
    </w:lvl>
    <w:lvl w:ilvl="6" w:tplc="01DCC64E">
      <w:numFmt w:val="bullet"/>
      <w:lvlText w:val="•"/>
      <w:lvlJc w:val="left"/>
      <w:pPr>
        <w:ind w:left="1768" w:hanging="278"/>
      </w:pPr>
      <w:rPr>
        <w:rFonts w:hint="default"/>
        <w:lang w:val="cs-CZ" w:eastAsia="en-US" w:bidi="ar-SA"/>
      </w:rPr>
    </w:lvl>
    <w:lvl w:ilvl="7" w:tplc="31A86306">
      <w:numFmt w:val="bullet"/>
      <w:lvlText w:val="•"/>
      <w:lvlJc w:val="left"/>
      <w:pPr>
        <w:ind w:left="1837" w:hanging="278"/>
      </w:pPr>
      <w:rPr>
        <w:rFonts w:hint="default"/>
        <w:lang w:val="cs-CZ" w:eastAsia="en-US" w:bidi="ar-SA"/>
      </w:rPr>
    </w:lvl>
    <w:lvl w:ilvl="8" w:tplc="3E5E2954">
      <w:numFmt w:val="bullet"/>
      <w:lvlText w:val="•"/>
      <w:lvlJc w:val="left"/>
      <w:pPr>
        <w:ind w:left="1906" w:hanging="278"/>
      </w:pPr>
      <w:rPr>
        <w:rFonts w:hint="default"/>
        <w:lang w:val="cs-CZ" w:eastAsia="en-US" w:bidi="ar-SA"/>
      </w:rPr>
    </w:lvl>
  </w:abstractNum>
  <w:abstractNum w:abstractNumId="6" w15:restartNumberingAfterBreak="0">
    <w:nsid w:val="4D5F74D8"/>
    <w:multiLevelType w:val="hybridMultilevel"/>
    <w:tmpl w:val="9872C41C"/>
    <w:lvl w:ilvl="0" w:tplc="1BA01002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5493EC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2EAE1CD0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A9FEEDE6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3C3422CA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20E2DD54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741E2D34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A3324672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E85A583A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D830051"/>
    <w:multiLevelType w:val="hybridMultilevel"/>
    <w:tmpl w:val="9CFC1A2E"/>
    <w:lvl w:ilvl="0" w:tplc="AC4EE034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4655A0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540CB216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6AE2E256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A2A4DFE0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58C85624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32C4071C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FD924D7C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082021C0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3F"/>
    <w:rsid w:val="001A7442"/>
    <w:rsid w:val="00670F3F"/>
    <w:rsid w:val="00D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AF2116-9B5B-47E9-8968-C5B68289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3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3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0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19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2022-09-23T14:08:00Z</dcterms:created>
  <dcterms:modified xsi:type="dcterms:W3CDTF">2022-09-23T14:08:00Z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2022-09-23T00:00:00Z</vt:filetime>
  </property>
</Properties>
</file>