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D384" w14:textId="77777777" w:rsidR="00F15DF9" w:rsidRDefault="00F15DF9" w:rsidP="00F15DF9">
      <w:pPr>
        <w:pStyle w:val="Nzev"/>
        <w:rPr>
          <w:rFonts w:ascii="Arial" w:hAnsi="Arial" w:cs="Arial"/>
          <w:sz w:val="24"/>
          <w:highlight w:val="yellow"/>
        </w:rPr>
      </w:pPr>
    </w:p>
    <w:p w14:paraId="5E822640" w14:textId="77777777" w:rsidR="00F15DF9" w:rsidRPr="00DB6E5A" w:rsidRDefault="00F15DF9" w:rsidP="00F15DF9">
      <w:pPr>
        <w:pStyle w:val="Nzev"/>
        <w:rPr>
          <w:rFonts w:ascii="Arial" w:hAnsi="Arial" w:cs="Arial"/>
          <w:sz w:val="22"/>
          <w:szCs w:val="20"/>
        </w:rPr>
      </w:pPr>
      <w:r w:rsidRPr="00DB6E5A">
        <w:rPr>
          <w:rFonts w:ascii="Arial" w:hAnsi="Arial" w:cs="Arial"/>
          <w:sz w:val="28"/>
        </w:rPr>
        <w:t>Smlouva o nájmu sportovního zařízení</w:t>
      </w:r>
    </w:p>
    <w:p w14:paraId="4202410A" w14:textId="77777777" w:rsidR="00F15DF9" w:rsidRPr="00FF49AB" w:rsidRDefault="00F15DF9" w:rsidP="00F15DF9">
      <w:pPr>
        <w:jc w:val="center"/>
        <w:rPr>
          <w:rFonts w:ascii="Arial" w:hAnsi="Arial" w:cs="Arial"/>
          <w:sz w:val="20"/>
          <w:szCs w:val="20"/>
        </w:rPr>
      </w:pPr>
      <w:r w:rsidRPr="00FF49AB">
        <w:rPr>
          <w:rFonts w:ascii="Arial" w:hAnsi="Arial" w:cs="Arial"/>
          <w:sz w:val="20"/>
          <w:szCs w:val="20"/>
        </w:rPr>
        <w:t>uzavřená podle § 2201 a násl. občanského zákoníku</w:t>
      </w:r>
    </w:p>
    <w:p w14:paraId="6B85E3AA" w14:textId="77777777" w:rsidR="00F15DF9" w:rsidRPr="00FF49AB" w:rsidRDefault="00F15DF9" w:rsidP="00F15DF9">
      <w:pPr>
        <w:jc w:val="center"/>
        <w:rPr>
          <w:rFonts w:ascii="Arial" w:hAnsi="Arial" w:cs="Arial"/>
          <w:b/>
          <w:bCs/>
          <w:sz w:val="20"/>
          <w:szCs w:val="20"/>
        </w:rPr>
      </w:pPr>
    </w:p>
    <w:p w14:paraId="0A7BD218" w14:textId="77777777" w:rsidR="00F15DF9" w:rsidRPr="00FF49AB" w:rsidRDefault="00F15DF9" w:rsidP="00F15DF9">
      <w:pPr>
        <w:jc w:val="center"/>
        <w:rPr>
          <w:rFonts w:ascii="Arial" w:hAnsi="Arial" w:cs="Arial"/>
          <w:b/>
          <w:bCs/>
          <w:sz w:val="20"/>
          <w:szCs w:val="20"/>
        </w:rPr>
      </w:pPr>
      <w:r w:rsidRPr="00FF49AB">
        <w:rPr>
          <w:rFonts w:ascii="Arial" w:hAnsi="Arial" w:cs="Arial"/>
          <w:bCs/>
          <w:sz w:val="20"/>
          <w:szCs w:val="20"/>
        </w:rPr>
        <w:t>(dále jen „</w:t>
      </w:r>
      <w:r w:rsidRPr="00FF49AB">
        <w:rPr>
          <w:rFonts w:ascii="Arial" w:hAnsi="Arial" w:cs="Arial"/>
          <w:b/>
          <w:bCs/>
          <w:sz w:val="20"/>
          <w:szCs w:val="20"/>
        </w:rPr>
        <w:t>smlouva</w:t>
      </w:r>
      <w:r w:rsidRPr="00FF49AB">
        <w:rPr>
          <w:rFonts w:ascii="Arial" w:hAnsi="Arial" w:cs="Arial"/>
          <w:bCs/>
          <w:sz w:val="20"/>
          <w:szCs w:val="20"/>
        </w:rPr>
        <w:t>“)</w:t>
      </w:r>
    </w:p>
    <w:p w14:paraId="4B379465" w14:textId="77777777" w:rsidR="00F15DF9" w:rsidRPr="00FF49AB" w:rsidRDefault="00F15DF9" w:rsidP="00F15DF9">
      <w:pPr>
        <w:jc w:val="both"/>
        <w:rPr>
          <w:rFonts w:ascii="Arial" w:hAnsi="Arial" w:cs="Arial"/>
          <w:sz w:val="20"/>
          <w:szCs w:val="20"/>
        </w:rPr>
      </w:pPr>
    </w:p>
    <w:p w14:paraId="2E44D0F1" w14:textId="77777777" w:rsidR="00F15DF9" w:rsidRPr="00FF49AB" w:rsidRDefault="00F15DF9" w:rsidP="00F15DF9">
      <w:pPr>
        <w:tabs>
          <w:tab w:val="left" w:pos="1843"/>
        </w:tabs>
        <w:jc w:val="both"/>
        <w:rPr>
          <w:rFonts w:ascii="Arial" w:hAnsi="Arial" w:cs="Arial"/>
          <w:sz w:val="20"/>
          <w:szCs w:val="20"/>
        </w:rPr>
      </w:pPr>
      <w:r w:rsidRPr="00FF49AB">
        <w:rPr>
          <w:rFonts w:ascii="Arial" w:hAnsi="Arial" w:cs="Arial"/>
          <w:i/>
          <w:sz w:val="20"/>
          <w:szCs w:val="20"/>
        </w:rPr>
        <w:t>Název:</w:t>
      </w:r>
      <w:r w:rsidRPr="00FF49AB">
        <w:rPr>
          <w:rFonts w:ascii="Arial" w:hAnsi="Arial" w:cs="Arial"/>
          <w:i/>
          <w:sz w:val="20"/>
          <w:szCs w:val="20"/>
        </w:rPr>
        <w:tab/>
      </w:r>
      <w:r w:rsidRPr="00FF49AB">
        <w:rPr>
          <w:rFonts w:ascii="Arial" w:hAnsi="Arial" w:cs="Arial"/>
          <w:b/>
          <w:sz w:val="20"/>
          <w:szCs w:val="20"/>
        </w:rPr>
        <w:t>Masarykova univerzita, Fakulta sportovních studií</w:t>
      </w:r>
    </w:p>
    <w:p w14:paraId="211076C2" w14:textId="77777777" w:rsidR="00F15DF9" w:rsidRPr="00FF49AB" w:rsidRDefault="00F15DF9" w:rsidP="00F15DF9">
      <w:pPr>
        <w:tabs>
          <w:tab w:val="left" w:pos="1843"/>
        </w:tabs>
        <w:jc w:val="both"/>
        <w:rPr>
          <w:rFonts w:ascii="Arial" w:hAnsi="Arial" w:cs="Arial"/>
          <w:sz w:val="20"/>
          <w:szCs w:val="20"/>
        </w:rPr>
      </w:pPr>
      <w:r w:rsidRPr="00FF49AB">
        <w:rPr>
          <w:rFonts w:ascii="Arial" w:hAnsi="Arial" w:cs="Arial"/>
          <w:i/>
          <w:sz w:val="20"/>
          <w:szCs w:val="20"/>
        </w:rPr>
        <w:t>IČ:</w:t>
      </w:r>
      <w:r w:rsidRPr="00FF49AB">
        <w:rPr>
          <w:rFonts w:ascii="Arial" w:hAnsi="Arial" w:cs="Arial"/>
          <w:sz w:val="20"/>
          <w:szCs w:val="20"/>
        </w:rPr>
        <w:tab/>
        <w:t>00216224</w:t>
      </w:r>
    </w:p>
    <w:p w14:paraId="0FA8B5B7" w14:textId="77777777" w:rsidR="00F15DF9" w:rsidRPr="00FF49AB" w:rsidRDefault="00F15DF9" w:rsidP="00F15DF9">
      <w:pPr>
        <w:tabs>
          <w:tab w:val="left" w:pos="1843"/>
        </w:tabs>
        <w:jc w:val="both"/>
        <w:rPr>
          <w:rFonts w:ascii="Arial" w:hAnsi="Arial" w:cs="Arial"/>
          <w:i/>
          <w:sz w:val="20"/>
          <w:szCs w:val="20"/>
        </w:rPr>
      </w:pPr>
      <w:r w:rsidRPr="00FF49AB">
        <w:rPr>
          <w:rFonts w:ascii="Arial" w:hAnsi="Arial" w:cs="Arial"/>
          <w:i/>
          <w:sz w:val="20"/>
          <w:szCs w:val="20"/>
        </w:rPr>
        <w:t>DIČ:</w:t>
      </w:r>
      <w:r w:rsidRPr="00FF49AB">
        <w:rPr>
          <w:rFonts w:ascii="Arial" w:hAnsi="Arial" w:cs="Arial"/>
          <w:i/>
          <w:sz w:val="20"/>
          <w:szCs w:val="20"/>
        </w:rPr>
        <w:tab/>
      </w:r>
      <w:r w:rsidRPr="00FF49AB">
        <w:rPr>
          <w:rFonts w:ascii="Arial" w:hAnsi="Arial" w:cs="Arial"/>
          <w:sz w:val="20"/>
          <w:szCs w:val="20"/>
        </w:rPr>
        <w:t>CZ00216224</w:t>
      </w:r>
    </w:p>
    <w:p w14:paraId="564FDAA9" w14:textId="77777777" w:rsidR="00F15DF9" w:rsidRDefault="00F15DF9" w:rsidP="00F15DF9">
      <w:pPr>
        <w:tabs>
          <w:tab w:val="left" w:pos="1843"/>
        </w:tabs>
        <w:ind w:left="2124" w:hanging="2124"/>
        <w:jc w:val="both"/>
        <w:rPr>
          <w:rFonts w:ascii="Arial" w:hAnsi="Arial" w:cs="Arial"/>
          <w:sz w:val="20"/>
          <w:szCs w:val="20"/>
        </w:rPr>
      </w:pPr>
      <w:r w:rsidRPr="00FF49AB">
        <w:rPr>
          <w:rFonts w:ascii="Arial" w:hAnsi="Arial" w:cs="Arial"/>
          <w:i/>
          <w:sz w:val="20"/>
          <w:szCs w:val="20"/>
        </w:rPr>
        <w:t>Zřízena:</w:t>
      </w:r>
      <w:r w:rsidRPr="00FF49AB">
        <w:rPr>
          <w:rFonts w:ascii="Arial" w:hAnsi="Arial" w:cs="Arial"/>
          <w:i/>
          <w:sz w:val="20"/>
          <w:szCs w:val="20"/>
        </w:rPr>
        <w:tab/>
      </w:r>
      <w:r w:rsidRPr="00FF49AB">
        <w:rPr>
          <w:rFonts w:ascii="Arial" w:hAnsi="Arial" w:cs="Arial"/>
          <w:sz w:val="20"/>
          <w:szCs w:val="20"/>
        </w:rPr>
        <w:t>Masarykova univerzita je veřejná vysoká škola zřízená zákonem č. 111/1998 Sb.,</w:t>
      </w:r>
    </w:p>
    <w:p w14:paraId="5084738A" w14:textId="77777777" w:rsidR="00F15DF9" w:rsidRDefault="00F15DF9" w:rsidP="00F15DF9">
      <w:pPr>
        <w:tabs>
          <w:tab w:val="left" w:pos="1843"/>
        </w:tabs>
        <w:ind w:left="2124" w:hanging="2124"/>
        <w:jc w:val="both"/>
        <w:rPr>
          <w:rFonts w:ascii="Arial" w:hAnsi="Arial" w:cs="Arial"/>
          <w:sz w:val="20"/>
          <w:szCs w:val="20"/>
        </w:rPr>
      </w:pPr>
      <w:r>
        <w:rPr>
          <w:rFonts w:ascii="Arial" w:hAnsi="Arial" w:cs="Arial"/>
          <w:i/>
          <w:sz w:val="20"/>
          <w:szCs w:val="20"/>
        </w:rPr>
        <w:tab/>
      </w:r>
      <w:r w:rsidRPr="00FF49AB">
        <w:rPr>
          <w:rFonts w:ascii="Arial" w:hAnsi="Arial" w:cs="Arial"/>
          <w:sz w:val="20"/>
          <w:szCs w:val="20"/>
        </w:rPr>
        <w:t>o vysokých školách, ve znění pozdějších předpisů, nezapisovaná do veřejného</w:t>
      </w:r>
    </w:p>
    <w:p w14:paraId="04514F6D" w14:textId="77777777" w:rsidR="00F15DF9" w:rsidRPr="00FF49AB" w:rsidRDefault="00F15DF9" w:rsidP="00F15DF9">
      <w:pPr>
        <w:tabs>
          <w:tab w:val="left" w:pos="1843"/>
        </w:tabs>
        <w:ind w:left="2124" w:hanging="2124"/>
        <w:jc w:val="both"/>
        <w:rPr>
          <w:rFonts w:ascii="Arial" w:hAnsi="Arial" w:cs="Arial"/>
          <w:sz w:val="20"/>
          <w:szCs w:val="20"/>
        </w:rPr>
      </w:pPr>
      <w:r>
        <w:rPr>
          <w:rFonts w:ascii="Arial" w:hAnsi="Arial" w:cs="Arial"/>
          <w:sz w:val="20"/>
          <w:szCs w:val="20"/>
        </w:rPr>
        <w:tab/>
      </w:r>
      <w:r w:rsidRPr="00FF49AB">
        <w:rPr>
          <w:rFonts w:ascii="Arial" w:hAnsi="Arial" w:cs="Arial"/>
          <w:sz w:val="20"/>
          <w:szCs w:val="20"/>
        </w:rPr>
        <w:t>rejstříku</w:t>
      </w:r>
    </w:p>
    <w:p w14:paraId="3E60B75A" w14:textId="77777777" w:rsidR="00F15DF9" w:rsidRPr="00FF49AB" w:rsidRDefault="00F15DF9" w:rsidP="00F15DF9">
      <w:pPr>
        <w:tabs>
          <w:tab w:val="left" w:pos="1843"/>
        </w:tabs>
        <w:ind w:left="2124" w:hanging="2124"/>
        <w:jc w:val="both"/>
        <w:rPr>
          <w:rFonts w:ascii="Arial" w:hAnsi="Arial" w:cs="Arial"/>
          <w:sz w:val="20"/>
          <w:szCs w:val="20"/>
        </w:rPr>
      </w:pPr>
      <w:r w:rsidRPr="00FF49AB">
        <w:rPr>
          <w:rFonts w:ascii="Arial" w:hAnsi="Arial" w:cs="Arial"/>
          <w:i/>
          <w:sz w:val="20"/>
          <w:szCs w:val="20"/>
        </w:rPr>
        <w:t>Sídlo:</w:t>
      </w:r>
      <w:r w:rsidRPr="00FF49AB">
        <w:rPr>
          <w:rFonts w:ascii="Arial" w:hAnsi="Arial" w:cs="Arial"/>
          <w:i/>
          <w:sz w:val="20"/>
          <w:szCs w:val="20"/>
        </w:rPr>
        <w:tab/>
      </w:r>
      <w:r w:rsidRPr="00FF49AB">
        <w:rPr>
          <w:rFonts w:ascii="Arial" w:hAnsi="Arial" w:cs="Arial"/>
          <w:sz w:val="20"/>
          <w:szCs w:val="20"/>
        </w:rPr>
        <w:t>Žerotínovo nám. 617/9, 601 77 Brno</w:t>
      </w:r>
    </w:p>
    <w:p w14:paraId="1F66DEB9" w14:textId="77777777" w:rsidR="00F15DF9" w:rsidRPr="00FF49AB" w:rsidRDefault="00F15DF9" w:rsidP="00F15DF9">
      <w:pPr>
        <w:tabs>
          <w:tab w:val="left" w:pos="1843"/>
        </w:tabs>
        <w:jc w:val="both"/>
        <w:rPr>
          <w:rFonts w:ascii="Arial" w:hAnsi="Arial" w:cs="Arial"/>
          <w:sz w:val="20"/>
          <w:szCs w:val="20"/>
        </w:rPr>
      </w:pPr>
      <w:r w:rsidRPr="4C8FBEBA">
        <w:rPr>
          <w:rFonts w:ascii="Arial" w:hAnsi="Arial" w:cs="Arial"/>
          <w:i/>
          <w:iCs/>
          <w:sz w:val="20"/>
          <w:szCs w:val="20"/>
        </w:rPr>
        <w:t>Zastoupena:</w:t>
      </w:r>
      <w:r>
        <w:tab/>
      </w:r>
      <w:r w:rsidRPr="4C8FBEBA">
        <w:rPr>
          <w:rFonts w:ascii="Arial" w:hAnsi="Arial" w:cs="Arial"/>
          <w:sz w:val="20"/>
          <w:szCs w:val="20"/>
        </w:rPr>
        <w:t xml:space="preserve">Mgr. Lenkou </w:t>
      </w:r>
      <w:proofErr w:type="spellStart"/>
      <w:r w:rsidRPr="4C8FBEBA">
        <w:rPr>
          <w:rFonts w:ascii="Arial" w:hAnsi="Arial" w:cs="Arial"/>
          <w:sz w:val="20"/>
          <w:szCs w:val="20"/>
        </w:rPr>
        <w:t>Goldmannovou</w:t>
      </w:r>
      <w:proofErr w:type="spellEnd"/>
      <w:r w:rsidRPr="4C8FBEBA">
        <w:rPr>
          <w:rFonts w:ascii="Arial" w:hAnsi="Arial" w:cs="Arial"/>
          <w:sz w:val="20"/>
          <w:szCs w:val="20"/>
        </w:rPr>
        <w:t xml:space="preserve">, MPA, tajemnicí </w:t>
      </w:r>
    </w:p>
    <w:p w14:paraId="487B2FAE" w14:textId="77777777" w:rsidR="00F15DF9" w:rsidRPr="00FF49AB" w:rsidRDefault="00F15DF9" w:rsidP="00F15DF9">
      <w:pPr>
        <w:tabs>
          <w:tab w:val="left" w:pos="1843"/>
        </w:tabs>
        <w:jc w:val="both"/>
        <w:rPr>
          <w:rFonts w:ascii="Arial" w:hAnsi="Arial" w:cs="Arial"/>
          <w:sz w:val="20"/>
          <w:szCs w:val="20"/>
        </w:rPr>
      </w:pPr>
      <w:r w:rsidRPr="00FF49AB">
        <w:rPr>
          <w:rFonts w:ascii="Arial" w:hAnsi="Arial" w:cs="Arial"/>
          <w:i/>
          <w:sz w:val="20"/>
          <w:szCs w:val="20"/>
        </w:rPr>
        <w:t>Kontaktní adresa:</w:t>
      </w:r>
      <w:r w:rsidRPr="00FF49AB">
        <w:rPr>
          <w:rFonts w:ascii="Arial" w:hAnsi="Arial" w:cs="Arial"/>
          <w:sz w:val="20"/>
          <w:szCs w:val="20"/>
        </w:rPr>
        <w:t xml:space="preserve"> </w:t>
      </w:r>
      <w:r w:rsidRPr="00FF49AB">
        <w:rPr>
          <w:rFonts w:ascii="Arial" w:hAnsi="Arial" w:cs="Arial"/>
          <w:sz w:val="20"/>
          <w:szCs w:val="20"/>
        </w:rPr>
        <w:tab/>
        <w:t>Fakulta sportovních studií</w:t>
      </w:r>
    </w:p>
    <w:p w14:paraId="38E10333" w14:textId="77777777" w:rsidR="00F15DF9" w:rsidRPr="00FF49AB" w:rsidRDefault="00F15DF9" w:rsidP="00F15DF9">
      <w:pPr>
        <w:tabs>
          <w:tab w:val="left" w:pos="1843"/>
        </w:tabs>
        <w:jc w:val="both"/>
        <w:rPr>
          <w:rFonts w:ascii="Arial" w:hAnsi="Arial" w:cs="Arial"/>
          <w:sz w:val="20"/>
          <w:szCs w:val="20"/>
        </w:rPr>
      </w:pPr>
      <w:r w:rsidRPr="00FF49AB">
        <w:rPr>
          <w:rFonts w:ascii="Arial" w:hAnsi="Arial" w:cs="Arial"/>
          <w:sz w:val="20"/>
          <w:szCs w:val="20"/>
        </w:rPr>
        <w:tab/>
        <w:t>Kamenice 753/5, 625 00 Brno</w:t>
      </w:r>
    </w:p>
    <w:p w14:paraId="2B447EF7" w14:textId="77777777" w:rsidR="00F15DF9" w:rsidRPr="00FF49AB" w:rsidRDefault="00F15DF9" w:rsidP="00F15DF9">
      <w:pPr>
        <w:tabs>
          <w:tab w:val="left" w:pos="1843"/>
        </w:tabs>
        <w:jc w:val="both"/>
        <w:rPr>
          <w:rFonts w:ascii="Arial" w:hAnsi="Arial" w:cs="Arial"/>
          <w:sz w:val="20"/>
          <w:szCs w:val="20"/>
        </w:rPr>
      </w:pPr>
      <w:r w:rsidRPr="00FF49AB">
        <w:rPr>
          <w:rFonts w:ascii="Arial" w:hAnsi="Arial" w:cs="Arial"/>
          <w:i/>
          <w:sz w:val="20"/>
          <w:szCs w:val="20"/>
        </w:rPr>
        <w:t>Bankovní spojení:</w:t>
      </w:r>
      <w:r w:rsidRPr="00FF49AB">
        <w:rPr>
          <w:rFonts w:ascii="Arial" w:hAnsi="Arial" w:cs="Arial"/>
          <w:i/>
          <w:sz w:val="20"/>
          <w:szCs w:val="20"/>
        </w:rPr>
        <w:tab/>
      </w:r>
      <w:r w:rsidRPr="00FF49AB">
        <w:rPr>
          <w:rFonts w:ascii="Arial" w:hAnsi="Arial" w:cs="Arial"/>
          <w:sz w:val="20"/>
          <w:szCs w:val="20"/>
        </w:rPr>
        <w:t>Komerční banka</w:t>
      </w:r>
      <w:r>
        <w:rPr>
          <w:rFonts w:ascii="Arial" w:hAnsi="Arial" w:cs="Arial"/>
          <w:sz w:val="20"/>
          <w:szCs w:val="20"/>
        </w:rPr>
        <w:t xml:space="preserve">, </w:t>
      </w:r>
      <w:r w:rsidRPr="00FF49AB">
        <w:rPr>
          <w:rFonts w:ascii="Arial" w:hAnsi="Arial" w:cs="Arial"/>
          <w:sz w:val="20"/>
          <w:szCs w:val="20"/>
        </w:rPr>
        <w:t xml:space="preserve">č. </w:t>
      </w:r>
      <w:proofErr w:type="spellStart"/>
      <w:r w:rsidRPr="00FF49AB">
        <w:rPr>
          <w:rFonts w:ascii="Arial" w:hAnsi="Arial" w:cs="Arial"/>
          <w:sz w:val="20"/>
          <w:szCs w:val="20"/>
        </w:rPr>
        <w:t>ú.</w:t>
      </w:r>
      <w:proofErr w:type="spellEnd"/>
      <w:r w:rsidRPr="00FF49AB">
        <w:rPr>
          <w:rFonts w:ascii="Arial" w:hAnsi="Arial" w:cs="Arial"/>
          <w:sz w:val="20"/>
          <w:szCs w:val="20"/>
        </w:rPr>
        <w:t>: 85636621/0100</w:t>
      </w:r>
    </w:p>
    <w:p w14:paraId="7DC78F7C" w14:textId="77777777" w:rsidR="00F15DF9" w:rsidRPr="00FF49AB" w:rsidRDefault="00F15DF9" w:rsidP="00F15DF9">
      <w:pPr>
        <w:tabs>
          <w:tab w:val="left" w:pos="1843"/>
        </w:tabs>
        <w:jc w:val="both"/>
        <w:rPr>
          <w:rFonts w:ascii="Arial" w:hAnsi="Arial" w:cs="Arial"/>
          <w:b/>
          <w:sz w:val="20"/>
          <w:szCs w:val="20"/>
        </w:rPr>
      </w:pPr>
    </w:p>
    <w:p w14:paraId="6BD88C5E" w14:textId="77777777" w:rsidR="00F15DF9" w:rsidRPr="00FF49AB" w:rsidRDefault="00F15DF9" w:rsidP="00F15DF9">
      <w:pPr>
        <w:jc w:val="both"/>
        <w:rPr>
          <w:rFonts w:ascii="Arial" w:hAnsi="Arial" w:cs="Arial"/>
          <w:sz w:val="20"/>
          <w:szCs w:val="20"/>
        </w:rPr>
      </w:pPr>
      <w:r w:rsidRPr="00FF49AB">
        <w:rPr>
          <w:rFonts w:ascii="Arial" w:hAnsi="Arial" w:cs="Arial"/>
          <w:sz w:val="20"/>
          <w:szCs w:val="20"/>
        </w:rPr>
        <w:t>(dále jen „</w:t>
      </w:r>
      <w:r w:rsidRPr="00FF49AB">
        <w:rPr>
          <w:rFonts w:ascii="Arial" w:hAnsi="Arial" w:cs="Arial"/>
          <w:b/>
          <w:bCs/>
          <w:sz w:val="20"/>
          <w:szCs w:val="20"/>
        </w:rPr>
        <w:t>pronajímatel</w:t>
      </w:r>
      <w:r w:rsidRPr="00FF49AB">
        <w:rPr>
          <w:rFonts w:ascii="Arial" w:hAnsi="Arial" w:cs="Arial"/>
          <w:sz w:val="20"/>
          <w:szCs w:val="20"/>
        </w:rPr>
        <w:t>“)</w:t>
      </w:r>
    </w:p>
    <w:p w14:paraId="6D8DE9F5" w14:textId="77777777" w:rsidR="00F15DF9" w:rsidRPr="00FF49AB" w:rsidRDefault="00F15DF9" w:rsidP="00F15DF9">
      <w:pPr>
        <w:jc w:val="both"/>
        <w:rPr>
          <w:rFonts w:ascii="Arial" w:hAnsi="Arial" w:cs="Arial"/>
          <w:sz w:val="20"/>
          <w:szCs w:val="20"/>
        </w:rPr>
      </w:pPr>
    </w:p>
    <w:p w14:paraId="785546EC" w14:textId="77777777" w:rsidR="00F15DF9" w:rsidRPr="00FF49AB" w:rsidRDefault="00F15DF9" w:rsidP="00F15DF9">
      <w:pPr>
        <w:jc w:val="both"/>
        <w:rPr>
          <w:rFonts w:ascii="Arial" w:hAnsi="Arial" w:cs="Arial"/>
          <w:sz w:val="20"/>
          <w:szCs w:val="20"/>
        </w:rPr>
      </w:pPr>
      <w:r w:rsidRPr="00FF49AB">
        <w:rPr>
          <w:rFonts w:ascii="Arial" w:hAnsi="Arial" w:cs="Arial"/>
          <w:sz w:val="20"/>
          <w:szCs w:val="20"/>
        </w:rPr>
        <w:t>a</w:t>
      </w:r>
    </w:p>
    <w:p w14:paraId="7A8ED3BA" w14:textId="77777777" w:rsidR="00F15DF9" w:rsidRPr="00FF49AB" w:rsidRDefault="00F15DF9" w:rsidP="00F15DF9">
      <w:pPr>
        <w:jc w:val="both"/>
        <w:rPr>
          <w:rFonts w:ascii="Arial" w:hAnsi="Arial" w:cs="Arial"/>
          <w:sz w:val="20"/>
          <w:szCs w:val="20"/>
        </w:rPr>
      </w:pPr>
    </w:p>
    <w:p w14:paraId="545D7A7C" w14:textId="215F16CC" w:rsidR="00F15DF9" w:rsidRPr="006450BD" w:rsidRDefault="00F15DF9" w:rsidP="00F15DF9">
      <w:pPr>
        <w:tabs>
          <w:tab w:val="left" w:pos="1843"/>
        </w:tabs>
        <w:jc w:val="both"/>
        <w:rPr>
          <w:rFonts w:ascii="Arial" w:hAnsi="Arial" w:cs="Arial"/>
          <w:sz w:val="20"/>
          <w:szCs w:val="20"/>
        </w:rPr>
      </w:pPr>
      <w:r w:rsidRPr="00FF49AB">
        <w:rPr>
          <w:rFonts w:ascii="Arial" w:hAnsi="Arial" w:cs="Arial"/>
          <w:i/>
          <w:sz w:val="20"/>
          <w:szCs w:val="20"/>
        </w:rPr>
        <w:t>Název:</w:t>
      </w:r>
      <w:r w:rsidRPr="000E4A38">
        <w:rPr>
          <w:rFonts w:ascii="Arial" w:hAnsi="Arial" w:cs="Arial"/>
          <w:sz w:val="20"/>
          <w:szCs w:val="20"/>
        </w:rPr>
        <w:tab/>
      </w:r>
      <w:r w:rsidR="0093718F" w:rsidRPr="0093718F">
        <w:rPr>
          <w:rFonts w:ascii="Arial" w:hAnsi="Arial" w:cs="Arial"/>
          <w:sz w:val="20"/>
          <w:szCs w:val="20"/>
        </w:rPr>
        <w:t>EFEKT DANCE BRNO, z.s.</w:t>
      </w:r>
    </w:p>
    <w:p w14:paraId="2130C0E3" w14:textId="1D58C274" w:rsidR="00F15DF9" w:rsidRPr="006450BD" w:rsidRDefault="00F15DF9" w:rsidP="00F15DF9">
      <w:pPr>
        <w:tabs>
          <w:tab w:val="left" w:pos="1843"/>
        </w:tabs>
        <w:jc w:val="both"/>
        <w:rPr>
          <w:rFonts w:ascii="Arial" w:hAnsi="Arial" w:cs="Arial"/>
          <w:sz w:val="20"/>
          <w:szCs w:val="20"/>
        </w:rPr>
      </w:pPr>
      <w:r w:rsidRPr="00FF49AB">
        <w:rPr>
          <w:rFonts w:ascii="Arial" w:hAnsi="Arial" w:cs="Arial"/>
          <w:i/>
          <w:sz w:val="20"/>
          <w:szCs w:val="20"/>
        </w:rPr>
        <w:t>IČ:</w:t>
      </w:r>
      <w:r w:rsidRPr="000E4A38">
        <w:rPr>
          <w:rFonts w:ascii="Arial" w:hAnsi="Arial" w:cs="Arial"/>
          <w:sz w:val="20"/>
          <w:szCs w:val="20"/>
        </w:rPr>
        <w:tab/>
      </w:r>
      <w:r w:rsidR="0093718F" w:rsidRPr="0093718F">
        <w:rPr>
          <w:rFonts w:ascii="Arial" w:hAnsi="Arial" w:cs="Arial"/>
          <w:sz w:val="20"/>
          <w:szCs w:val="20"/>
        </w:rPr>
        <w:t>22860011</w:t>
      </w:r>
    </w:p>
    <w:p w14:paraId="66649622" w14:textId="30AA69B0" w:rsidR="00F15DF9" w:rsidRPr="006450BD" w:rsidRDefault="00F15DF9" w:rsidP="00F15DF9">
      <w:pPr>
        <w:tabs>
          <w:tab w:val="left" w:pos="1843"/>
        </w:tabs>
        <w:jc w:val="both"/>
        <w:rPr>
          <w:rFonts w:ascii="Arial" w:hAnsi="Arial" w:cs="Arial"/>
          <w:sz w:val="20"/>
          <w:szCs w:val="20"/>
        </w:rPr>
      </w:pPr>
      <w:r w:rsidRPr="00FF49AB">
        <w:rPr>
          <w:rFonts w:ascii="Arial" w:hAnsi="Arial" w:cs="Arial"/>
          <w:i/>
          <w:sz w:val="20"/>
          <w:szCs w:val="20"/>
        </w:rPr>
        <w:t>DIČ:</w:t>
      </w:r>
      <w:r w:rsidRPr="000E4A38">
        <w:rPr>
          <w:rFonts w:ascii="Arial" w:hAnsi="Arial" w:cs="Arial"/>
          <w:sz w:val="20"/>
          <w:szCs w:val="20"/>
        </w:rPr>
        <w:tab/>
      </w:r>
      <w:r w:rsidR="004B4FC3">
        <w:rPr>
          <w:rFonts w:ascii="Arial" w:hAnsi="Arial" w:cs="Arial"/>
          <w:sz w:val="20"/>
          <w:szCs w:val="20"/>
        </w:rPr>
        <w:t>není plátce DPH</w:t>
      </w:r>
    </w:p>
    <w:p w14:paraId="3BE0961B" w14:textId="58EAD294" w:rsidR="00F15DF9" w:rsidRPr="006450BD" w:rsidRDefault="00F15DF9" w:rsidP="00F15DF9">
      <w:pPr>
        <w:tabs>
          <w:tab w:val="left" w:pos="1843"/>
        </w:tabs>
        <w:jc w:val="both"/>
        <w:rPr>
          <w:rFonts w:ascii="Arial" w:hAnsi="Arial" w:cs="Arial"/>
          <w:sz w:val="20"/>
          <w:szCs w:val="20"/>
        </w:rPr>
      </w:pPr>
      <w:r w:rsidRPr="00FF49AB">
        <w:rPr>
          <w:rFonts w:ascii="Arial" w:hAnsi="Arial" w:cs="Arial"/>
          <w:i/>
          <w:sz w:val="20"/>
          <w:szCs w:val="20"/>
        </w:rPr>
        <w:t>Zřízena:</w:t>
      </w:r>
      <w:r w:rsidRPr="000E4A38">
        <w:rPr>
          <w:rFonts w:ascii="Arial" w:hAnsi="Arial" w:cs="Arial"/>
          <w:sz w:val="20"/>
          <w:szCs w:val="20"/>
        </w:rPr>
        <w:tab/>
      </w:r>
      <w:r w:rsidR="00E52AA3" w:rsidRPr="00E52AA3">
        <w:rPr>
          <w:rFonts w:ascii="Arial" w:hAnsi="Arial" w:cs="Arial"/>
          <w:sz w:val="20"/>
          <w:szCs w:val="20"/>
        </w:rPr>
        <w:t>L 14985 vedená u Krajského soudu v Brně</w:t>
      </w:r>
    </w:p>
    <w:p w14:paraId="31EB5809" w14:textId="37DA3937" w:rsidR="00F15DF9" w:rsidRPr="006450BD" w:rsidRDefault="00F15DF9" w:rsidP="00E52AA3">
      <w:pPr>
        <w:tabs>
          <w:tab w:val="left" w:pos="1843"/>
        </w:tabs>
        <w:jc w:val="both"/>
        <w:rPr>
          <w:rFonts w:ascii="Arial" w:hAnsi="Arial" w:cs="Arial"/>
          <w:sz w:val="20"/>
          <w:szCs w:val="20"/>
        </w:rPr>
      </w:pPr>
      <w:r w:rsidRPr="00FF49AB">
        <w:rPr>
          <w:rFonts w:ascii="Arial" w:hAnsi="Arial" w:cs="Arial"/>
          <w:i/>
          <w:sz w:val="20"/>
          <w:szCs w:val="20"/>
        </w:rPr>
        <w:t>Sídlo:</w:t>
      </w:r>
      <w:r w:rsidRPr="000E4A38">
        <w:rPr>
          <w:rFonts w:ascii="Arial" w:hAnsi="Arial" w:cs="Arial"/>
          <w:sz w:val="20"/>
          <w:szCs w:val="20"/>
        </w:rPr>
        <w:tab/>
      </w:r>
      <w:r w:rsidR="00E52AA3" w:rsidRPr="00E52AA3">
        <w:rPr>
          <w:rFonts w:ascii="Arial" w:hAnsi="Arial" w:cs="Arial"/>
          <w:sz w:val="20"/>
          <w:szCs w:val="20"/>
        </w:rPr>
        <w:t>Halouzkova 846, 664 61 Rajhrad</w:t>
      </w:r>
    </w:p>
    <w:p w14:paraId="2C9D1D06" w14:textId="7A5FB821" w:rsidR="00F15DF9" w:rsidRPr="006450BD" w:rsidRDefault="00F15DF9" w:rsidP="00F15DF9">
      <w:pPr>
        <w:tabs>
          <w:tab w:val="left" w:pos="1843"/>
        </w:tabs>
        <w:jc w:val="both"/>
        <w:rPr>
          <w:rFonts w:ascii="Arial" w:hAnsi="Arial" w:cs="Arial"/>
          <w:sz w:val="20"/>
          <w:szCs w:val="20"/>
        </w:rPr>
      </w:pPr>
      <w:r w:rsidRPr="00FF49AB">
        <w:rPr>
          <w:rFonts w:ascii="Arial" w:hAnsi="Arial" w:cs="Arial"/>
          <w:i/>
          <w:sz w:val="20"/>
          <w:szCs w:val="20"/>
        </w:rPr>
        <w:t>Zastoupena:</w:t>
      </w:r>
      <w:r w:rsidRPr="000E4A38">
        <w:rPr>
          <w:rFonts w:ascii="Arial" w:hAnsi="Arial" w:cs="Arial"/>
          <w:sz w:val="20"/>
          <w:szCs w:val="20"/>
        </w:rPr>
        <w:tab/>
      </w:r>
      <w:r w:rsidR="00E52AA3">
        <w:rPr>
          <w:rFonts w:ascii="Arial" w:hAnsi="Arial" w:cs="Arial"/>
          <w:sz w:val="20"/>
          <w:szCs w:val="20"/>
        </w:rPr>
        <w:t>Lenkou Sochorovou, předsedou výboru</w:t>
      </w:r>
    </w:p>
    <w:p w14:paraId="203D4E6A" w14:textId="77777777" w:rsidR="00F15DF9" w:rsidRPr="00FF49AB" w:rsidRDefault="00F15DF9" w:rsidP="00F15DF9">
      <w:pPr>
        <w:jc w:val="both"/>
        <w:rPr>
          <w:rFonts w:ascii="Arial" w:hAnsi="Arial" w:cs="Arial"/>
          <w:sz w:val="20"/>
          <w:szCs w:val="20"/>
        </w:rPr>
      </w:pPr>
    </w:p>
    <w:p w14:paraId="6AF60D06" w14:textId="77777777" w:rsidR="00F15DF9" w:rsidRPr="00FF49AB" w:rsidRDefault="00F15DF9" w:rsidP="00F15DF9">
      <w:pPr>
        <w:jc w:val="both"/>
        <w:rPr>
          <w:rFonts w:ascii="Arial" w:hAnsi="Arial" w:cs="Arial"/>
          <w:bCs/>
          <w:sz w:val="20"/>
          <w:szCs w:val="20"/>
        </w:rPr>
      </w:pPr>
      <w:r w:rsidRPr="00FF49AB">
        <w:rPr>
          <w:rFonts w:ascii="Arial" w:hAnsi="Arial" w:cs="Arial"/>
          <w:sz w:val="20"/>
          <w:szCs w:val="20"/>
        </w:rPr>
        <w:t>(dále jen „</w:t>
      </w:r>
      <w:r w:rsidRPr="00FF49AB">
        <w:rPr>
          <w:rFonts w:ascii="Arial" w:hAnsi="Arial" w:cs="Arial"/>
          <w:b/>
          <w:bCs/>
          <w:sz w:val="20"/>
          <w:szCs w:val="20"/>
        </w:rPr>
        <w:t>nájemce</w:t>
      </w:r>
      <w:r w:rsidRPr="00FF49AB">
        <w:rPr>
          <w:rFonts w:ascii="Arial" w:hAnsi="Arial" w:cs="Arial"/>
          <w:bCs/>
          <w:sz w:val="20"/>
          <w:szCs w:val="20"/>
        </w:rPr>
        <w:t>“)</w:t>
      </w:r>
    </w:p>
    <w:p w14:paraId="7C5E9B2F" w14:textId="77777777" w:rsidR="00F15DF9" w:rsidRPr="00FF49AB" w:rsidRDefault="00F15DF9" w:rsidP="00F15DF9">
      <w:pPr>
        <w:jc w:val="both"/>
        <w:rPr>
          <w:rFonts w:ascii="Arial" w:hAnsi="Arial" w:cs="Arial"/>
          <w:bCs/>
          <w:sz w:val="20"/>
          <w:szCs w:val="20"/>
        </w:rPr>
      </w:pPr>
    </w:p>
    <w:p w14:paraId="54744B97" w14:textId="77777777" w:rsidR="00F15DF9" w:rsidRDefault="00F15DF9" w:rsidP="00F15DF9">
      <w:pPr>
        <w:jc w:val="both"/>
        <w:rPr>
          <w:rFonts w:ascii="Arial" w:hAnsi="Arial" w:cs="Arial"/>
          <w:b/>
          <w:bCs/>
          <w:sz w:val="20"/>
          <w:szCs w:val="20"/>
        </w:rPr>
      </w:pPr>
      <w:r w:rsidRPr="00FF49AB">
        <w:rPr>
          <w:rFonts w:ascii="Arial" w:hAnsi="Arial" w:cs="Arial"/>
          <w:bCs/>
          <w:sz w:val="20"/>
          <w:szCs w:val="20"/>
        </w:rPr>
        <w:t>(společně dále „</w:t>
      </w:r>
      <w:r w:rsidRPr="00FF49AB">
        <w:rPr>
          <w:rFonts w:ascii="Arial" w:hAnsi="Arial" w:cs="Arial"/>
          <w:b/>
          <w:bCs/>
          <w:sz w:val="20"/>
          <w:szCs w:val="20"/>
        </w:rPr>
        <w:t>smluvní strany</w:t>
      </w:r>
      <w:r w:rsidRPr="00FF49AB">
        <w:rPr>
          <w:rFonts w:ascii="Arial" w:hAnsi="Arial" w:cs="Arial"/>
          <w:bCs/>
          <w:sz w:val="20"/>
          <w:szCs w:val="20"/>
        </w:rPr>
        <w:t>“)</w:t>
      </w:r>
    </w:p>
    <w:p w14:paraId="4287F488" w14:textId="77777777" w:rsidR="007F7D29" w:rsidRPr="006470B2" w:rsidRDefault="007F7D29" w:rsidP="00A6114D">
      <w:pPr>
        <w:tabs>
          <w:tab w:val="left" w:pos="1701"/>
        </w:tabs>
        <w:ind w:left="1701" w:hanging="1701"/>
        <w:rPr>
          <w:rFonts w:ascii="Arial Narrow" w:hAnsi="Arial Narrow" w:cs="Arial"/>
          <w:bCs/>
          <w:sz w:val="22"/>
          <w:szCs w:val="22"/>
        </w:rPr>
      </w:pPr>
    </w:p>
    <w:p w14:paraId="74BCE4A3" w14:textId="5707EF71" w:rsidR="006D6287" w:rsidRPr="000D0CA8" w:rsidRDefault="00FD4B2D" w:rsidP="008A4F83">
      <w:pPr>
        <w:pStyle w:val="Nzevodstavce"/>
      </w:pPr>
      <w:r w:rsidRPr="000D0CA8">
        <w:t>Úvodní ustanovení</w:t>
      </w:r>
    </w:p>
    <w:p w14:paraId="0D9C3C40" w14:textId="71B3A8DF" w:rsidR="00FD4B2D" w:rsidRPr="00E52AA3" w:rsidRDefault="006D088D" w:rsidP="00E462AF">
      <w:pPr>
        <w:pStyle w:val="Odst-cisl"/>
      </w:pPr>
      <w:r w:rsidRPr="00E52AA3">
        <w:t xml:space="preserve">Pronajímatel je vlastníkem objektu stojícím na pozemku </w:t>
      </w:r>
      <w:proofErr w:type="spellStart"/>
      <w:r w:rsidRPr="00E52AA3">
        <w:t>parc</w:t>
      </w:r>
      <w:proofErr w:type="spellEnd"/>
      <w:r w:rsidRPr="00E52AA3">
        <w:t xml:space="preserve">. č. 1331/142 a 1329/39, zapsaném na </w:t>
      </w:r>
      <w:r w:rsidR="00E30202" w:rsidRPr="00E52AA3">
        <w:t>listu vlastnictví</w:t>
      </w:r>
      <w:r w:rsidRPr="00E52AA3">
        <w:t xml:space="preserve"> č.</w:t>
      </w:r>
      <w:r w:rsidR="00AB4DBD" w:rsidRPr="00E52AA3">
        <w:t xml:space="preserve"> </w:t>
      </w:r>
      <w:r w:rsidRPr="00E52AA3">
        <w:t>929, pro k.</w:t>
      </w:r>
      <w:r w:rsidR="002D319D" w:rsidRPr="00E52AA3">
        <w:t> </w:t>
      </w:r>
      <w:proofErr w:type="spellStart"/>
      <w:r w:rsidRPr="00E52AA3">
        <w:t>ú.</w:t>
      </w:r>
      <w:proofErr w:type="spellEnd"/>
      <w:r w:rsidRPr="00E52AA3">
        <w:t xml:space="preserve"> Bohunice, vedeném u </w:t>
      </w:r>
      <w:r w:rsidR="00142959" w:rsidRPr="00E52AA3">
        <w:t>Katastrálního úřadu pro Jihomoravský kraj, Katastrální pracoviště Brno-město</w:t>
      </w:r>
      <w:r w:rsidRPr="00E52AA3">
        <w:t>, nacházejícím se na ul. Kamenice,</w:t>
      </w:r>
      <w:r w:rsidR="00142959" w:rsidRPr="00E52AA3">
        <w:t xml:space="preserve"> </w:t>
      </w:r>
      <w:r w:rsidRPr="00E52AA3">
        <w:t xml:space="preserve">Brno </w:t>
      </w:r>
      <w:r w:rsidR="00386B83" w:rsidRPr="00E52AA3">
        <w:t>(</w:t>
      </w:r>
      <w:r w:rsidRPr="00E52AA3">
        <w:t>dále jen „</w:t>
      </w:r>
      <w:r w:rsidRPr="00E52AA3">
        <w:rPr>
          <w:b/>
        </w:rPr>
        <w:t>objekt pronajímatele</w:t>
      </w:r>
      <w:r w:rsidRPr="00E52AA3">
        <w:t>“</w:t>
      </w:r>
      <w:r w:rsidR="00386B83" w:rsidRPr="00E52AA3">
        <w:t>)</w:t>
      </w:r>
      <w:r w:rsidRPr="00E52AA3">
        <w:t>.</w:t>
      </w:r>
    </w:p>
    <w:p w14:paraId="3DC0209E" w14:textId="77777777" w:rsidR="006D6287" w:rsidRPr="00A6114D" w:rsidRDefault="006D6287" w:rsidP="008A4F83">
      <w:pPr>
        <w:pStyle w:val="Nzevodstavce"/>
      </w:pPr>
      <w:r w:rsidRPr="00A6114D">
        <w:t>Předmět a účel užívání</w:t>
      </w:r>
    </w:p>
    <w:p w14:paraId="0EB01E2D" w14:textId="501B630D" w:rsidR="00DD5862" w:rsidRPr="00272E2E" w:rsidRDefault="00DD5862" w:rsidP="00E462AF">
      <w:pPr>
        <w:pStyle w:val="Odst-cisl"/>
      </w:pPr>
      <w:r w:rsidRPr="00272E2E">
        <w:t xml:space="preserve">Předmětem nájmu jsou nebytové prostory v objektu pronajímatele, pavilon </w:t>
      </w:r>
      <w:r w:rsidR="00E462AF" w:rsidRPr="00272E2E">
        <w:t>E</w:t>
      </w:r>
      <w:r w:rsidRPr="00272E2E">
        <w:t xml:space="preserve">34, označené </w:t>
      </w:r>
      <w:r w:rsidR="00E30202" w:rsidRPr="00272E2E">
        <w:t>jako: Hala</w:t>
      </w:r>
      <w:r w:rsidR="00D21CE6" w:rsidRPr="00272E2E">
        <w:t xml:space="preserve"> míčových sportů (</w:t>
      </w:r>
      <w:r w:rsidR="00B557C6" w:rsidRPr="00272E2E">
        <w:t>E</w:t>
      </w:r>
      <w:r w:rsidR="00D21CE6" w:rsidRPr="00272E2E">
        <w:t>34/153)</w:t>
      </w:r>
      <w:r w:rsidR="000B5DF3" w:rsidRPr="00272E2E">
        <w:t xml:space="preserve"> </w:t>
      </w:r>
      <w:r w:rsidR="007B130A" w:rsidRPr="00272E2E">
        <w:t xml:space="preserve">a </w:t>
      </w:r>
      <w:r w:rsidR="00C610AC" w:rsidRPr="00272E2E">
        <w:t>p</w:t>
      </w:r>
      <w:r w:rsidR="00000306" w:rsidRPr="00272E2E">
        <w:t xml:space="preserve">řilehlé </w:t>
      </w:r>
      <w:r w:rsidR="71C64714" w:rsidRPr="00272E2E">
        <w:t>šatny a</w:t>
      </w:r>
      <w:r w:rsidRPr="00272E2E">
        <w:t xml:space="preserve"> sociální zázemí</w:t>
      </w:r>
      <w:r w:rsidR="00F679D2" w:rsidRPr="00272E2E">
        <w:t xml:space="preserve"> (dále </w:t>
      </w:r>
      <w:r w:rsidR="008B4B58" w:rsidRPr="00272E2E">
        <w:t>také jen</w:t>
      </w:r>
      <w:r w:rsidR="00F679D2" w:rsidRPr="00272E2E">
        <w:t xml:space="preserve"> „sportovní zařízení“)</w:t>
      </w:r>
      <w:r w:rsidRPr="00272E2E">
        <w:t>.</w:t>
      </w:r>
    </w:p>
    <w:p w14:paraId="1582507C" w14:textId="330A0E15" w:rsidR="00DD5862" w:rsidRPr="00E462AF" w:rsidRDefault="00DD5862" w:rsidP="00E462AF">
      <w:pPr>
        <w:pStyle w:val="Odst-cisl"/>
      </w:pPr>
      <w:r w:rsidRPr="00E462AF">
        <w:t xml:space="preserve">Účelem nájmu je využití sportovního zařízení pronajímatele včetně souvisejícího zázemí dle </w:t>
      </w:r>
      <w:r w:rsidR="00AB4DBD" w:rsidRPr="00E462AF">
        <w:t>odst. 2.1</w:t>
      </w:r>
      <w:r w:rsidR="00E462AF">
        <w:t>.</w:t>
      </w:r>
      <w:r w:rsidRPr="00E462AF">
        <w:t xml:space="preserve"> pro výkon sportovní činnosti nájemce </w:t>
      </w:r>
      <w:r w:rsidR="00272E2E">
        <w:t>taneční soutěže.</w:t>
      </w:r>
    </w:p>
    <w:p w14:paraId="43565800" w14:textId="77777777" w:rsidR="00690D7D" w:rsidRPr="00E462AF" w:rsidRDefault="00B13BC5" w:rsidP="00E462AF">
      <w:pPr>
        <w:pStyle w:val="Odst-cisl"/>
      </w:pPr>
      <w:r w:rsidRPr="00E462AF">
        <w:t xml:space="preserve">Pronajímatel přenechává nájemci do </w:t>
      </w:r>
      <w:r w:rsidR="009672DD" w:rsidRPr="00E462AF">
        <w:t xml:space="preserve">krátkodobého </w:t>
      </w:r>
      <w:r w:rsidRPr="00E462AF">
        <w:t xml:space="preserve">užívání </w:t>
      </w:r>
      <w:r w:rsidR="00EE7A24" w:rsidRPr="00E462AF">
        <w:t>sportovní zařízení</w:t>
      </w:r>
      <w:r w:rsidRPr="00E462AF">
        <w:t xml:space="preserve"> dle </w:t>
      </w:r>
      <w:r w:rsidR="00AB4DBD" w:rsidRPr="00E462AF">
        <w:t>odst. 2.1</w:t>
      </w:r>
      <w:r w:rsidR="00377D5A" w:rsidRPr="00E462AF">
        <w:t>.</w:t>
      </w:r>
      <w:r w:rsidR="00125AE1" w:rsidRPr="00E462AF">
        <w:t xml:space="preserve"> </w:t>
      </w:r>
      <w:r w:rsidR="00377D5A" w:rsidRPr="00E462AF">
        <w:t xml:space="preserve">Užívání </w:t>
      </w:r>
      <w:r w:rsidR="00F679D2" w:rsidRPr="00E462AF">
        <w:t xml:space="preserve">těchto </w:t>
      </w:r>
      <w:r w:rsidR="00377D5A" w:rsidRPr="00E462AF">
        <w:t>prostor nájemcem je omezeno toliko využitím sportovního zařízení</w:t>
      </w:r>
      <w:r w:rsidRPr="00E462AF">
        <w:t xml:space="preserve"> </w:t>
      </w:r>
      <w:r w:rsidR="00377D5A" w:rsidRPr="00E462AF">
        <w:t xml:space="preserve">pronajímatele </w:t>
      </w:r>
      <w:r w:rsidRPr="00E462AF">
        <w:t xml:space="preserve">v rozsahu </w:t>
      </w:r>
      <w:r w:rsidR="00EF42C9" w:rsidRPr="00E462AF">
        <w:t xml:space="preserve">nezbytně nutném </w:t>
      </w:r>
      <w:r w:rsidR="00C2625A" w:rsidRPr="00E462AF">
        <w:t xml:space="preserve">pro </w:t>
      </w:r>
      <w:r w:rsidR="00125AE1" w:rsidRPr="00E462AF">
        <w:t xml:space="preserve">sjednaný </w:t>
      </w:r>
      <w:r w:rsidR="00EF42C9" w:rsidRPr="00E462AF">
        <w:t xml:space="preserve">účel </w:t>
      </w:r>
      <w:r w:rsidR="00125AE1" w:rsidRPr="00E462AF">
        <w:t xml:space="preserve">dle odst. </w:t>
      </w:r>
      <w:r w:rsidR="00AB4DBD" w:rsidRPr="00E462AF">
        <w:t>2.2.</w:t>
      </w:r>
    </w:p>
    <w:p w14:paraId="627ABF41" w14:textId="77777777" w:rsidR="00E97B61" w:rsidRPr="00E462AF" w:rsidRDefault="00FD4B2D" w:rsidP="008A4F83">
      <w:pPr>
        <w:pStyle w:val="Nzevodstavce"/>
      </w:pPr>
      <w:r w:rsidRPr="00E462AF">
        <w:t>Doba užívání</w:t>
      </w:r>
    </w:p>
    <w:p w14:paraId="1A0816DA" w14:textId="34BAF0A8" w:rsidR="00FD4B2D" w:rsidRDefault="00FD4B2D" w:rsidP="00E462AF">
      <w:pPr>
        <w:pStyle w:val="Odst-cisl"/>
        <w:numPr>
          <w:ilvl w:val="1"/>
          <w:numId w:val="19"/>
        </w:numPr>
      </w:pPr>
      <w:r w:rsidRPr="002B0057">
        <w:t xml:space="preserve">Tato dohoda se uzavírá na dobu určitou, a to </w:t>
      </w:r>
      <w:r w:rsidR="00272E2E">
        <w:t xml:space="preserve">na </w:t>
      </w:r>
      <w:r w:rsidR="0058378F">
        <w:t>25. 9. 2022, 27. 11. 2022 a 18. 12. 2022.</w:t>
      </w:r>
      <w:r w:rsidR="00954948">
        <w:t xml:space="preserve"> </w:t>
      </w:r>
      <w:r w:rsidR="003368A7" w:rsidRPr="002B0057">
        <w:t xml:space="preserve">Nájemce je oprávněn </w:t>
      </w:r>
      <w:r w:rsidR="00F679D2" w:rsidRPr="002B0057">
        <w:t>sportovní zařízení</w:t>
      </w:r>
      <w:r w:rsidR="003368A7" w:rsidRPr="002B0057">
        <w:t xml:space="preserve"> užívat v těchto časových intervalech:</w:t>
      </w:r>
    </w:p>
    <w:p w14:paraId="53967CB7" w14:textId="2C523E66" w:rsidR="009E52CF" w:rsidRDefault="005F0ED5" w:rsidP="00C67049">
      <w:pPr>
        <w:pStyle w:val="asudaje"/>
      </w:pPr>
      <w:r>
        <w:lastRenderedPageBreak/>
        <w:t>NE</w:t>
      </w:r>
      <w:r>
        <w:tab/>
        <w:t xml:space="preserve">25. </w:t>
      </w:r>
      <w:r w:rsidR="00D311ED">
        <w:t xml:space="preserve">  </w:t>
      </w:r>
      <w:r>
        <w:t>9. 2022</w:t>
      </w:r>
      <w:r w:rsidR="00954948">
        <w:tab/>
        <w:t xml:space="preserve"> </w:t>
      </w:r>
      <w:r w:rsidR="00621A40">
        <w:t xml:space="preserve">čas </w:t>
      </w:r>
      <w:r w:rsidR="00D311ED">
        <w:t xml:space="preserve">  </w:t>
      </w:r>
      <w:r>
        <w:t>7:00 – 21:00</w:t>
      </w:r>
      <w:r>
        <w:tab/>
      </w:r>
      <w:r>
        <w:tab/>
      </w:r>
      <w:r w:rsidR="00621A40">
        <w:t xml:space="preserve">místnost </w:t>
      </w:r>
      <w:r>
        <w:t>E34/153</w:t>
      </w:r>
    </w:p>
    <w:p w14:paraId="7EBB19FF" w14:textId="172C772E" w:rsidR="005F0ED5" w:rsidRPr="002B0057" w:rsidRDefault="005F0ED5" w:rsidP="005F0ED5">
      <w:pPr>
        <w:pStyle w:val="asudaje"/>
      </w:pPr>
      <w:r>
        <w:t>NE</w:t>
      </w:r>
      <w:r>
        <w:tab/>
      </w:r>
      <w:r w:rsidR="00D311ED">
        <w:t>27. 11</w:t>
      </w:r>
      <w:r>
        <w:t>. 2022</w:t>
      </w:r>
      <w:r>
        <w:tab/>
        <w:t xml:space="preserve"> čas </w:t>
      </w:r>
      <w:r w:rsidR="00D311ED">
        <w:t xml:space="preserve">  6</w:t>
      </w:r>
      <w:r>
        <w:t>:00 – 21:00</w:t>
      </w:r>
      <w:r>
        <w:tab/>
      </w:r>
      <w:r>
        <w:tab/>
        <w:t>místnost E34/153</w:t>
      </w:r>
    </w:p>
    <w:p w14:paraId="60B70262" w14:textId="0D162718" w:rsidR="005F0ED5" w:rsidRPr="002B0057" w:rsidRDefault="005F0ED5" w:rsidP="005F0ED5">
      <w:pPr>
        <w:pStyle w:val="asudaje"/>
      </w:pPr>
      <w:r>
        <w:t>NE</w:t>
      </w:r>
      <w:r>
        <w:tab/>
      </w:r>
      <w:r w:rsidR="00D311ED">
        <w:t>18. 12.</w:t>
      </w:r>
      <w:r>
        <w:t xml:space="preserve"> 2022</w:t>
      </w:r>
      <w:r>
        <w:tab/>
        <w:t xml:space="preserve"> čas </w:t>
      </w:r>
      <w:r w:rsidR="00D311ED">
        <w:t>12</w:t>
      </w:r>
      <w:r>
        <w:t>:00 – 2</w:t>
      </w:r>
      <w:r w:rsidR="00D311ED">
        <w:t>0</w:t>
      </w:r>
      <w:r>
        <w:t>:00</w:t>
      </w:r>
      <w:r>
        <w:tab/>
      </w:r>
      <w:r>
        <w:tab/>
        <w:t>místnost E34/153</w:t>
      </w:r>
    </w:p>
    <w:p w14:paraId="4F3B4C40" w14:textId="77777777" w:rsidR="00E97B61" w:rsidRPr="009E52CF" w:rsidRDefault="00FD4B2D" w:rsidP="008A4F83">
      <w:pPr>
        <w:pStyle w:val="Nzevodstavce"/>
      </w:pPr>
      <w:r w:rsidRPr="009E52CF">
        <w:t>Výše a úhrada nájemného</w:t>
      </w:r>
    </w:p>
    <w:p w14:paraId="774A7914" w14:textId="436A3AF0" w:rsidR="006F4162" w:rsidRPr="00520A40" w:rsidRDefault="006F4162" w:rsidP="00E462AF">
      <w:pPr>
        <w:pStyle w:val="Odst-cisl"/>
        <w:numPr>
          <w:ilvl w:val="1"/>
          <w:numId w:val="29"/>
        </w:numPr>
      </w:pPr>
      <w:r w:rsidRPr="00D311ED">
        <w:rPr>
          <w:rFonts w:eastAsia="Arial"/>
        </w:rPr>
        <w:t>Nájemné je stanoveno násobkem hodinové sazby a počtem každé započaté hodiny nájmu.  Hodinová sazba je stanovena dle platného ceníku FSpS</w:t>
      </w:r>
      <w:r w:rsidR="00D311ED" w:rsidRPr="00D311ED">
        <w:rPr>
          <w:rFonts w:eastAsia="Arial"/>
        </w:rPr>
        <w:t>/2/2021 platného od 11. 10. 2021</w:t>
      </w:r>
      <w:r w:rsidRPr="00D311ED">
        <w:rPr>
          <w:rFonts w:eastAsia="Arial"/>
        </w:rPr>
        <w:t>.</w:t>
      </w:r>
      <w:r w:rsidRPr="00E462AF">
        <w:rPr>
          <w:rFonts w:eastAsia="Arial"/>
        </w:rPr>
        <w:t xml:space="preserve"> Hodinová sazba činí:</w:t>
      </w:r>
    </w:p>
    <w:p w14:paraId="051659FB" w14:textId="2F5524AF" w:rsidR="00D311ED" w:rsidRDefault="00520A40" w:rsidP="000B1011">
      <w:pPr>
        <w:pStyle w:val="asudaje"/>
      </w:pPr>
      <w:r w:rsidRPr="00D311ED">
        <w:t>Cena činí</w:t>
      </w:r>
      <w:r w:rsidR="00C67049" w:rsidRPr="00D311ED">
        <w:tab/>
      </w:r>
      <w:r w:rsidR="00D311ED">
        <w:tab/>
      </w:r>
      <w:r w:rsidRPr="00D311ED">
        <w:t xml:space="preserve">Hala míčových sportů </w:t>
      </w:r>
      <w:r w:rsidR="00D311ED" w:rsidRPr="00D311ED">
        <w:tab/>
      </w:r>
      <w:r w:rsidR="00D311ED" w:rsidRPr="00D311ED">
        <w:tab/>
      </w:r>
      <w:r w:rsidRPr="00D311ED">
        <w:t>(E34/153)</w:t>
      </w:r>
      <w:r w:rsidRPr="00D311ED">
        <w:tab/>
        <w:t xml:space="preserve"> 1</w:t>
      </w:r>
      <w:r w:rsidR="00D311ED" w:rsidRPr="00D311ED">
        <w:t>.</w:t>
      </w:r>
      <w:r w:rsidRPr="00D311ED">
        <w:t>250</w:t>
      </w:r>
      <w:r w:rsidR="00D311ED" w:rsidRPr="00D311ED">
        <w:t>,-</w:t>
      </w:r>
      <w:r w:rsidRPr="00D311ED">
        <w:t xml:space="preserve"> Kč/h</w:t>
      </w:r>
    </w:p>
    <w:p w14:paraId="73EE8F7E" w14:textId="363B6A60" w:rsidR="00520A40" w:rsidRPr="000B1011" w:rsidRDefault="00520A40" w:rsidP="00E462AF">
      <w:pPr>
        <w:pStyle w:val="Odst-cisl"/>
        <w:numPr>
          <w:ilvl w:val="1"/>
          <w:numId w:val="29"/>
        </w:numPr>
      </w:pPr>
      <w:r>
        <w:t xml:space="preserve">Vyžaduje-li nájem zvýšenou spotřebu elektrické energie či mimořádné nároky na elektro zabezpečení (silnější osvětlení prostor, ozvučení, provoz spotřebičů apod.), musí být v takové situaci přítomna služba Správy univerzitního kampusu Bohunice (technik elektro), která provede kontrolu elektro </w:t>
      </w:r>
      <w:r w:rsidRPr="000B1011">
        <w:t>zabezpečení. Hodinová sazba této služby činí 370</w:t>
      </w:r>
      <w:r w:rsidR="00C67049" w:rsidRPr="000B1011">
        <w:t xml:space="preserve"> </w:t>
      </w:r>
      <w:r w:rsidRPr="000B1011">
        <w:t>Kč/hod. Technik musí být přítomen po dobu stanovenou pronajímatelem podle skutečných potřeb zabezpečení účelu nájmu. Tato akce NEVYKAZUJE zvýšenou spotřebu energie.</w:t>
      </w:r>
    </w:p>
    <w:p w14:paraId="383D5CD5" w14:textId="206CA8FD" w:rsidR="00E73E11" w:rsidRPr="000B1011" w:rsidRDefault="00E73E11" w:rsidP="00E462AF">
      <w:pPr>
        <w:pStyle w:val="Odst-cisl"/>
      </w:pPr>
      <w:r w:rsidRPr="000B1011">
        <w:t>Fakturace nájemného za užívání předmětu nájmu bude prov</w:t>
      </w:r>
      <w:r w:rsidR="00621A40" w:rsidRPr="000B1011">
        <w:t>e</w:t>
      </w:r>
      <w:r w:rsidRPr="000B1011">
        <w:t>d</w:t>
      </w:r>
      <w:r w:rsidR="00621A40" w:rsidRPr="000B1011">
        <w:t>e</w:t>
      </w:r>
      <w:r w:rsidRPr="000B1011">
        <w:t>na p</w:t>
      </w:r>
      <w:r w:rsidR="00621A40" w:rsidRPr="000B1011">
        <w:t>o ukončení akce</w:t>
      </w:r>
      <w:r w:rsidRPr="000B1011">
        <w:t xml:space="preserve"> dle rozpisu v</w:t>
      </w:r>
      <w:r w:rsidR="006A5CCA" w:rsidRPr="000B1011">
        <w:t> </w:t>
      </w:r>
      <w:r w:rsidRPr="000B1011">
        <w:t>čl.</w:t>
      </w:r>
      <w:r w:rsidR="006A5CCA" w:rsidRPr="000B1011">
        <w:t> </w:t>
      </w:r>
      <w:r w:rsidR="000E2C10" w:rsidRPr="000B1011">
        <w:t>3</w:t>
      </w:r>
      <w:r w:rsidRPr="000B1011">
        <w:t>.1. s</w:t>
      </w:r>
      <w:r w:rsidR="00621A40" w:rsidRPr="000B1011">
        <w:t> přihlédnutím na skutečně využité hodiny</w:t>
      </w:r>
      <w:r w:rsidRPr="000B1011">
        <w:t>.</w:t>
      </w:r>
    </w:p>
    <w:p w14:paraId="251F175F" w14:textId="77777777" w:rsidR="000D2974" w:rsidRPr="002B0057" w:rsidRDefault="000D2974" w:rsidP="00E462AF">
      <w:pPr>
        <w:pStyle w:val="Odst-cisl"/>
      </w:pPr>
      <w:r w:rsidRPr="000B1011">
        <w:t>Úhrada bude provedena na základě faktury vystavené pronajímatelem, a to převodním příkazem na jeho výše uvedený účet. Splatnost faktury je 14 dnů ode dne jejího vystavení. Povinnost nájemce zaplatit se považuje za splněnou až připsá</w:t>
      </w:r>
      <w:r>
        <w:t>ním příslušné částky na účet pronajímatele.</w:t>
      </w:r>
    </w:p>
    <w:p w14:paraId="34D04FA2" w14:textId="3203AA18" w:rsidR="008E1CA6" w:rsidRDefault="000D2974" w:rsidP="00E462AF">
      <w:pPr>
        <w:pStyle w:val="Odst-cisl"/>
      </w:pPr>
      <w:r>
        <w:t>Pro případ prodlení s úhradou nájemného se sjednává právo pronajímatele účtovat smluvní pokutu ve výši 0,1</w:t>
      </w:r>
      <w:r w:rsidR="00A65E24">
        <w:t> </w:t>
      </w:r>
      <w:r>
        <w:t>% z dlužné částky za každý i</w:t>
      </w:r>
      <w:r w:rsidR="00C67049">
        <w:t> </w:t>
      </w:r>
      <w:r>
        <w:t>započatý kalendářní den prodlení nájemce s úhradou nájemného. Smluvní pokuta se sjednává objektivně a nezávisle na tom, zda a</w:t>
      </w:r>
      <w:r w:rsidR="00C67049">
        <w:t> </w:t>
      </w:r>
      <w:r>
        <w:t>v jaké výši vznikne v této souvislosti pronajímateli škoda, kterou lze vymáhat samostatně.</w:t>
      </w:r>
      <w:bookmarkStart w:id="0" w:name="_Hlk11858372"/>
    </w:p>
    <w:bookmarkEnd w:id="0"/>
    <w:p w14:paraId="2D8CDBBE" w14:textId="77777777" w:rsidR="00335CCA" w:rsidRPr="005F7A40" w:rsidRDefault="006735D1" w:rsidP="008A4F83">
      <w:pPr>
        <w:pStyle w:val="Nzevodstavce"/>
      </w:pPr>
      <w:r w:rsidRPr="005F7A40">
        <w:t>Povinnosti nájemce a pronajímatele</w:t>
      </w:r>
    </w:p>
    <w:p w14:paraId="0FD6C71E" w14:textId="77777777" w:rsidR="00DF3E32" w:rsidRPr="00663AD6" w:rsidRDefault="00DF3E32" w:rsidP="00E462AF">
      <w:pPr>
        <w:pStyle w:val="Odst-cisl"/>
        <w:numPr>
          <w:ilvl w:val="1"/>
          <w:numId w:val="21"/>
        </w:numPr>
      </w:pPr>
      <w:r w:rsidRPr="005F7A40">
        <w:t>Nájemce je povinen v užívaných prostorách dodržovat pořádek, čistotu a chránit majetek pronajímatele</w:t>
      </w:r>
      <w:r w:rsidRPr="00663AD6">
        <w:t>.</w:t>
      </w:r>
      <w:r>
        <w:t xml:space="preserve"> P</w:t>
      </w:r>
      <w:r w:rsidRPr="00663AD6">
        <w:t xml:space="preserve">o ukončení činnosti je </w:t>
      </w:r>
      <w:r>
        <w:t xml:space="preserve">povinen </w:t>
      </w:r>
      <w:r w:rsidRPr="00663AD6">
        <w:t xml:space="preserve">uvést </w:t>
      </w:r>
      <w:r>
        <w:t xml:space="preserve">prostory </w:t>
      </w:r>
      <w:r w:rsidRPr="00663AD6">
        <w:t>do takového stavu, v jakém se nacházely před započetím jejich užívání nájemcem.</w:t>
      </w:r>
    </w:p>
    <w:p w14:paraId="3DA17B20" w14:textId="74A7461E" w:rsidR="00DF3E32" w:rsidRDefault="00DF3E32" w:rsidP="00E462AF">
      <w:pPr>
        <w:pStyle w:val="Odst-cisl"/>
        <w:numPr>
          <w:ilvl w:val="1"/>
          <w:numId w:val="21"/>
        </w:numPr>
      </w:pPr>
      <w:r>
        <w:t>Nájemce je povinen dodržovat provozní řád objektu pronajímatele (</w:t>
      </w:r>
      <w:r w:rsidRPr="00397B79">
        <w:t>dostupný v prostorách sportovního zařízení a také jako příloha této smlouvy</w:t>
      </w:r>
      <w:r>
        <w:t xml:space="preserve">). </w:t>
      </w:r>
      <w:r w:rsidRPr="00397B79">
        <w:t>Seznámení s provozním řádem nájemce potvrzuje podpisem této smlouvy. Nájemce je povinen</w:t>
      </w:r>
      <w:r w:rsidR="00412168">
        <w:t xml:space="preserve"> </w:t>
      </w:r>
      <w:r w:rsidRPr="00397B79">
        <w:t>seznámit s</w:t>
      </w:r>
      <w:r w:rsidR="00412168">
        <w:t> </w:t>
      </w:r>
      <w:r w:rsidRPr="00397B79">
        <w:t xml:space="preserve">obsahem provozního řádu osoby </w:t>
      </w:r>
      <w:r>
        <w:t>uživatele</w:t>
      </w:r>
      <w:r w:rsidRPr="00397B79">
        <w:t>, kte</w:t>
      </w:r>
      <w:r w:rsidR="00412168">
        <w:t>ré</w:t>
      </w:r>
      <w:r w:rsidRPr="00397B79">
        <w:t xml:space="preserve"> do sportovního zařízení vstoupí (zejm. hráče, trenéra, fanoušky a jiné návštěvníky). </w:t>
      </w:r>
    </w:p>
    <w:p w14:paraId="76FD616C" w14:textId="77777777" w:rsidR="00DF3E32" w:rsidRDefault="00DF3E32" w:rsidP="00E462AF">
      <w:pPr>
        <w:pStyle w:val="Odst-cisl"/>
        <w:numPr>
          <w:ilvl w:val="1"/>
          <w:numId w:val="21"/>
        </w:numPr>
      </w:pPr>
      <w:r w:rsidRPr="00397B79">
        <w:t>Po dobu nájmu je nájemce (resp. odpovědná osoba nájemce – trenér, instruktor apod.) plně zodpovědný za své svěřence, přičemž tato odpovědná osoba přichází před příchodem prvního uživatele a odchází jako poslední při skončení doby</w:t>
      </w:r>
      <w:r>
        <w:t xml:space="preserve"> nájmu</w:t>
      </w:r>
      <w:r w:rsidRPr="00397B79">
        <w:t xml:space="preserve"> stanovené v této smlouvě.</w:t>
      </w:r>
    </w:p>
    <w:p w14:paraId="718F7487" w14:textId="77777777" w:rsidR="00DF3E32" w:rsidRDefault="00DF3E32" w:rsidP="00E462AF">
      <w:pPr>
        <w:pStyle w:val="Odst-cisl"/>
        <w:numPr>
          <w:ilvl w:val="1"/>
          <w:numId w:val="21"/>
        </w:numPr>
      </w:pPr>
      <w:r w:rsidRPr="00663AD6">
        <w:t>Nájemce odpovídá v plném rozsahu za škody na majetku</w:t>
      </w:r>
      <w:r>
        <w:t xml:space="preserve"> a</w:t>
      </w:r>
      <w:r w:rsidRPr="00663AD6">
        <w:t xml:space="preserve"> zařízení pronajímatele způsobené </w:t>
      </w:r>
      <w:r>
        <w:t xml:space="preserve">nájemcem při </w:t>
      </w:r>
      <w:r w:rsidRPr="00663AD6">
        <w:t>užív</w:t>
      </w:r>
      <w:r>
        <w:t>ání předmětu nájmu</w:t>
      </w:r>
      <w:r w:rsidRPr="00663AD6">
        <w:t xml:space="preserve"> na základě této smlouvy, a to včetně </w:t>
      </w:r>
      <w:r>
        <w:t xml:space="preserve">všech škod způsobených </w:t>
      </w:r>
      <w:r w:rsidRPr="00663AD6">
        <w:t>osob</w:t>
      </w:r>
      <w:r>
        <w:t>ami</w:t>
      </w:r>
      <w:r w:rsidRPr="00663AD6">
        <w:t xml:space="preserve">, jimž </w:t>
      </w:r>
      <w:r>
        <w:t xml:space="preserve">nájemce </w:t>
      </w:r>
      <w:r w:rsidRPr="00663AD6">
        <w:t>umožnil vstup do areálu</w:t>
      </w:r>
      <w:r>
        <w:t xml:space="preserve"> pronajímatele</w:t>
      </w:r>
      <w:r w:rsidRPr="00663AD6">
        <w:t>. Veškeré takto způsobené škody se zavazuje nájemce uhradit v plné výši.</w:t>
      </w:r>
    </w:p>
    <w:p w14:paraId="27764878" w14:textId="77777777" w:rsidR="00DF3E32" w:rsidRPr="002E281C" w:rsidRDefault="00DF3E32" w:rsidP="00E462AF">
      <w:pPr>
        <w:pStyle w:val="Odst-cisl"/>
        <w:numPr>
          <w:ilvl w:val="1"/>
          <w:numId w:val="21"/>
        </w:numPr>
      </w:pPr>
      <w:r w:rsidRPr="00397B79">
        <w:t>Nájemce je povinen předem ohlásit kontaktní osobě pronajímatele případné použití efektů při doprovodných akcích zápasů (např. kouřové efekty), které by mohly způsobit zapnutí výstražné EPS. V případě neoznámení bude nájemci účtována pokuta ve výši 5.000 Kč. Smluvní pokuta se sjednává objektivně a nezávisle na tom, zda a v jaké výši vznikne v této souvislosti pronajímateli škoda, kterou lze vymáhat samostatně.</w:t>
      </w:r>
    </w:p>
    <w:p w14:paraId="7FC6ECF2" w14:textId="5A338852" w:rsidR="00DF3E32" w:rsidRPr="00DF3E32" w:rsidRDefault="00DF3E32" w:rsidP="00E462AF">
      <w:pPr>
        <w:pStyle w:val="Odst-cisl"/>
        <w:numPr>
          <w:ilvl w:val="1"/>
          <w:numId w:val="21"/>
        </w:numPr>
      </w:pPr>
      <w:r w:rsidRPr="00865EBD">
        <w:t xml:space="preserve">Nájemce je povinen dodržovat pravidla pro parkování </w:t>
      </w:r>
      <w:r w:rsidRPr="00FF49AB">
        <w:t>v Univerzitním kampusu Bohunice,</w:t>
      </w:r>
      <w:r w:rsidRPr="00865EBD">
        <w:t xml:space="preserve"> se kterými byl seznámen </w:t>
      </w:r>
      <w:r w:rsidRPr="00DF3E32">
        <w:t xml:space="preserve">před podpisem této smlouvy. V případě nedovoleného zaparkování vozidla na nezpevněné ploše v areálu objektu pronajímatele (zejména mezi pavilony </w:t>
      </w:r>
      <w:r w:rsidR="00B557C6">
        <w:t>D</w:t>
      </w:r>
      <w:r w:rsidRPr="00DF3E32">
        <w:t xml:space="preserve">33 a </w:t>
      </w:r>
      <w:r w:rsidR="00B557C6">
        <w:t>E</w:t>
      </w:r>
      <w:r w:rsidRPr="00DF3E32">
        <w:t xml:space="preserve">34) bude nájemci účtovaná sankce ve výši 10.000 Kč a vozidlo může být na náklady nájemce odtaženo. Smluvní pokuta se sjednává objektivně a nezávisle na tom, zda a v jaké výši vznikne v této souvislosti pronajímateli škoda, kterou lze vymáhat samostatně.  </w:t>
      </w:r>
    </w:p>
    <w:p w14:paraId="0D7CF974" w14:textId="77777777" w:rsidR="005F7A40" w:rsidRPr="000B1011" w:rsidRDefault="005F7A40" w:rsidP="00E462AF">
      <w:pPr>
        <w:pStyle w:val="Odst-cisl"/>
        <w:numPr>
          <w:ilvl w:val="1"/>
          <w:numId w:val="21"/>
        </w:numPr>
      </w:pPr>
      <w:bookmarkStart w:id="1" w:name="_Hlk45715584"/>
      <w:r>
        <w:lastRenderedPageBreak/>
        <w:t xml:space="preserve">Pronajímatel se </w:t>
      </w:r>
      <w:r w:rsidRPr="000B1011">
        <w:t>zavazuje zajistit nájemci užívání předmětu nájmu v intencích této smlouvy, a to včetně sociálního zařízení, zázemí (šaten) a přístupu do areálu, a zajistit běžný úklid a údržbu prostor.</w:t>
      </w:r>
    </w:p>
    <w:bookmarkEnd w:id="1"/>
    <w:p w14:paraId="0E7A7C3C" w14:textId="6C0B37EE" w:rsidR="00DF3E32" w:rsidRPr="000B1011" w:rsidRDefault="00DF3E32" w:rsidP="00E462AF">
      <w:pPr>
        <w:pStyle w:val="Odst-cisl"/>
        <w:numPr>
          <w:ilvl w:val="1"/>
          <w:numId w:val="21"/>
        </w:numPr>
      </w:pPr>
      <w:r w:rsidRPr="000B1011">
        <w:t>Pronajímatel nájemci nezajišťuje ostrahu. Nájemce plně odpovídá za věci uživatelů, fanoušků a</w:t>
      </w:r>
      <w:r w:rsidR="008A4F83" w:rsidRPr="000B1011">
        <w:t> </w:t>
      </w:r>
      <w:r w:rsidRPr="000B1011">
        <w:t xml:space="preserve">návštěv v době, kdy pronajaté prostory užívá (i neoprávněně). Za případnou ztrátu či odcizení cenností z pronajatých prostor (včetně šaten) pronajímatel neodpovídá a nevztahuje se na ně pojištění. Nájemce musí zajistit ostrahu věcí svých účastníků na svoje náklady a odpovědnost. </w:t>
      </w:r>
    </w:p>
    <w:p w14:paraId="0BFCB9E8" w14:textId="77777777" w:rsidR="00DF3E32" w:rsidRPr="000B1011" w:rsidRDefault="00DF3E32" w:rsidP="00E462AF">
      <w:pPr>
        <w:pStyle w:val="Odst-cisl"/>
        <w:numPr>
          <w:ilvl w:val="1"/>
          <w:numId w:val="21"/>
        </w:numPr>
      </w:pPr>
      <w:r w:rsidRPr="000B1011">
        <w:t xml:space="preserve">Případné poškození sportovního či jiného zařízení nahlásí odpovědná osoba nájemce bez prodlení na recepci pavilonu </w:t>
      </w:r>
      <w:r w:rsidR="00B557C6" w:rsidRPr="000B1011">
        <w:t>E</w:t>
      </w:r>
      <w:r w:rsidRPr="000B1011">
        <w:t>34. Službu konající vrátný provede zápis do knihy závad a předá informaci k řešení správci objektu.</w:t>
      </w:r>
    </w:p>
    <w:p w14:paraId="79749DEB" w14:textId="77777777" w:rsidR="00DF3E32" w:rsidRPr="000B1011" w:rsidRDefault="00DF3E32" w:rsidP="00E462AF">
      <w:pPr>
        <w:pStyle w:val="Odst-cisl"/>
        <w:numPr>
          <w:ilvl w:val="1"/>
          <w:numId w:val="21"/>
        </w:numPr>
      </w:pPr>
      <w:r w:rsidRPr="000B1011">
        <w:t>Nájemce není oprávněn bez písemného svolení pronajímatele přenechat pronajaté prostory do užívání třetí osobě, a to ani zdarma, či za úplatu.</w:t>
      </w:r>
    </w:p>
    <w:p w14:paraId="09DB39C2" w14:textId="77777777" w:rsidR="002F6E9F" w:rsidRPr="00552096" w:rsidRDefault="002F6E9F" w:rsidP="00E462AF">
      <w:pPr>
        <w:pStyle w:val="Odst-cisl"/>
        <w:numPr>
          <w:ilvl w:val="1"/>
          <w:numId w:val="21"/>
        </w:numPr>
        <w:rPr>
          <w:lang w:eastAsia="ar-SA"/>
        </w:rPr>
      </w:pPr>
      <w:r w:rsidRPr="000B1011">
        <w:t>Pronajímatel si vyhrazuje právo pro případ vyšší moci (např. z důvodů epidemie či dalších mimořádných závažných důvodů) prostory uzavřít a neumožnit</w:t>
      </w:r>
      <w:r w:rsidRPr="00552096">
        <w:t xml:space="preserve"> nájemci využívat předmět nájmu po dobu trvání těchto mimořádných závažných důvodů. V takovém případě nebude pronajímatel nájemci účtovat nájemné. Pronajímatel neodpovídá za škody vzniklé nájemci v souvislosti s uzavřením prostor a nájemce nemá právo na náhradu jakékoliv újmy.</w:t>
      </w:r>
    </w:p>
    <w:p w14:paraId="3A4384D8" w14:textId="77777777" w:rsidR="002F6E9F" w:rsidRPr="00552096" w:rsidRDefault="002F6E9F" w:rsidP="00E462AF">
      <w:pPr>
        <w:pStyle w:val="Odst-cisl"/>
        <w:numPr>
          <w:ilvl w:val="1"/>
          <w:numId w:val="21"/>
        </w:numPr>
      </w:pPr>
      <w:r w:rsidRPr="00552096">
        <w:t>Nájemce se zavazuje v předmětu nájmu dodržovat hygienická, epidemiologická příp. další opatření stanovená pronajímatelem nebo orgánem veřejné moci v mimořádných případech (např. z důvodu epidemie apod.).</w:t>
      </w:r>
    </w:p>
    <w:p w14:paraId="4B4C233E" w14:textId="77777777" w:rsidR="00DF3E32" w:rsidRPr="00A65E24" w:rsidRDefault="00DF3E32" w:rsidP="008A4F83">
      <w:pPr>
        <w:pStyle w:val="Nzevodstavce"/>
      </w:pPr>
      <w:r w:rsidRPr="00A65E24">
        <w:t xml:space="preserve">Zajištění požární bezpečnosti a ochrany zdraví </w:t>
      </w:r>
    </w:p>
    <w:p w14:paraId="42F0D405" w14:textId="537705DF" w:rsidR="00DF3E32" w:rsidRDefault="00DF3E32" w:rsidP="00E462AF">
      <w:pPr>
        <w:pStyle w:val="Odst-cisl"/>
        <w:numPr>
          <w:ilvl w:val="1"/>
          <w:numId w:val="22"/>
        </w:numPr>
      </w:pPr>
      <w:r w:rsidRPr="00865EBD">
        <w:t>Nájemce je povinen dodržovat platné předpisy pro bezpečnost a ochranu zdraví při práci a</w:t>
      </w:r>
      <w:r w:rsidR="001162D2">
        <w:t> </w:t>
      </w:r>
      <w:r w:rsidRPr="00865EBD">
        <w:t>předpisy pro zajištění požární ochrany.</w:t>
      </w:r>
    </w:p>
    <w:p w14:paraId="3565C54C" w14:textId="77777777" w:rsidR="003833E6" w:rsidRPr="003833E6" w:rsidRDefault="003833E6" w:rsidP="003833E6">
      <w:pPr>
        <w:pStyle w:val="Odst-cisl"/>
        <w:numPr>
          <w:ilvl w:val="1"/>
          <w:numId w:val="22"/>
        </w:numPr>
        <w:suppressAutoHyphens/>
        <w:rPr>
          <w:szCs w:val="24"/>
        </w:rPr>
      </w:pPr>
      <w:r>
        <w:t>Nájemce prohlašuje, že byl seznámen se způsobem zajištění požární bezpečnosti objektu, s požárními poplachovými směrnicemi, s požárním evakuačním plánem, s požárním řádem pracoviště, směrnicí rektora MU Organizace zabezpečení požární ochrany na MU, nařízením Jihomoravského kraje, kterým se stanoví podmínky k zabezpečení požární ochrany při akcích, kterých se zúčastňuje větší počet osob, a dalšími souvisejícími předpisy požární ochrany. Nájemce se zavazuje seznámit se s aktualizací těchto předpisů po celou dobu trvání smlouvy.</w:t>
      </w:r>
    </w:p>
    <w:p w14:paraId="7B52E89B" w14:textId="22AB1D3B" w:rsidR="00DF3E32" w:rsidRDefault="00DF3E32" w:rsidP="00E462AF">
      <w:pPr>
        <w:pStyle w:val="Odst-cisl"/>
        <w:numPr>
          <w:ilvl w:val="1"/>
          <w:numId w:val="22"/>
        </w:numPr>
      </w:pPr>
      <w:bookmarkStart w:id="2" w:name="_Hlk68777378"/>
      <w:r w:rsidRPr="001162D2">
        <w:t xml:space="preserve">V případě akcí pro veřejnost nájemce zajišťuje vlastní pořadatelskou službu. Nájemcem určenou osobou, která je odpovědná za plnění povinností na úseku požární ochrany a současně je hlavním </w:t>
      </w:r>
      <w:r w:rsidRPr="00CA255A">
        <w:t>pořadatelem, který bude nejméně 30 minut před zahájením akce a po celou dobu jejího trvání v předmětu nájmu přítomen, je:</w:t>
      </w:r>
      <w:r w:rsidR="00FC6142" w:rsidRPr="00CA255A">
        <w:t xml:space="preserve"> </w:t>
      </w:r>
    </w:p>
    <w:p w14:paraId="198D14D0" w14:textId="77777777" w:rsidR="00795B6E" w:rsidRPr="001162D2" w:rsidRDefault="00795B6E" w:rsidP="00795B6E">
      <w:pPr>
        <w:pStyle w:val="Odst-cisl"/>
        <w:numPr>
          <w:ilvl w:val="0"/>
          <w:numId w:val="0"/>
        </w:numPr>
        <w:ind w:left="567"/>
      </w:pPr>
    </w:p>
    <w:bookmarkEnd w:id="2"/>
    <w:p w14:paraId="36B2788C" w14:textId="77777777" w:rsidR="00DF3E32" w:rsidRDefault="00DF3E32" w:rsidP="00E462AF">
      <w:pPr>
        <w:pStyle w:val="Odst-cisl"/>
        <w:numPr>
          <w:ilvl w:val="1"/>
          <w:numId w:val="22"/>
        </w:numPr>
      </w:pPr>
      <w:r w:rsidRPr="00D469FB">
        <w:t>Nájemce bere na vědomí, že v předmětu nájmu je dovoleno využívat pouze takové spotřebiče, které</w:t>
      </w:r>
      <w:r w:rsidRPr="00150659">
        <w:t xml:space="preserve"> splňují požadavky stanovené příslušnými bezpečnostními, požárními a dalšími příslušnými předpisy, včetně příslušných revizních kontrol apod. Za veškeré škody způsobené nedodržením této povinnosti odpovídá nájemce.</w:t>
      </w:r>
    </w:p>
    <w:p w14:paraId="77C75E9C" w14:textId="77777777" w:rsidR="00335CCA" w:rsidRPr="00AF7B8F" w:rsidRDefault="00335CCA" w:rsidP="008A4F83">
      <w:pPr>
        <w:pStyle w:val="Nzevodstavce"/>
      </w:pPr>
      <w:r w:rsidRPr="00AF7B8F">
        <w:t>Odpovědnost za škody</w:t>
      </w:r>
    </w:p>
    <w:p w14:paraId="36857903" w14:textId="48F3CECE" w:rsidR="00335CCA" w:rsidRDefault="00335CCA" w:rsidP="00E462AF">
      <w:pPr>
        <w:pStyle w:val="Odst-cisl"/>
        <w:numPr>
          <w:ilvl w:val="1"/>
          <w:numId w:val="23"/>
        </w:numPr>
      </w:pPr>
      <w:r w:rsidRPr="00865EBD">
        <w:t>Nájemce odpovídá za případné škody na majetku, vzniklé v době užívání</w:t>
      </w:r>
      <w:r>
        <w:t xml:space="preserve"> předmětu nájmu</w:t>
      </w:r>
      <w:r w:rsidRPr="00865EBD">
        <w:t>, a</w:t>
      </w:r>
      <w:r w:rsidR="008A4F83">
        <w:t> </w:t>
      </w:r>
      <w:r w:rsidRPr="00865EBD">
        <w:t>to</w:t>
      </w:r>
      <w:r w:rsidR="008A4F83">
        <w:t xml:space="preserve"> </w:t>
      </w:r>
      <w:r w:rsidRPr="00865EBD">
        <w:t>i</w:t>
      </w:r>
      <w:r w:rsidR="008A4F83">
        <w:t> </w:t>
      </w:r>
      <w:r w:rsidRPr="00865EBD">
        <w:t xml:space="preserve">za škody způsobené pronajímateli cizími osobami, kterým </w:t>
      </w:r>
      <w:r>
        <w:t xml:space="preserve">nájemce </w:t>
      </w:r>
      <w:r w:rsidRPr="00865EBD">
        <w:t>umožní přístup do objektu pronajímatele.</w:t>
      </w:r>
    </w:p>
    <w:p w14:paraId="3980491F" w14:textId="77777777" w:rsidR="00335CCA" w:rsidRDefault="00335CCA" w:rsidP="00E462AF">
      <w:pPr>
        <w:pStyle w:val="Odst-cisl"/>
        <w:numPr>
          <w:ilvl w:val="1"/>
          <w:numId w:val="23"/>
        </w:numPr>
      </w:pPr>
      <w:r w:rsidRPr="00865EBD">
        <w:t>Nájemce odpovídá za případné poškození zdraví účastníků, které vzniklo v</w:t>
      </w:r>
      <w:r>
        <w:t> </w:t>
      </w:r>
      <w:r w:rsidRPr="00865EBD">
        <w:t>průběhu</w:t>
      </w:r>
      <w:r>
        <w:t xml:space="preserve"> či v souvislosti s</w:t>
      </w:r>
      <w:r w:rsidR="00FC6142">
        <w:t> </w:t>
      </w:r>
      <w:r w:rsidRPr="008442BE">
        <w:t>jím pořádan</w:t>
      </w:r>
      <w:r>
        <w:t>ou</w:t>
      </w:r>
      <w:r w:rsidRPr="008442BE">
        <w:t xml:space="preserve"> akc</w:t>
      </w:r>
      <w:r>
        <w:t xml:space="preserve">í v objektu pronajímatele, mimo občanským zákoníkem kogentně stanovenou odpovědnost pronajímatele. </w:t>
      </w:r>
      <w:r w:rsidRPr="00B5378C">
        <w:t>V případě úrazu je na recepci objektu pronajímatele</w:t>
      </w:r>
      <w:r>
        <w:t xml:space="preserve"> </w:t>
      </w:r>
      <w:r w:rsidRPr="00B5378C">
        <w:t>k dispozici vybavená lékárnička pro poskytnutí první pomoci a možnost telefonního spojení s lékařskou službou první pomoci.</w:t>
      </w:r>
    </w:p>
    <w:p w14:paraId="09820CB9" w14:textId="77777777" w:rsidR="00335CCA" w:rsidRPr="00777958" w:rsidRDefault="00335CCA" w:rsidP="008A4F83">
      <w:pPr>
        <w:pStyle w:val="Nzevodstavce"/>
      </w:pPr>
      <w:r w:rsidRPr="00777958">
        <w:t>Skončení nájmu</w:t>
      </w:r>
    </w:p>
    <w:p w14:paraId="5D2EBC3E" w14:textId="77777777" w:rsidR="00335CCA" w:rsidRPr="00777958" w:rsidRDefault="00335CCA" w:rsidP="00E462AF">
      <w:pPr>
        <w:pStyle w:val="Odst-cisl"/>
        <w:numPr>
          <w:ilvl w:val="1"/>
          <w:numId w:val="24"/>
        </w:numPr>
      </w:pPr>
      <w:r w:rsidRPr="00777958">
        <w:t>Nájem skončí uplynutím doby, na kterou byl sjednán.</w:t>
      </w:r>
    </w:p>
    <w:p w14:paraId="64F888B6" w14:textId="70BE6A4D" w:rsidR="00335CCA" w:rsidRPr="00777958" w:rsidRDefault="00335CCA" w:rsidP="00E462AF">
      <w:pPr>
        <w:pStyle w:val="Odst-cisl"/>
        <w:numPr>
          <w:ilvl w:val="1"/>
          <w:numId w:val="24"/>
        </w:numPr>
      </w:pPr>
      <w:r w:rsidRPr="00777958">
        <w:lastRenderedPageBreak/>
        <w:t xml:space="preserve">Nájemce je povinen </w:t>
      </w:r>
      <w:r>
        <w:t xml:space="preserve">vždy </w:t>
      </w:r>
      <w:r w:rsidRPr="00777958">
        <w:t xml:space="preserve">po skončení </w:t>
      </w:r>
      <w:r>
        <w:t>jednotlivého dne, ve kterém předmět nájmu užívá,</w:t>
      </w:r>
      <w:r w:rsidRPr="00777958">
        <w:t xml:space="preserve"> bezodkladně </w:t>
      </w:r>
      <w:r>
        <w:t xml:space="preserve">prostory </w:t>
      </w:r>
      <w:r w:rsidRPr="00777958">
        <w:t>vyklidit a</w:t>
      </w:r>
      <w:r w:rsidR="008A4F83">
        <w:t> </w:t>
      </w:r>
      <w:r w:rsidRPr="00777958">
        <w:t xml:space="preserve">předat </w:t>
      </w:r>
      <w:r>
        <w:t xml:space="preserve">předmět nájmu </w:t>
      </w:r>
      <w:r w:rsidRPr="00777958">
        <w:t>ve stavu, v jakém je</w:t>
      </w:r>
      <w:r>
        <w:t>j</w:t>
      </w:r>
      <w:r w:rsidRPr="00777958">
        <w:t xml:space="preserve"> převzal, s přihlédnutím k obvyklému opotřebení. V případě, že tak nájemce neučiní, je pronajímatel oprávněn vyklidit sportovní zařízení na náklady nájemce, který je povinen související náklady pronajímateli uhradit.</w:t>
      </w:r>
    </w:p>
    <w:p w14:paraId="65189105" w14:textId="5F23160D" w:rsidR="00FC7F05" w:rsidRPr="00777958" w:rsidRDefault="00CA255A" w:rsidP="00FC7F05">
      <w:pPr>
        <w:pStyle w:val="Odst-cisl"/>
        <w:numPr>
          <w:ilvl w:val="1"/>
          <w:numId w:val="24"/>
        </w:numPr>
        <w:suppressAutoHyphens/>
      </w:pPr>
      <w:r>
        <w:t>P</w:t>
      </w:r>
      <w:r w:rsidR="00FC7F05">
        <w:t xml:space="preserve">ronajímatel je oprávněn tuto smlouvu vypovědět. </w:t>
      </w:r>
      <w:r w:rsidR="00FC7F05" w:rsidRPr="00777958">
        <w:t xml:space="preserve">Výpovědní doba je </w:t>
      </w:r>
      <w:r w:rsidR="00FC7F05">
        <w:t>1</w:t>
      </w:r>
      <w:r w:rsidR="00FC7F05" w:rsidRPr="00777958">
        <w:t> měsíc a</w:t>
      </w:r>
      <w:r w:rsidR="0057078C">
        <w:t> </w:t>
      </w:r>
      <w:r w:rsidR="00FC7F05" w:rsidRPr="00777958">
        <w:t xml:space="preserve">počíná běžet od prvního dne kalendářního měsíce následujícího po měsíci, v němž byla výpověď doručena </w:t>
      </w:r>
      <w:r w:rsidR="00FC7F05">
        <w:t>nájemci</w:t>
      </w:r>
      <w:r w:rsidR="00FC7F05" w:rsidRPr="00777958">
        <w:t>.</w:t>
      </w:r>
    </w:p>
    <w:p w14:paraId="2DA0DD5C" w14:textId="445FECFF" w:rsidR="00335CCA" w:rsidRPr="00777958" w:rsidRDefault="00335CCA" w:rsidP="00E462AF">
      <w:pPr>
        <w:pStyle w:val="Odst-cisl"/>
        <w:numPr>
          <w:ilvl w:val="1"/>
          <w:numId w:val="24"/>
        </w:numPr>
      </w:pPr>
      <w:r w:rsidRPr="00777958">
        <w:t>V</w:t>
      </w:r>
      <w:r w:rsidR="008A4F83">
        <w:t> </w:t>
      </w:r>
      <w:r w:rsidRPr="00777958">
        <w:t xml:space="preserve">případě hrubého porušení podmínek této smlouvy a po předchozím písemném upozornění ze strany pronajímatele na toto porušení může pronajímatel vypovědět </w:t>
      </w:r>
      <w:r w:rsidRPr="00E73E11">
        <w:t>nájem bez výpovědní doby. Výpověď</w:t>
      </w:r>
      <w:r w:rsidRPr="00FF49AB">
        <w:t xml:space="preserve"> je účinná jejím doručením nájemci.</w:t>
      </w:r>
    </w:p>
    <w:p w14:paraId="0F58E752" w14:textId="17AAD0DC" w:rsidR="00335CCA" w:rsidRPr="00777958" w:rsidRDefault="00335CCA" w:rsidP="00E462AF">
      <w:pPr>
        <w:pStyle w:val="Odst-cisl"/>
        <w:numPr>
          <w:ilvl w:val="1"/>
          <w:numId w:val="24"/>
        </w:numPr>
      </w:pPr>
      <w:r w:rsidRPr="00777958">
        <w:t>Pronajímatel je dále oprávněn tuto smlouvu vypovědět podle ustanovení § 2309 občanského zákoníku v případě, že nájemce bude po dobu delší než jeden měsíc v prodlení s</w:t>
      </w:r>
      <w:r w:rsidR="008A4F83">
        <w:t> </w:t>
      </w:r>
      <w:r w:rsidRPr="00777958">
        <w:t>placením nájemného. V tomto případě je pronajímatel oprávněn vypovědět smlouvu bez výpovědní doby s</w:t>
      </w:r>
      <w:r w:rsidR="008A4F83">
        <w:t> </w:t>
      </w:r>
      <w:r w:rsidRPr="00777958">
        <w:t>účinky doručení výpovědi nájemci. V</w:t>
      </w:r>
      <w:r w:rsidR="008A4F83">
        <w:t> </w:t>
      </w:r>
      <w:r w:rsidRPr="00777958">
        <w:t>pochybnostech se má za to, že k doručení došlo třetí den od odeslání výpovědi.</w:t>
      </w:r>
    </w:p>
    <w:p w14:paraId="4F3BFD9F" w14:textId="55D2E449" w:rsidR="00E31EB9" w:rsidRDefault="00E31EB9" w:rsidP="008A4F83">
      <w:pPr>
        <w:pStyle w:val="Nzevodstavce"/>
      </w:pPr>
      <w:bookmarkStart w:id="3" w:name="_Hlk68776620"/>
      <w:r>
        <w:t>Doručování</w:t>
      </w:r>
    </w:p>
    <w:p w14:paraId="168CB570" w14:textId="10D576A9" w:rsidR="00E31EB9" w:rsidRDefault="00E31EB9" w:rsidP="00E31EB9">
      <w:pPr>
        <w:pStyle w:val="Odst-cisl"/>
        <w:numPr>
          <w:ilvl w:val="1"/>
          <w:numId w:val="32"/>
        </w:numPr>
      </w:pPr>
      <w:bookmarkStart w:id="4" w:name="_Hlk68776647"/>
      <w:r w:rsidRPr="005E0C0B">
        <w:t>Smluvní strany si budou doručovat písemnosti na adresy uvedené v záhlaví této smlouvy s tím, že každá smluvní strana je oprávněna druhé písemnou formou sdělit jinou písemnou adresu, kam mají být písemnosti doručovány; ode dne doručení takového písemného sdělení budou písemnosti doručovány této smluvní straně na tuto nově oznámenou adresu.</w:t>
      </w:r>
    </w:p>
    <w:bookmarkEnd w:id="4"/>
    <w:p w14:paraId="781E3639" w14:textId="77777777" w:rsidR="00E31EB9" w:rsidRDefault="00E31EB9" w:rsidP="00E31EB9">
      <w:pPr>
        <w:pStyle w:val="Nzevodstavce"/>
      </w:pPr>
      <w:r>
        <w:t>Smluvní pokuty</w:t>
      </w:r>
    </w:p>
    <w:p w14:paraId="3A133280" w14:textId="77777777" w:rsidR="00E31EB9" w:rsidRDefault="00E31EB9" w:rsidP="00E31EB9">
      <w:pPr>
        <w:pStyle w:val="Odst-cisl"/>
        <w:numPr>
          <w:ilvl w:val="1"/>
          <w:numId w:val="33"/>
        </w:numPr>
      </w:pPr>
      <w:bookmarkStart w:id="5" w:name="_Hlk68776668"/>
      <w:r w:rsidRPr="002B0057">
        <w:t>Smluvní pokuty účtované na základě této smlouvy nájemci jsou splatné vždy nejpozději do</w:t>
      </w:r>
      <w:r>
        <w:t xml:space="preserve"> </w:t>
      </w:r>
      <w:r w:rsidRPr="002B0057">
        <w:t>14</w:t>
      </w:r>
      <w:r>
        <w:t> </w:t>
      </w:r>
      <w:r w:rsidRPr="002B0057">
        <w:t>dnů ode dne doručení výzvy k jejímu uhrazení na účet pronajímatele. V pochybnostech se má za to, že k</w:t>
      </w:r>
      <w:r>
        <w:t> </w:t>
      </w:r>
      <w:r w:rsidRPr="002B0057">
        <w:t>doručení došlo třetí den od odeslání výzvy.</w:t>
      </w:r>
    </w:p>
    <w:p w14:paraId="6835EEFC" w14:textId="4516194C" w:rsidR="00E31EB9" w:rsidRDefault="00E31EB9" w:rsidP="00E31EB9">
      <w:pPr>
        <w:pStyle w:val="Odst-cisl"/>
      </w:pPr>
      <w:r>
        <w:t>Smluvní strany si sjednávají, že smluvní pokuta nevylučuje povinnost k náhradě případně vzniklé škody, výše náhrady škody není smluvní pokutou nijak dotčena.</w:t>
      </w:r>
    </w:p>
    <w:p w14:paraId="60AEE08C" w14:textId="4391E647" w:rsidR="00335CCA" w:rsidRPr="008A4F83" w:rsidRDefault="00335CCA" w:rsidP="008A4F83">
      <w:pPr>
        <w:pStyle w:val="Nzevodstavce"/>
      </w:pPr>
      <w:bookmarkStart w:id="6" w:name="_Hlk68776939"/>
      <w:bookmarkEnd w:id="5"/>
      <w:r w:rsidRPr="008A4F83">
        <w:t>Jiná ujednání</w:t>
      </w:r>
    </w:p>
    <w:p w14:paraId="0A156403" w14:textId="77777777" w:rsidR="00E31EB9" w:rsidRPr="00592F9B" w:rsidRDefault="00E31EB9" w:rsidP="00E31EB9">
      <w:pPr>
        <w:pStyle w:val="Odst-cisl"/>
        <w:numPr>
          <w:ilvl w:val="1"/>
          <w:numId w:val="34"/>
        </w:numPr>
      </w:pPr>
      <w:bookmarkStart w:id="7" w:name="_Hlk68776689"/>
      <w:r w:rsidRPr="00592F9B">
        <w:t>Smluvní strany vylučují použití ustanovení občanského zákoníku § 1799 a 1800 o smlouvách uzavíraných adhezním způsobem.</w:t>
      </w:r>
    </w:p>
    <w:p w14:paraId="71AA711F" w14:textId="77777777" w:rsidR="00E31EB9" w:rsidRPr="00E31EB9" w:rsidRDefault="00E31EB9" w:rsidP="00E31EB9">
      <w:pPr>
        <w:pStyle w:val="Odst-cisl"/>
      </w:pPr>
      <w:r w:rsidRPr="00E31EB9">
        <w:t>Smluvní strany vylučují použití § 2315 občanského zákoníku.</w:t>
      </w:r>
    </w:p>
    <w:p w14:paraId="32C2AEA5" w14:textId="77777777" w:rsidR="00E31EB9" w:rsidRPr="00E31EB9" w:rsidRDefault="00E31EB9" w:rsidP="00E31EB9">
      <w:pPr>
        <w:pStyle w:val="Odst-cisl"/>
      </w:pPr>
      <w:r w:rsidRPr="00E31EB9">
        <w:t>Smluvní strany vylučují jakoukoliv možnost prodloužení či obnovení vztahu dle této smlouvy po jeho skončení bez výslovného projevu vůle obou smluvních stran.</w:t>
      </w:r>
    </w:p>
    <w:bookmarkEnd w:id="3"/>
    <w:bookmarkEnd w:id="6"/>
    <w:bookmarkEnd w:id="7"/>
    <w:p w14:paraId="4E5CA335" w14:textId="6333A048" w:rsidR="00335CCA" w:rsidRPr="00A65E24" w:rsidRDefault="00335CCA" w:rsidP="008A4F83">
      <w:pPr>
        <w:pStyle w:val="Nzevodstavce"/>
      </w:pPr>
      <w:r w:rsidRPr="00A65E24">
        <w:t>Závěrečná ustanovení</w:t>
      </w:r>
    </w:p>
    <w:p w14:paraId="4765B9A3" w14:textId="77777777" w:rsidR="00E72CB4" w:rsidRPr="00BE197F" w:rsidRDefault="00E72CB4" w:rsidP="00E31EB9">
      <w:pPr>
        <w:pStyle w:val="Odst-cisl"/>
        <w:numPr>
          <w:ilvl w:val="1"/>
          <w:numId w:val="31"/>
        </w:numPr>
      </w:pPr>
      <w:bookmarkStart w:id="8" w:name="_Hlk68777169"/>
      <w:bookmarkStart w:id="9" w:name="_Hlk68776729"/>
      <w:bookmarkStart w:id="10" w:name="_Hlk66275957"/>
      <w:r w:rsidRPr="00BE197F">
        <w:t>Kontaktními osobami pro plnění této smlouvy jsou:</w:t>
      </w:r>
    </w:p>
    <w:p w14:paraId="248F8B91" w14:textId="58AE6759" w:rsidR="00E72CB4" w:rsidRPr="00B521C9" w:rsidRDefault="00E72CB4" w:rsidP="00E72CB4">
      <w:pPr>
        <w:pStyle w:val="asudaje"/>
      </w:pPr>
      <w:r w:rsidRPr="4C8FBEBA">
        <w:t xml:space="preserve">za </w:t>
      </w:r>
      <w:r>
        <w:t>fakultu</w:t>
      </w:r>
      <w:r w:rsidRPr="4C8FBEBA">
        <w:t xml:space="preserve">: </w:t>
      </w:r>
    </w:p>
    <w:p w14:paraId="31E9FBFD" w14:textId="5FFF474D" w:rsidR="00E72CB4" w:rsidRDefault="00E72CB4" w:rsidP="00E72CB4">
      <w:pPr>
        <w:pStyle w:val="asudaje"/>
      </w:pPr>
      <w:r w:rsidRPr="00B521C9">
        <w:t xml:space="preserve">za </w:t>
      </w:r>
      <w:r w:rsidR="00B521C9" w:rsidRPr="00B521C9">
        <w:t xml:space="preserve">EFEKT DANCE BRNO, </w:t>
      </w:r>
      <w:proofErr w:type="spellStart"/>
      <w:r w:rsidR="00B521C9" w:rsidRPr="00B521C9">
        <w:t>z.s</w:t>
      </w:r>
      <w:proofErr w:type="spellEnd"/>
      <w:r w:rsidR="00B521C9" w:rsidRPr="00B521C9">
        <w:t>.</w:t>
      </w:r>
      <w:r w:rsidRPr="00B521C9">
        <w:t xml:space="preserve">: </w:t>
      </w:r>
    </w:p>
    <w:p w14:paraId="5F5F2CF0" w14:textId="77777777" w:rsidR="00795B6E" w:rsidRPr="00B521C9" w:rsidRDefault="00795B6E" w:rsidP="00E72CB4">
      <w:pPr>
        <w:pStyle w:val="asudaje"/>
      </w:pPr>
      <w:bookmarkStart w:id="11" w:name="_GoBack"/>
      <w:bookmarkEnd w:id="11"/>
    </w:p>
    <w:bookmarkEnd w:id="10"/>
    <w:p w14:paraId="7874E93B" w14:textId="4F6A61EB" w:rsidR="00E72CB4" w:rsidRPr="00B521C9" w:rsidRDefault="00B521C9" w:rsidP="00E72CB4">
      <w:pPr>
        <w:pStyle w:val="Odst-cisl"/>
      </w:pPr>
      <w:r w:rsidRPr="00B521C9">
        <w:t xml:space="preserve">EFEKT DANCE BRNO, </w:t>
      </w:r>
      <w:proofErr w:type="spellStart"/>
      <w:r w:rsidRPr="00B521C9">
        <w:t>z.s</w:t>
      </w:r>
      <w:proofErr w:type="spellEnd"/>
      <w:r w:rsidRPr="00B521C9">
        <w:t>.</w:t>
      </w:r>
      <w:r w:rsidRPr="00B521C9">
        <w:rPr>
          <w:i/>
          <w:iCs/>
        </w:rPr>
        <w:t xml:space="preserve"> </w:t>
      </w:r>
      <w:r w:rsidR="00E72CB4" w:rsidRPr="00B521C9">
        <w:t>se zavazuje oznámit bez zbytečného odkladu jakékoliv změny týkající se jeho identifikačních údajů, zejména změnu zapsaného či faktického sídla, změnu právní formy, změny v plátcovství DPH a další skutečnosti, které se týkají této smlouvy.</w:t>
      </w:r>
    </w:p>
    <w:p w14:paraId="382471D9" w14:textId="77777777" w:rsidR="00E72CB4" w:rsidRPr="00B521C9" w:rsidRDefault="00E72CB4" w:rsidP="00E72CB4">
      <w:pPr>
        <w:pStyle w:val="Odst-cisl"/>
      </w:pPr>
      <w:r w:rsidRPr="00B521C9">
        <w:t>Smlouvu lze měnit a doplňovat pouze formou písemných dodatků, podepsaných oprávněnými osobami smluvních stran. Za písemnou formu není pro tento účel považována výměna e-mailových či jiných elektronických zpráv.</w:t>
      </w:r>
    </w:p>
    <w:p w14:paraId="69305D95" w14:textId="77777777" w:rsidR="00E72CB4" w:rsidRDefault="00E72CB4" w:rsidP="00E72CB4">
      <w:pPr>
        <w:pStyle w:val="Odst-cisl"/>
      </w:pPr>
      <w:r w:rsidRPr="005E0C0B">
        <w:t>V případě podstatné změny okolností ovlivňujících nebo ohrožujících plnění této smlouvy ze strany fakulty a jí nezaviněných (např. z důvodu legislativních změn</w:t>
      </w:r>
      <w:r>
        <w:t>, epidemie apod.</w:t>
      </w:r>
      <w:r w:rsidRPr="005E0C0B">
        <w:t>), zavazují se obě strany vstoupit do nového jednání za účelem změny této smlouvy tak, aby mohl být naplněn její účel.</w:t>
      </w:r>
    </w:p>
    <w:p w14:paraId="7F830F77" w14:textId="77777777" w:rsidR="00E72CB4" w:rsidRDefault="00E72CB4" w:rsidP="00E72CB4">
      <w:pPr>
        <w:pStyle w:val="Odst-cisl"/>
      </w:pPr>
      <w:r w:rsidRPr="00693F11">
        <w:lastRenderedPageBreak/>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61F54F79" w14:textId="77777777" w:rsidR="00E72CB4" w:rsidRDefault="00E72CB4" w:rsidP="00E72CB4">
      <w:pPr>
        <w:pStyle w:val="Odst-cisl"/>
      </w:pPr>
      <w:r w:rsidRPr="00C2514D">
        <w:t>Tato Smlouva a vztahy z ní vyplývající se řídí právním řádem České republiky, zejména příslušnými ustanoveními Občanského zákoníku.</w:t>
      </w:r>
      <w:r>
        <w:t xml:space="preserve"> </w:t>
      </w:r>
      <w:r w:rsidRPr="003A5FC7">
        <w:t>Smluvní strany se dále dohodly, že k rozhodování jakýchkoli sporů vzniklých z této smlouvy nebo v souvislosti s ní, bude příslušný soud České republiky v Brně.</w:t>
      </w:r>
    </w:p>
    <w:p w14:paraId="1AF6CFEB" w14:textId="77777777" w:rsidR="00E72CB4" w:rsidRPr="00B521C9" w:rsidRDefault="00E72CB4" w:rsidP="00E72CB4">
      <w:pPr>
        <w:pStyle w:val="Odst-cisl"/>
      </w:pPr>
      <w:r>
        <w:t xml:space="preserve">Tato Smlouva je vyhotovena </w:t>
      </w:r>
      <w:r w:rsidRPr="00B521C9">
        <w:t>ve dvou stejnopisech, z nichž každá smluvní strana obdrží jedno vyhotovení.</w:t>
      </w:r>
    </w:p>
    <w:p w14:paraId="0993209F" w14:textId="675FFFD4" w:rsidR="00E72CB4" w:rsidRPr="00067B07" w:rsidRDefault="00E72CB4" w:rsidP="00E72CB4">
      <w:pPr>
        <w:pStyle w:val="Odst-cisl"/>
      </w:pPr>
      <w:r w:rsidRPr="00067B07">
        <w:t xml:space="preserve">Tato smlouva nabývá platnosti a účinnosti dnem jejího podpisu oběma smluvními stranami. </w:t>
      </w:r>
    </w:p>
    <w:p w14:paraId="6C573AB7" w14:textId="77777777" w:rsidR="00E72CB4" w:rsidRDefault="00E72CB4" w:rsidP="00E72CB4">
      <w:pPr>
        <w:pStyle w:val="Odst-cisl"/>
      </w:pPr>
      <w:r w:rsidRPr="002B0057">
        <w:t>Smluvní strany prohlašují, že si smlouvu přečetly, že byla uzavřena po vzájemném projednání podle jejich pravé a svobodné vůle, vážně a srozumitelně, nikoli v tísni za nápadně nevýhodných podmínek.</w:t>
      </w:r>
    </w:p>
    <w:p w14:paraId="3540F07E" w14:textId="7A60FB32" w:rsidR="00E72CB4" w:rsidRPr="0021570F" w:rsidRDefault="00B521C9" w:rsidP="00E72CB4">
      <w:pPr>
        <w:pStyle w:val="Odst-cisl"/>
      </w:pPr>
      <w:r>
        <w:t xml:space="preserve"> </w:t>
      </w:r>
      <w:r w:rsidR="00E72CB4" w:rsidRPr="0021570F">
        <w:t xml:space="preserve">Nedílnou součástí Smlouvy je Příloha č. 1 – </w:t>
      </w:r>
      <w:r w:rsidR="00E72CB4" w:rsidRPr="0021570F">
        <w:rPr>
          <w:i/>
          <w:iCs/>
        </w:rPr>
        <w:t>(</w:t>
      </w:r>
      <w:r w:rsidR="0021570F" w:rsidRPr="0021570F">
        <w:rPr>
          <w:i/>
          <w:iCs/>
        </w:rPr>
        <w:t>Provozní řád</w:t>
      </w:r>
      <w:r w:rsidR="00E72CB4" w:rsidRPr="0021570F">
        <w:rPr>
          <w:i/>
          <w:iCs/>
        </w:rPr>
        <w:t>)</w:t>
      </w:r>
      <w:r w:rsidR="0021570F" w:rsidRPr="0021570F">
        <w:rPr>
          <w:i/>
          <w:iCs/>
        </w:rPr>
        <w:t>.</w:t>
      </w:r>
    </w:p>
    <w:bookmarkEnd w:id="8"/>
    <w:p w14:paraId="0F36A9E3" w14:textId="77777777" w:rsidR="008A4F83" w:rsidRDefault="008A4F83" w:rsidP="008A4F83">
      <w:pPr>
        <w:ind w:left="708"/>
        <w:jc w:val="both"/>
        <w:rPr>
          <w:rFonts w:ascii="Arial" w:hAnsi="Arial" w:cs="Arial"/>
          <w:sz w:val="20"/>
          <w:szCs w:val="20"/>
        </w:rPr>
      </w:pPr>
    </w:p>
    <w:p w14:paraId="7A0751E4" w14:textId="77777777" w:rsidR="00E42717" w:rsidRDefault="00E42717" w:rsidP="008A4F83">
      <w:pPr>
        <w:tabs>
          <w:tab w:val="left" w:pos="5103"/>
        </w:tabs>
        <w:jc w:val="both"/>
        <w:rPr>
          <w:rFonts w:ascii="Arial" w:hAnsi="Arial" w:cs="Arial"/>
          <w:sz w:val="20"/>
          <w:szCs w:val="20"/>
        </w:rPr>
      </w:pPr>
    </w:p>
    <w:p w14:paraId="3F201D2A" w14:textId="6796B40C" w:rsidR="008A4F83" w:rsidRDefault="008A4F83" w:rsidP="008A4F83">
      <w:pPr>
        <w:tabs>
          <w:tab w:val="left" w:pos="5103"/>
        </w:tabs>
        <w:jc w:val="both"/>
        <w:rPr>
          <w:rFonts w:ascii="Arial" w:hAnsi="Arial" w:cs="Arial"/>
          <w:sz w:val="20"/>
          <w:szCs w:val="20"/>
          <w:highlight w:val="yellow"/>
        </w:rPr>
      </w:pPr>
      <w:r>
        <w:rPr>
          <w:rFonts w:ascii="Arial" w:hAnsi="Arial" w:cs="Arial"/>
          <w:sz w:val="20"/>
          <w:szCs w:val="20"/>
        </w:rPr>
        <w:t>V Brně dne</w:t>
      </w:r>
      <w:r w:rsidRPr="0097313D">
        <w:rPr>
          <w:rFonts w:ascii="Arial" w:hAnsi="Arial" w:cs="Arial"/>
          <w:sz w:val="20"/>
          <w:szCs w:val="20"/>
        </w:rPr>
        <w:tab/>
        <w:t>V</w:t>
      </w:r>
      <w:r>
        <w:rPr>
          <w:rFonts w:ascii="Arial" w:hAnsi="Arial" w:cs="Arial"/>
          <w:sz w:val="20"/>
          <w:szCs w:val="20"/>
        </w:rPr>
        <w:t xml:space="preserve"> Brně dne </w:t>
      </w:r>
    </w:p>
    <w:p w14:paraId="4E0BBAD6" w14:textId="77777777" w:rsidR="008A4F83" w:rsidRDefault="008A4F83" w:rsidP="008A4F83">
      <w:pPr>
        <w:ind w:left="708"/>
        <w:jc w:val="both"/>
        <w:rPr>
          <w:rFonts w:ascii="Arial" w:hAnsi="Arial" w:cs="Arial"/>
          <w:sz w:val="20"/>
          <w:szCs w:val="20"/>
        </w:rPr>
      </w:pPr>
    </w:p>
    <w:p w14:paraId="330B70C5" w14:textId="05DDA3A6" w:rsidR="008A4F83" w:rsidRDefault="008A4F83" w:rsidP="008A4F83">
      <w:pPr>
        <w:ind w:left="708"/>
        <w:jc w:val="both"/>
        <w:rPr>
          <w:rFonts w:ascii="Arial" w:hAnsi="Arial" w:cs="Arial"/>
          <w:sz w:val="20"/>
          <w:szCs w:val="20"/>
        </w:rPr>
      </w:pPr>
    </w:p>
    <w:p w14:paraId="22DBC8AF" w14:textId="77777777" w:rsidR="00E42717" w:rsidRDefault="00E42717" w:rsidP="008A4F83">
      <w:pPr>
        <w:ind w:left="708"/>
        <w:jc w:val="both"/>
        <w:rPr>
          <w:rFonts w:ascii="Arial" w:hAnsi="Arial" w:cs="Arial"/>
          <w:sz w:val="20"/>
          <w:szCs w:val="20"/>
        </w:rPr>
      </w:pPr>
    </w:p>
    <w:p w14:paraId="58F204EA" w14:textId="77777777" w:rsidR="008A4F83" w:rsidRDefault="008A4F83" w:rsidP="008A4F83">
      <w:pPr>
        <w:ind w:left="708"/>
        <w:jc w:val="both"/>
        <w:rPr>
          <w:rFonts w:ascii="Arial" w:hAnsi="Arial" w:cs="Arial"/>
          <w:sz w:val="20"/>
          <w:szCs w:val="20"/>
        </w:rPr>
      </w:pPr>
    </w:p>
    <w:p w14:paraId="57B36C8F" w14:textId="193D5375" w:rsidR="008A4F83" w:rsidRDefault="008A4F83" w:rsidP="008A4F83">
      <w:pPr>
        <w:tabs>
          <w:tab w:val="center" w:pos="1418"/>
          <w:tab w:val="center" w:pos="6804"/>
        </w:tabs>
        <w:rPr>
          <w:rFonts w:ascii="Arial" w:hAnsi="Arial" w:cs="Arial"/>
          <w:sz w:val="20"/>
          <w:szCs w:val="20"/>
        </w:rPr>
      </w:pPr>
      <w:r>
        <w:rPr>
          <w:rFonts w:ascii="Arial" w:hAnsi="Arial" w:cs="Arial"/>
          <w:sz w:val="20"/>
          <w:szCs w:val="20"/>
        </w:rPr>
        <w:tab/>
        <w:t>………………………………….……</w:t>
      </w:r>
      <w:r>
        <w:rPr>
          <w:rFonts w:ascii="Arial" w:hAnsi="Arial" w:cs="Arial"/>
          <w:sz w:val="20"/>
          <w:szCs w:val="20"/>
        </w:rPr>
        <w:tab/>
        <w:t>…………………………………………..</w:t>
      </w:r>
      <w:r>
        <w:rPr>
          <w:rFonts w:ascii="Arial" w:hAnsi="Arial" w:cs="Arial"/>
          <w:sz w:val="20"/>
          <w:szCs w:val="20"/>
        </w:rPr>
        <w:tab/>
      </w:r>
    </w:p>
    <w:p w14:paraId="195884D7" w14:textId="77777777" w:rsidR="008A4F83" w:rsidRDefault="008A4F83" w:rsidP="008A4F83">
      <w:pPr>
        <w:tabs>
          <w:tab w:val="center" w:pos="1418"/>
          <w:tab w:val="center" w:pos="6804"/>
        </w:tabs>
        <w:rPr>
          <w:rFonts w:ascii="Arial" w:hAnsi="Arial" w:cs="Arial"/>
          <w:sz w:val="20"/>
          <w:szCs w:val="20"/>
        </w:rPr>
      </w:pPr>
      <w:r>
        <w:rPr>
          <w:rFonts w:ascii="Arial" w:hAnsi="Arial" w:cs="Arial"/>
          <w:sz w:val="20"/>
          <w:szCs w:val="20"/>
        </w:rPr>
        <w:tab/>
      </w:r>
      <w:r w:rsidRPr="4C8FBEBA">
        <w:rPr>
          <w:rFonts w:ascii="Arial" w:hAnsi="Arial" w:cs="Arial"/>
          <w:sz w:val="20"/>
          <w:szCs w:val="20"/>
        </w:rPr>
        <w:t>za pronajímatele</w:t>
      </w:r>
      <w:r>
        <w:rPr>
          <w:rFonts w:ascii="Arial" w:hAnsi="Arial" w:cs="Arial"/>
          <w:sz w:val="20"/>
          <w:szCs w:val="20"/>
        </w:rPr>
        <w:tab/>
      </w:r>
      <w:r w:rsidRPr="4C8FBEBA">
        <w:rPr>
          <w:rFonts w:ascii="Arial" w:hAnsi="Arial" w:cs="Arial"/>
          <w:sz w:val="20"/>
          <w:szCs w:val="20"/>
        </w:rPr>
        <w:t>za nájemce</w:t>
      </w:r>
    </w:p>
    <w:p w14:paraId="73ECEC3E" w14:textId="236E7011" w:rsidR="008A4F83" w:rsidRDefault="008A4F83" w:rsidP="008A4F83">
      <w:pPr>
        <w:tabs>
          <w:tab w:val="center" w:pos="1418"/>
          <w:tab w:val="center" w:pos="6804"/>
        </w:tabs>
        <w:rPr>
          <w:rFonts w:ascii="Arial" w:hAnsi="Arial" w:cs="Arial"/>
          <w:sz w:val="20"/>
          <w:szCs w:val="20"/>
        </w:rPr>
      </w:pPr>
      <w:r>
        <w:rPr>
          <w:rFonts w:ascii="Arial" w:hAnsi="Arial" w:cs="Arial"/>
          <w:sz w:val="20"/>
          <w:szCs w:val="20"/>
        </w:rPr>
        <w:tab/>
      </w:r>
      <w:r w:rsidRPr="4C8FBEBA">
        <w:rPr>
          <w:rFonts w:ascii="Arial" w:hAnsi="Arial" w:cs="Arial"/>
          <w:sz w:val="20"/>
          <w:szCs w:val="20"/>
        </w:rPr>
        <w:t>Mgr. Lenka Goldmannová, MPA</w:t>
      </w:r>
      <w:r>
        <w:rPr>
          <w:rFonts w:ascii="Arial" w:hAnsi="Arial" w:cs="Arial"/>
          <w:sz w:val="20"/>
          <w:szCs w:val="20"/>
        </w:rPr>
        <w:tab/>
      </w:r>
      <w:r w:rsidR="00B521C9">
        <w:rPr>
          <w:rFonts w:ascii="Arial" w:hAnsi="Arial" w:cs="Arial"/>
          <w:sz w:val="20"/>
          <w:szCs w:val="20"/>
        </w:rPr>
        <w:t>Lenka Sochorová</w:t>
      </w:r>
    </w:p>
    <w:p w14:paraId="632FF2F1" w14:textId="2F05B554" w:rsidR="008A4F83" w:rsidRDefault="008A4F83" w:rsidP="008A4F83">
      <w:pPr>
        <w:tabs>
          <w:tab w:val="center" w:pos="1418"/>
          <w:tab w:val="center" w:pos="6804"/>
        </w:tabs>
        <w:rPr>
          <w:rFonts w:ascii="Arial" w:hAnsi="Arial" w:cs="Arial"/>
          <w:sz w:val="20"/>
          <w:szCs w:val="20"/>
        </w:rPr>
      </w:pPr>
      <w:r>
        <w:rPr>
          <w:rFonts w:ascii="Arial" w:hAnsi="Arial" w:cs="Arial"/>
          <w:sz w:val="20"/>
          <w:szCs w:val="20"/>
        </w:rPr>
        <w:tab/>
      </w:r>
      <w:r w:rsidRPr="4C8FBEBA">
        <w:rPr>
          <w:rFonts w:ascii="Arial" w:hAnsi="Arial" w:cs="Arial"/>
          <w:sz w:val="20"/>
          <w:szCs w:val="20"/>
        </w:rPr>
        <w:t>Tajemnice</w:t>
      </w:r>
      <w:r>
        <w:rPr>
          <w:rFonts w:ascii="Arial" w:hAnsi="Arial" w:cs="Arial"/>
          <w:sz w:val="20"/>
          <w:szCs w:val="20"/>
        </w:rPr>
        <w:tab/>
      </w:r>
      <w:r w:rsidR="00B521C9">
        <w:rPr>
          <w:rFonts w:ascii="Arial" w:hAnsi="Arial" w:cs="Arial"/>
          <w:sz w:val="20"/>
          <w:szCs w:val="20"/>
        </w:rPr>
        <w:t>Předseda výboru</w:t>
      </w:r>
    </w:p>
    <w:p w14:paraId="41880176" w14:textId="77777777" w:rsidR="008A4F83" w:rsidRPr="00D72CB2" w:rsidRDefault="008A4F83" w:rsidP="008A4F83">
      <w:pPr>
        <w:tabs>
          <w:tab w:val="center" w:pos="2127"/>
        </w:tabs>
        <w:jc w:val="both"/>
        <w:rPr>
          <w:rFonts w:ascii="Arial" w:hAnsi="Arial" w:cs="Arial"/>
          <w:color w:val="333333"/>
          <w:sz w:val="20"/>
          <w:szCs w:val="18"/>
        </w:rPr>
      </w:pPr>
    </w:p>
    <w:p w14:paraId="19ACD3A7" w14:textId="77777777" w:rsidR="008A4F83" w:rsidRPr="00D72CB2" w:rsidRDefault="008A4F83" w:rsidP="008A4F83">
      <w:pPr>
        <w:tabs>
          <w:tab w:val="center" w:pos="2127"/>
        </w:tabs>
        <w:jc w:val="both"/>
        <w:rPr>
          <w:rFonts w:ascii="Arial" w:hAnsi="Arial" w:cs="Arial"/>
          <w:color w:val="333333"/>
          <w:sz w:val="20"/>
          <w:szCs w:val="18"/>
        </w:rPr>
      </w:pPr>
    </w:p>
    <w:p w14:paraId="16406199" w14:textId="77777777" w:rsidR="008A4F83" w:rsidRPr="00D72CB2" w:rsidRDefault="008A4F83" w:rsidP="008A4F83">
      <w:pPr>
        <w:tabs>
          <w:tab w:val="center" w:pos="2127"/>
        </w:tabs>
        <w:jc w:val="both"/>
        <w:rPr>
          <w:rFonts w:ascii="Arial" w:hAnsi="Arial" w:cs="Arial"/>
          <w:color w:val="333333"/>
          <w:sz w:val="20"/>
          <w:szCs w:val="18"/>
        </w:rPr>
      </w:pPr>
      <w:r w:rsidRPr="00D72CB2">
        <w:rPr>
          <w:rFonts w:ascii="Arial" w:hAnsi="Arial" w:cs="Arial"/>
          <w:color w:val="333333"/>
          <w:sz w:val="20"/>
          <w:szCs w:val="18"/>
        </w:rPr>
        <w:t>Přílohy:</w:t>
      </w:r>
    </w:p>
    <w:bookmarkEnd w:id="9"/>
    <w:p w14:paraId="026FBF1D" w14:textId="010F16DE" w:rsidR="0021570F" w:rsidRDefault="0021570F" w:rsidP="0021570F">
      <w:pPr>
        <w:pStyle w:val="Odstavecseseznamem"/>
        <w:numPr>
          <w:ilvl w:val="0"/>
          <w:numId w:val="35"/>
        </w:numPr>
        <w:tabs>
          <w:tab w:val="center" w:pos="2127"/>
        </w:tabs>
        <w:jc w:val="both"/>
        <w:rPr>
          <w:rFonts w:ascii="Arial" w:hAnsi="Arial" w:cs="Arial"/>
          <w:sz w:val="20"/>
          <w:szCs w:val="18"/>
        </w:rPr>
      </w:pPr>
      <w:r>
        <w:rPr>
          <w:rFonts w:ascii="Arial" w:hAnsi="Arial" w:cs="Arial"/>
          <w:sz w:val="20"/>
          <w:szCs w:val="18"/>
        </w:rPr>
        <w:t>Provozní řád (</w:t>
      </w:r>
      <w:r w:rsidR="00DB6A89" w:rsidRPr="00DB6A89">
        <w:rPr>
          <w:rFonts w:ascii="Arial" w:hAnsi="Arial" w:cs="Arial"/>
          <w:sz w:val="20"/>
          <w:szCs w:val="18"/>
        </w:rPr>
        <w:t>https://is.muni.cz/do/</w:t>
      </w:r>
      <w:proofErr w:type="spellStart"/>
      <w:r w:rsidR="00DB6A89" w:rsidRPr="00DB6A89">
        <w:rPr>
          <w:rFonts w:ascii="Arial" w:hAnsi="Arial" w:cs="Arial"/>
          <w:sz w:val="20"/>
          <w:szCs w:val="18"/>
        </w:rPr>
        <w:t>fsps</w:t>
      </w:r>
      <w:proofErr w:type="spellEnd"/>
      <w:r w:rsidR="00DB6A89" w:rsidRPr="00DB6A89">
        <w:rPr>
          <w:rFonts w:ascii="Arial" w:hAnsi="Arial" w:cs="Arial"/>
          <w:sz w:val="20"/>
          <w:szCs w:val="18"/>
        </w:rPr>
        <w:t>/42185363/44159643/</w:t>
      </w:r>
      <w:r>
        <w:rPr>
          <w:rFonts w:ascii="Arial" w:hAnsi="Arial" w:cs="Arial"/>
          <w:sz w:val="20"/>
          <w:szCs w:val="18"/>
        </w:rPr>
        <w:t>).</w:t>
      </w:r>
    </w:p>
    <w:p w14:paraId="3B17AF17" w14:textId="5704757B" w:rsidR="00DB6A89" w:rsidRDefault="00DB6A89" w:rsidP="0021570F">
      <w:pPr>
        <w:pStyle w:val="Odstavecseseznamem"/>
        <w:numPr>
          <w:ilvl w:val="0"/>
          <w:numId w:val="35"/>
        </w:numPr>
        <w:tabs>
          <w:tab w:val="center" w:pos="2127"/>
        </w:tabs>
        <w:jc w:val="both"/>
        <w:rPr>
          <w:rFonts w:ascii="Arial" w:hAnsi="Arial" w:cs="Arial"/>
          <w:sz w:val="20"/>
          <w:szCs w:val="18"/>
        </w:rPr>
      </w:pPr>
      <w:r>
        <w:rPr>
          <w:rFonts w:ascii="Arial" w:hAnsi="Arial" w:cs="Arial"/>
          <w:sz w:val="20"/>
          <w:szCs w:val="18"/>
        </w:rPr>
        <w:t>Kalkulace ceny</w:t>
      </w:r>
    </w:p>
    <w:p w14:paraId="29B42F19" w14:textId="77777777" w:rsidR="009705DF" w:rsidRDefault="009705DF" w:rsidP="009705DF">
      <w:pPr>
        <w:tabs>
          <w:tab w:val="center" w:pos="2127"/>
        </w:tabs>
        <w:jc w:val="both"/>
        <w:rPr>
          <w:rFonts w:ascii="Arial" w:hAnsi="Arial" w:cs="Arial"/>
          <w:sz w:val="20"/>
          <w:szCs w:val="18"/>
        </w:rPr>
      </w:pPr>
    </w:p>
    <w:p w14:paraId="130FFF28" w14:textId="67BC5E4C" w:rsidR="009705DF" w:rsidRDefault="009705DF">
      <w:pPr>
        <w:suppressAutoHyphens w:val="0"/>
        <w:rPr>
          <w:rFonts w:ascii="Arial" w:hAnsi="Arial" w:cs="Arial"/>
          <w:sz w:val="20"/>
          <w:szCs w:val="18"/>
        </w:rPr>
      </w:pPr>
      <w:r>
        <w:rPr>
          <w:rFonts w:ascii="Arial" w:hAnsi="Arial" w:cs="Arial"/>
          <w:sz w:val="20"/>
          <w:szCs w:val="18"/>
        </w:rPr>
        <w:br w:type="page"/>
      </w:r>
    </w:p>
    <w:p w14:paraId="39413964" w14:textId="77777777" w:rsidR="00CA7E96" w:rsidRDefault="00CA7E96" w:rsidP="00CA7E96">
      <w:pPr>
        <w:keepNext/>
        <w:tabs>
          <w:tab w:val="center" w:pos="4536"/>
        </w:tabs>
        <w:jc w:val="center"/>
        <w:outlineLvl w:val="0"/>
        <w:rPr>
          <w:rFonts w:ascii="Calibri" w:hAnsi="Calibri"/>
          <w:b/>
          <w:bCs/>
          <w:sz w:val="44"/>
          <w:lang w:eastAsia="cs-CZ"/>
        </w:rPr>
      </w:pPr>
      <w:r>
        <w:rPr>
          <w:rFonts w:ascii="Calibri" w:hAnsi="Calibri"/>
          <w:b/>
          <w:bCs/>
          <w:sz w:val="44"/>
          <w:lang w:eastAsia="cs-CZ"/>
        </w:rPr>
        <w:lastRenderedPageBreak/>
        <w:t>Kalkulace ceny</w:t>
      </w:r>
    </w:p>
    <w:p w14:paraId="1643760A" w14:textId="77777777" w:rsidR="00CA7E96" w:rsidRDefault="00CA7E96" w:rsidP="00CA7E96">
      <w:pPr>
        <w:tabs>
          <w:tab w:val="center" w:pos="2127"/>
        </w:tabs>
        <w:jc w:val="both"/>
        <w:rPr>
          <w:rFonts w:ascii="Arial" w:hAnsi="Arial" w:cs="Arial"/>
          <w:color w:val="333333"/>
          <w:sz w:val="20"/>
          <w:szCs w:val="18"/>
          <w:highlight w:val="yellow"/>
        </w:rPr>
      </w:pPr>
    </w:p>
    <w:tbl>
      <w:tblPr>
        <w:tblStyle w:val="Mkatabulky"/>
        <w:tblW w:w="10060" w:type="dxa"/>
        <w:tblInd w:w="-503" w:type="dxa"/>
        <w:tblLook w:val="04A0" w:firstRow="1" w:lastRow="0" w:firstColumn="1" w:lastColumn="0" w:noHBand="0" w:noVBand="1"/>
      </w:tblPr>
      <w:tblGrid>
        <w:gridCol w:w="1190"/>
        <w:gridCol w:w="1357"/>
        <w:gridCol w:w="1701"/>
        <w:gridCol w:w="1701"/>
        <w:gridCol w:w="992"/>
        <w:gridCol w:w="3119"/>
      </w:tblGrid>
      <w:tr w:rsidR="00CA7E96" w14:paraId="2C8F6F7B" w14:textId="77777777" w:rsidTr="00E66A27">
        <w:tc>
          <w:tcPr>
            <w:tcW w:w="1190" w:type="dxa"/>
          </w:tcPr>
          <w:p w14:paraId="351426C4"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Prostor</w:t>
            </w:r>
          </w:p>
        </w:tc>
        <w:tc>
          <w:tcPr>
            <w:tcW w:w="1357" w:type="dxa"/>
          </w:tcPr>
          <w:p w14:paraId="611FEB78"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Počet hodin</w:t>
            </w:r>
          </w:p>
        </w:tc>
        <w:tc>
          <w:tcPr>
            <w:tcW w:w="1701" w:type="dxa"/>
          </w:tcPr>
          <w:p w14:paraId="20993243"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Hodinová sazba (Kč)</w:t>
            </w:r>
          </w:p>
        </w:tc>
        <w:tc>
          <w:tcPr>
            <w:tcW w:w="1701" w:type="dxa"/>
          </w:tcPr>
          <w:p w14:paraId="3029FBBF"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Cena celkem</w:t>
            </w:r>
          </w:p>
          <w:p w14:paraId="55ABAC32"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(Kč)</w:t>
            </w:r>
          </w:p>
        </w:tc>
        <w:tc>
          <w:tcPr>
            <w:tcW w:w="992" w:type="dxa"/>
          </w:tcPr>
          <w:p w14:paraId="35F9E3E4"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DPH (%)</w:t>
            </w:r>
          </w:p>
        </w:tc>
        <w:tc>
          <w:tcPr>
            <w:tcW w:w="3119" w:type="dxa"/>
          </w:tcPr>
          <w:p w14:paraId="4EA8609E"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Cena celkem po slevě s DPH (Kč)</w:t>
            </w:r>
          </w:p>
        </w:tc>
      </w:tr>
      <w:tr w:rsidR="00CA7E96" w14:paraId="66CBC5F3" w14:textId="77777777" w:rsidTr="00E66A27">
        <w:tc>
          <w:tcPr>
            <w:tcW w:w="1190" w:type="dxa"/>
          </w:tcPr>
          <w:p w14:paraId="15B4929C" w14:textId="168CCE4A" w:rsidR="00CA7E96" w:rsidRPr="000546C7" w:rsidRDefault="001C230E" w:rsidP="00E66A27">
            <w:pPr>
              <w:tabs>
                <w:tab w:val="center" w:pos="2127"/>
              </w:tabs>
              <w:jc w:val="both"/>
              <w:rPr>
                <w:rFonts w:ascii="Arial" w:hAnsi="Arial" w:cs="Arial"/>
                <w:color w:val="333333"/>
                <w:sz w:val="20"/>
                <w:szCs w:val="18"/>
              </w:rPr>
            </w:pPr>
            <w:r>
              <w:rPr>
                <w:rFonts w:ascii="Arial" w:hAnsi="Arial" w:cs="Arial"/>
                <w:color w:val="333333"/>
                <w:sz w:val="20"/>
                <w:szCs w:val="18"/>
              </w:rPr>
              <w:t>E34/153</w:t>
            </w:r>
          </w:p>
        </w:tc>
        <w:tc>
          <w:tcPr>
            <w:tcW w:w="1357" w:type="dxa"/>
          </w:tcPr>
          <w:p w14:paraId="4B6924BE" w14:textId="6CEF6B16" w:rsidR="00CA7E96"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14</w:t>
            </w:r>
          </w:p>
        </w:tc>
        <w:tc>
          <w:tcPr>
            <w:tcW w:w="1701" w:type="dxa"/>
          </w:tcPr>
          <w:p w14:paraId="1BB35E19" w14:textId="384B456F" w:rsidR="00CA7E96"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1.250</w:t>
            </w:r>
          </w:p>
        </w:tc>
        <w:tc>
          <w:tcPr>
            <w:tcW w:w="1701" w:type="dxa"/>
          </w:tcPr>
          <w:p w14:paraId="4B2DAD16" w14:textId="1D0063C0" w:rsidR="00CA7E96"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17.500</w:t>
            </w:r>
          </w:p>
        </w:tc>
        <w:tc>
          <w:tcPr>
            <w:tcW w:w="992" w:type="dxa"/>
          </w:tcPr>
          <w:p w14:paraId="32561430" w14:textId="32FF897A" w:rsidR="00CA7E96"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0</w:t>
            </w:r>
          </w:p>
        </w:tc>
        <w:tc>
          <w:tcPr>
            <w:tcW w:w="3119" w:type="dxa"/>
          </w:tcPr>
          <w:p w14:paraId="2B513E32" w14:textId="2DC2F258" w:rsidR="00CA7E96"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17.500</w:t>
            </w:r>
          </w:p>
        </w:tc>
      </w:tr>
      <w:tr w:rsidR="00CA7E96" w14:paraId="43C2A6AC" w14:textId="77777777" w:rsidTr="00E66A27">
        <w:tc>
          <w:tcPr>
            <w:tcW w:w="1190" w:type="dxa"/>
          </w:tcPr>
          <w:p w14:paraId="3275E78D" w14:textId="77B98BEE" w:rsidR="00CA7E96" w:rsidRPr="000546C7" w:rsidRDefault="001C230E" w:rsidP="00E66A27">
            <w:pPr>
              <w:tabs>
                <w:tab w:val="center" w:pos="2127"/>
              </w:tabs>
              <w:jc w:val="both"/>
              <w:rPr>
                <w:rFonts w:ascii="Arial" w:hAnsi="Arial" w:cs="Arial"/>
                <w:color w:val="333333"/>
                <w:sz w:val="20"/>
                <w:szCs w:val="18"/>
              </w:rPr>
            </w:pPr>
            <w:r>
              <w:rPr>
                <w:rFonts w:ascii="Arial" w:hAnsi="Arial" w:cs="Arial"/>
                <w:color w:val="333333"/>
                <w:sz w:val="20"/>
                <w:szCs w:val="18"/>
              </w:rPr>
              <w:t>E34/153</w:t>
            </w:r>
          </w:p>
        </w:tc>
        <w:tc>
          <w:tcPr>
            <w:tcW w:w="1357" w:type="dxa"/>
          </w:tcPr>
          <w:p w14:paraId="7040D1C1" w14:textId="7ABAA97A" w:rsidR="00CA7E96"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15</w:t>
            </w:r>
          </w:p>
        </w:tc>
        <w:tc>
          <w:tcPr>
            <w:tcW w:w="1701" w:type="dxa"/>
          </w:tcPr>
          <w:p w14:paraId="01BBC889" w14:textId="2ABAD0CD" w:rsidR="00CA7E96"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1.250</w:t>
            </w:r>
          </w:p>
        </w:tc>
        <w:tc>
          <w:tcPr>
            <w:tcW w:w="1701" w:type="dxa"/>
          </w:tcPr>
          <w:p w14:paraId="1C08E725" w14:textId="02EF2267" w:rsidR="00CA7E96"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18.750</w:t>
            </w:r>
          </w:p>
        </w:tc>
        <w:tc>
          <w:tcPr>
            <w:tcW w:w="992" w:type="dxa"/>
          </w:tcPr>
          <w:p w14:paraId="1C9832D7" w14:textId="1049E72A" w:rsidR="00CA7E96"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0</w:t>
            </w:r>
          </w:p>
        </w:tc>
        <w:tc>
          <w:tcPr>
            <w:tcW w:w="3119" w:type="dxa"/>
          </w:tcPr>
          <w:p w14:paraId="15E315A9" w14:textId="7D07E501" w:rsidR="00CA7E96"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18.750</w:t>
            </w:r>
          </w:p>
        </w:tc>
      </w:tr>
      <w:tr w:rsidR="001C230E" w14:paraId="119D9272" w14:textId="77777777" w:rsidTr="00E66A27">
        <w:tc>
          <w:tcPr>
            <w:tcW w:w="1190" w:type="dxa"/>
          </w:tcPr>
          <w:p w14:paraId="49B1A8A1" w14:textId="243A167C" w:rsidR="001C230E" w:rsidRPr="000546C7" w:rsidRDefault="001C230E" w:rsidP="00E66A27">
            <w:pPr>
              <w:tabs>
                <w:tab w:val="center" w:pos="2127"/>
              </w:tabs>
              <w:jc w:val="both"/>
              <w:rPr>
                <w:rFonts w:ascii="Arial" w:hAnsi="Arial" w:cs="Arial"/>
                <w:color w:val="333333"/>
                <w:sz w:val="20"/>
                <w:szCs w:val="18"/>
              </w:rPr>
            </w:pPr>
            <w:r>
              <w:rPr>
                <w:rFonts w:ascii="Arial" w:hAnsi="Arial" w:cs="Arial"/>
                <w:color w:val="333333"/>
                <w:sz w:val="20"/>
                <w:szCs w:val="18"/>
              </w:rPr>
              <w:t>E34/153</w:t>
            </w:r>
          </w:p>
        </w:tc>
        <w:tc>
          <w:tcPr>
            <w:tcW w:w="1357" w:type="dxa"/>
          </w:tcPr>
          <w:p w14:paraId="3F9EFF2E" w14:textId="6604A068" w:rsidR="001C230E"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8</w:t>
            </w:r>
          </w:p>
        </w:tc>
        <w:tc>
          <w:tcPr>
            <w:tcW w:w="1701" w:type="dxa"/>
          </w:tcPr>
          <w:p w14:paraId="51B0679E" w14:textId="1C78B124" w:rsidR="001C230E"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1.250</w:t>
            </w:r>
          </w:p>
        </w:tc>
        <w:tc>
          <w:tcPr>
            <w:tcW w:w="1701" w:type="dxa"/>
          </w:tcPr>
          <w:p w14:paraId="7784056B" w14:textId="207CD7E7" w:rsidR="001C230E" w:rsidRPr="000546C7" w:rsidRDefault="008A47BF" w:rsidP="00E66A27">
            <w:pPr>
              <w:tabs>
                <w:tab w:val="center" w:pos="2127"/>
              </w:tabs>
              <w:jc w:val="center"/>
              <w:rPr>
                <w:rFonts w:ascii="Arial" w:hAnsi="Arial" w:cs="Arial"/>
                <w:color w:val="333333"/>
                <w:sz w:val="20"/>
                <w:szCs w:val="18"/>
              </w:rPr>
            </w:pPr>
            <w:r>
              <w:rPr>
                <w:rFonts w:ascii="Arial" w:hAnsi="Arial" w:cs="Arial"/>
                <w:color w:val="333333"/>
                <w:sz w:val="20"/>
                <w:szCs w:val="18"/>
              </w:rPr>
              <w:t>10.000</w:t>
            </w:r>
          </w:p>
        </w:tc>
        <w:tc>
          <w:tcPr>
            <w:tcW w:w="992" w:type="dxa"/>
          </w:tcPr>
          <w:p w14:paraId="1ED0BEBA" w14:textId="7E35E190" w:rsidR="001C230E"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0</w:t>
            </w:r>
          </w:p>
        </w:tc>
        <w:tc>
          <w:tcPr>
            <w:tcW w:w="3119" w:type="dxa"/>
          </w:tcPr>
          <w:p w14:paraId="4931ABEE" w14:textId="1FF5A295" w:rsidR="001C230E" w:rsidRPr="000546C7" w:rsidRDefault="00851E92" w:rsidP="00E66A27">
            <w:pPr>
              <w:tabs>
                <w:tab w:val="center" w:pos="2127"/>
              </w:tabs>
              <w:jc w:val="center"/>
              <w:rPr>
                <w:rFonts w:ascii="Arial" w:hAnsi="Arial" w:cs="Arial"/>
                <w:color w:val="333333"/>
                <w:sz w:val="20"/>
                <w:szCs w:val="18"/>
              </w:rPr>
            </w:pPr>
            <w:r>
              <w:rPr>
                <w:rFonts w:ascii="Arial" w:hAnsi="Arial" w:cs="Arial"/>
                <w:color w:val="333333"/>
                <w:sz w:val="20"/>
                <w:szCs w:val="18"/>
              </w:rPr>
              <w:t>10.000</w:t>
            </w:r>
          </w:p>
        </w:tc>
      </w:tr>
      <w:tr w:rsidR="001C230E" w14:paraId="5DC9764E" w14:textId="77777777" w:rsidTr="00E66A27">
        <w:tc>
          <w:tcPr>
            <w:tcW w:w="1190" w:type="dxa"/>
          </w:tcPr>
          <w:p w14:paraId="202787A0" w14:textId="5531AA52" w:rsidR="001C230E" w:rsidRPr="000546C7" w:rsidRDefault="001C230E" w:rsidP="00E66A27">
            <w:pPr>
              <w:tabs>
                <w:tab w:val="center" w:pos="2127"/>
              </w:tabs>
              <w:jc w:val="both"/>
              <w:rPr>
                <w:rFonts w:ascii="Arial" w:hAnsi="Arial" w:cs="Arial"/>
                <w:color w:val="333333"/>
                <w:sz w:val="20"/>
                <w:szCs w:val="18"/>
              </w:rPr>
            </w:pPr>
            <w:r w:rsidRPr="000546C7">
              <w:rPr>
                <w:rFonts w:ascii="Arial" w:hAnsi="Arial" w:cs="Arial"/>
                <w:color w:val="333333"/>
                <w:sz w:val="20"/>
                <w:szCs w:val="18"/>
              </w:rPr>
              <w:t xml:space="preserve">Mim. </w:t>
            </w:r>
            <w:r>
              <w:rPr>
                <w:rFonts w:ascii="Arial" w:hAnsi="Arial" w:cs="Arial"/>
                <w:color w:val="333333"/>
                <w:sz w:val="20"/>
                <w:szCs w:val="18"/>
              </w:rPr>
              <w:t>ú</w:t>
            </w:r>
            <w:r w:rsidRPr="000546C7">
              <w:rPr>
                <w:rFonts w:ascii="Arial" w:hAnsi="Arial" w:cs="Arial"/>
                <w:color w:val="333333"/>
                <w:sz w:val="20"/>
                <w:szCs w:val="18"/>
              </w:rPr>
              <w:t>klid</w:t>
            </w:r>
          </w:p>
        </w:tc>
        <w:tc>
          <w:tcPr>
            <w:tcW w:w="1357" w:type="dxa"/>
          </w:tcPr>
          <w:p w14:paraId="278ABD9F" w14:textId="77777777" w:rsidR="001C230E" w:rsidRPr="000546C7" w:rsidRDefault="001C230E" w:rsidP="00E66A27">
            <w:pPr>
              <w:tabs>
                <w:tab w:val="center" w:pos="2127"/>
              </w:tabs>
              <w:jc w:val="center"/>
              <w:rPr>
                <w:rFonts w:ascii="Arial" w:hAnsi="Arial" w:cs="Arial"/>
                <w:color w:val="333333"/>
                <w:sz w:val="20"/>
                <w:szCs w:val="18"/>
              </w:rPr>
            </w:pPr>
          </w:p>
        </w:tc>
        <w:tc>
          <w:tcPr>
            <w:tcW w:w="1701" w:type="dxa"/>
          </w:tcPr>
          <w:p w14:paraId="109954F5" w14:textId="77777777" w:rsidR="001C230E" w:rsidRPr="000546C7" w:rsidRDefault="001C230E" w:rsidP="00E66A27">
            <w:pPr>
              <w:tabs>
                <w:tab w:val="center" w:pos="2127"/>
              </w:tabs>
              <w:jc w:val="center"/>
              <w:rPr>
                <w:rFonts w:ascii="Arial" w:hAnsi="Arial" w:cs="Arial"/>
                <w:color w:val="333333"/>
                <w:sz w:val="20"/>
                <w:szCs w:val="18"/>
              </w:rPr>
            </w:pPr>
          </w:p>
        </w:tc>
        <w:tc>
          <w:tcPr>
            <w:tcW w:w="1701" w:type="dxa"/>
          </w:tcPr>
          <w:p w14:paraId="655CE676" w14:textId="1E2798AD" w:rsidR="001C230E"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1.950</w:t>
            </w:r>
          </w:p>
        </w:tc>
        <w:tc>
          <w:tcPr>
            <w:tcW w:w="992" w:type="dxa"/>
          </w:tcPr>
          <w:p w14:paraId="38022432" w14:textId="12DAFCFF" w:rsidR="001C230E"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21</w:t>
            </w:r>
          </w:p>
        </w:tc>
        <w:tc>
          <w:tcPr>
            <w:tcW w:w="3119" w:type="dxa"/>
          </w:tcPr>
          <w:p w14:paraId="45335826" w14:textId="46E670EF" w:rsidR="001C230E"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2.360</w:t>
            </w:r>
          </w:p>
        </w:tc>
      </w:tr>
      <w:tr w:rsidR="001C230E" w14:paraId="6AFCF307" w14:textId="77777777" w:rsidTr="00E66A27">
        <w:tc>
          <w:tcPr>
            <w:tcW w:w="1190" w:type="dxa"/>
          </w:tcPr>
          <w:p w14:paraId="3FFBC210" w14:textId="28DD8485" w:rsidR="001C230E" w:rsidRPr="000546C7" w:rsidRDefault="001C230E" w:rsidP="00E66A27">
            <w:pPr>
              <w:tabs>
                <w:tab w:val="center" w:pos="2127"/>
              </w:tabs>
              <w:jc w:val="both"/>
              <w:rPr>
                <w:rFonts w:ascii="Arial" w:hAnsi="Arial" w:cs="Arial"/>
                <w:color w:val="333333"/>
                <w:sz w:val="20"/>
                <w:szCs w:val="18"/>
              </w:rPr>
            </w:pPr>
            <w:r w:rsidRPr="000546C7">
              <w:rPr>
                <w:rFonts w:ascii="Arial" w:hAnsi="Arial" w:cs="Arial"/>
                <w:color w:val="333333"/>
                <w:sz w:val="20"/>
                <w:szCs w:val="18"/>
              </w:rPr>
              <w:t xml:space="preserve">Mim. </w:t>
            </w:r>
            <w:r>
              <w:rPr>
                <w:rFonts w:ascii="Arial" w:hAnsi="Arial" w:cs="Arial"/>
                <w:color w:val="333333"/>
                <w:sz w:val="20"/>
                <w:szCs w:val="18"/>
              </w:rPr>
              <w:t>ú</w:t>
            </w:r>
            <w:r w:rsidRPr="000546C7">
              <w:rPr>
                <w:rFonts w:ascii="Arial" w:hAnsi="Arial" w:cs="Arial"/>
                <w:color w:val="333333"/>
                <w:sz w:val="20"/>
                <w:szCs w:val="18"/>
              </w:rPr>
              <w:t>klid</w:t>
            </w:r>
          </w:p>
        </w:tc>
        <w:tc>
          <w:tcPr>
            <w:tcW w:w="1357" w:type="dxa"/>
          </w:tcPr>
          <w:p w14:paraId="3850B2E9" w14:textId="77777777" w:rsidR="001C230E" w:rsidRPr="000546C7" w:rsidRDefault="001C230E" w:rsidP="00E66A27">
            <w:pPr>
              <w:tabs>
                <w:tab w:val="center" w:pos="2127"/>
              </w:tabs>
              <w:jc w:val="center"/>
              <w:rPr>
                <w:rFonts w:ascii="Arial" w:hAnsi="Arial" w:cs="Arial"/>
                <w:color w:val="333333"/>
                <w:sz w:val="20"/>
                <w:szCs w:val="18"/>
              </w:rPr>
            </w:pPr>
          </w:p>
        </w:tc>
        <w:tc>
          <w:tcPr>
            <w:tcW w:w="1701" w:type="dxa"/>
          </w:tcPr>
          <w:p w14:paraId="0AEC58FC" w14:textId="77777777" w:rsidR="001C230E" w:rsidRPr="000546C7" w:rsidRDefault="001C230E" w:rsidP="00E66A27">
            <w:pPr>
              <w:tabs>
                <w:tab w:val="center" w:pos="2127"/>
              </w:tabs>
              <w:jc w:val="center"/>
              <w:rPr>
                <w:rFonts w:ascii="Arial" w:hAnsi="Arial" w:cs="Arial"/>
                <w:color w:val="333333"/>
                <w:sz w:val="20"/>
                <w:szCs w:val="18"/>
              </w:rPr>
            </w:pPr>
          </w:p>
        </w:tc>
        <w:tc>
          <w:tcPr>
            <w:tcW w:w="1701" w:type="dxa"/>
          </w:tcPr>
          <w:p w14:paraId="281E61D6" w14:textId="34635888" w:rsidR="001C230E"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1.950</w:t>
            </w:r>
          </w:p>
        </w:tc>
        <w:tc>
          <w:tcPr>
            <w:tcW w:w="992" w:type="dxa"/>
          </w:tcPr>
          <w:p w14:paraId="309C219D" w14:textId="07EF17BB" w:rsidR="001C230E"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21</w:t>
            </w:r>
          </w:p>
        </w:tc>
        <w:tc>
          <w:tcPr>
            <w:tcW w:w="3119" w:type="dxa"/>
          </w:tcPr>
          <w:p w14:paraId="70C259D3" w14:textId="0BEFD16D" w:rsidR="001C230E"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2.360</w:t>
            </w:r>
          </w:p>
        </w:tc>
      </w:tr>
      <w:tr w:rsidR="00CA7E96" w14:paraId="703AF4ED" w14:textId="77777777" w:rsidTr="00E66A27">
        <w:tc>
          <w:tcPr>
            <w:tcW w:w="1190" w:type="dxa"/>
          </w:tcPr>
          <w:p w14:paraId="1D80E9C1" w14:textId="77777777" w:rsidR="00CA7E96" w:rsidRPr="000546C7" w:rsidRDefault="00CA7E96" w:rsidP="00E66A27">
            <w:pPr>
              <w:tabs>
                <w:tab w:val="center" w:pos="2127"/>
              </w:tabs>
              <w:jc w:val="both"/>
              <w:rPr>
                <w:rFonts w:ascii="Arial" w:hAnsi="Arial" w:cs="Arial"/>
                <w:color w:val="333333"/>
                <w:sz w:val="20"/>
                <w:szCs w:val="18"/>
              </w:rPr>
            </w:pPr>
            <w:r w:rsidRPr="000546C7">
              <w:rPr>
                <w:rFonts w:ascii="Arial" w:hAnsi="Arial" w:cs="Arial"/>
                <w:color w:val="333333"/>
                <w:sz w:val="20"/>
                <w:szCs w:val="18"/>
              </w:rPr>
              <w:t xml:space="preserve">Mim. </w:t>
            </w:r>
            <w:r>
              <w:rPr>
                <w:rFonts w:ascii="Arial" w:hAnsi="Arial" w:cs="Arial"/>
                <w:color w:val="333333"/>
                <w:sz w:val="20"/>
                <w:szCs w:val="18"/>
              </w:rPr>
              <w:t>ú</w:t>
            </w:r>
            <w:r w:rsidRPr="000546C7">
              <w:rPr>
                <w:rFonts w:ascii="Arial" w:hAnsi="Arial" w:cs="Arial"/>
                <w:color w:val="333333"/>
                <w:sz w:val="20"/>
                <w:szCs w:val="18"/>
              </w:rPr>
              <w:t>klid</w:t>
            </w:r>
          </w:p>
        </w:tc>
        <w:tc>
          <w:tcPr>
            <w:tcW w:w="1357" w:type="dxa"/>
          </w:tcPr>
          <w:p w14:paraId="75945FB6" w14:textId="77777777" w:rsidR="00CA7E96" w:rsidRPr="000546C7" w:rsidRDefault="00CA7E96" w:rsidP="00E66A27">
            <w:pPr>
              <w:tabs>
                <w:tab w:val="center" w:pos="2127"/>
              </w:tabs>
              <w:jc w:val="center"/>
              <w:rPr>
                <w:rFonts w:ascii="Arial" w:hAnsi="Arial" w:cs="Arial"/>
                <w:color w:val="333333"/>
                <w:sz w:val="20"/>
                <w:szCs w:val="18"/>
              </w:rPr>
            </w:pPr>
          </w:p>
        </w:tc>
        <w:tc>
          <w:tcPr>
            <w:tcW w:w="1701" w:type="dxa"/>
          </w:tcPr>
          <w:p w14:paraId="5828B7B6" w14:textId="77777777" w:rsidR="00CA7E96" w:rsidRPr="000546C7" w:rsidRDefault="00CA7E96" w:rsidP="00E66A27">
            <w:pPr>
              <w:tabs>
                <w:tab w:val="center" w:pos="2127"/>
              </w:tabs>
              <w:jc w:val="center"/>
              <w:rPr>
                <w:rFonts w:ascii="Arial" w:hAnsi="Arial" w:cs="Arial"/>
                <w:color w:val="333333"/>
                <w:sz w:val="20"/>
                <w:szCs w:val="18"/>
              </w:rPr>
            </w:pPr>
          </w:p>
        </w:tc>
        <w:tc>
          <w:tcPr>
            <w:tcW w:w="1701" w:type="dxa"/>
          </w:tcPr>
          <w:p w14:paraId="2D1C9EDB" w14:textId="520EFD58" w:rsidR="00CA7E96"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1.950</w:t>
            </w:r>
          </w:p>
        </w:tc>
        <w:tc>
          <w:tcPr>
            <w:tcW w:w="992" w:type="dxa"/>
          </w:tcPr>
          <w:p w14:paraId="3E06F3F4" w14:textId="77777777" w:rsidR="00CA7E96" w:rsidRPr="000546C7" w:rsidRDefault="00CA7E96" w:rsidP="00E66A27">
            <w:pPr>
              <w:tabs>
                <w:tab w:val="center" w:pos="2127"/>
              </w:tabs>
              <w:jc w:val="center"/>
              <w:rPr>
                <w:rFonts w:ascii="Arial" w:hAnsi="Arial" w:cs="Arial"/>
                <w:color w:val="333333"/>
                <w:sz w:val="20"/>
                <w:szCs w:val="18"/>
              </w:rPr>
            </w:pPr>
            <w:r w:rsidRPr="000546C7">
              <w:rPr>
                <w:rFonts w:ascii="Arial" w:hAnsi="Arial" w:cs="Arial"/>
                <w:color w:val="333333"/>
                <w:sz w:val="20"/>
                <w:szCs w:val="18"/>
              </w:rPr>
              <w:t>21</w:t>
            </w:r>
          </w:p>
        </w:tc>
        <w:tc>
          <w:tcPr>
            <w:tcW w:w="3119" w:type="dxa"/>
          </w:tcPr>
          <w:p w14:paraId="2BC99A8E" w14:textId="61F77B7C" w:rsidR="00CA7E96" w:rsidRPr="000546C7" w:rsidRDefault="00992B4D" w:rsidP="00E66A27">
            <w:pPr>
              <w:tabs>
                <w:tab w:val="center" w:pos="2127"/>
              </w:tabs>
              <w:jc w:val="center"/>
              <w:rPr>
                <w:rFonts w:ascii="Arial" w:hAnsi="Arial" w:cs="Arial"/>
                <w:color w:val="333333"/>
                <w:sz w:val="20"/>
                <w:szCs w:val="18"/>
              </w:rPr>
            </w:pPr>
            <w:r>
              <w:rPr>
                <w:rFonts w:ascii="Arial" w:hAnsi="Arial" w:cs="Arial"/>
                <w:color w:val="333333"/>
                <w:sz w:val="20"/>
                <w:szCs w:val="18"/>
              </w:rPr>
              <w:t>2.360</w:t>
            </w:r>
          </w:p>
        </w:tc>
      </w:tr>
      <w:tr w:rsidR="00CA7E96" w14:paraId="701EEE32" w14:textId="77777777" w:rsidTr="00E66A27">
        <w:tc>
          <w:tcPr>
            <w:tcW w:w="4248" w:type="dxa"/>
            <w:gridSpan w:val="3"/>
            <w:shd w:val="clear" w:color="auto" w:fill="auto"/>
          </w:tcPr>
          <w:p w14:paraId="20D322E8" w14:textId="77777777" w:rsidR="00CA7E96" w:rsidRPr="000546C7" w:rsidRDefault="00CA7E96" w:rsidP="00E66A27">
            <w:pPr>
              <w:tabs>
                <w:tab w:val="center" w:pos="2127"/>
              </w:tabs>
              <w:jc w:val="center"/>
              <w:rPr>
                <w:rFonts w:ascii="Arial" w:hAnsi="Arial" w:cs="Arial"/>
                <w:b/>
                <w:color w:val="333333"/>
                <w:sz w:val="20"/>
                <w:szCs w:val="18"/>
              </w:rPr>
            </w:pPr>
            <w:r w:rsidRPr="000546C7">
              <w:rPr>
                <w:rFonts w:ascii="Arial" w:hAnsi="Arial" w:cs="Arial"/>
                <w:b/>
                <w:color w:val="333333"/>
                <w:sz w:val="20"/>
                <w:szCs w:val="18"/>
              </w:rPr>
              <w:t>CELKEM</w:t>
            </w:r>
          </w:p>
        </w:tc>
        <w:tc>
          <w:tcPr>
            <w:tcW w:w="1701" w:type="dxa"/>
          </w:tcPr>
          <w:p w14:paraId="5EEEED08" w14:textId="79056345" w:rsidR="00CA7E96" w:rsidRPr="000546C7" w:rsidRDefault="00825320" w:rsidP="00E66A27">
            <w:pPr>
              <w:tabs>
                <w:tab w:val="center" w:pos="2127"/>
              </w:tabs>
              <w:jc w:val="center"/>
              <w:rPr>
                <w:rFonts w:ascii="Arial" w:hAnsi="Arial" w:cs="Arial"/>
                <w:b/>
                <w:color w:val="333333"/>
                <w:sz w:val="20"/>
                <w:szCs w:val="18"/>
              </w:rPr>
            </w:pPr>
            <w:r>
              <w:rPr>
                <w:rFonts w:ascii="Arial" w:hAnsi="Arial" w:cs="Arial"/>
                <w:b/>
                <w:color w:val="333333"/>
                <w:sz w:val="20"/>
                <w:szCs w:val="18"/>
              </w:rPr>
              <w:t>52.100</w:t>
            </w:r>
          </w:p>
        </w:tc>
        <w:tc>
          <w:tcPr>
            <w:tcW w:w="992" w:type="dxa"/>
          </w:tcPr>
          <w:p w14:paraId="0F082214" w14:textId="77777777" w:rsidR="00CA7E96" w:rsidRPr="000546C7" w:rsidRDefault="00CA7E96" w:rsidP="00E66A27">
            <w:pPr>
              <w:tabs>
                <w:tab w:val="center" w:pos="2127"/>
              </w:tabs>
              <w:jc w:val="center"/>
              <w:rPr>
                <w:rFonts w:ascii="Arial" w:hAnsi="Arial" w:cs="Arial"/>
                <w:b/>
                <w:color w:val="333333"/>
                <w:sz w:val="20"/>
                <w:szCs w:val="18"/>
              </w:rPr>
            </w:pPr>
          </w:p>
        </w:tc>
        <w:tc>
          <w:tcPr>
            <w:tcW w:w="3119" w:type="dxa"/>
          </w:tcPr>
          <w:p w14:paraId="46100865" w14:textId="4EC3C2A8" w:rsidR="00CA7E96" w:rsidRPr="000546C7" w:rsidRDefault="003E4ED8" w:rsidP="00E66A27">
            <w:pPr>
              <w:tabs>
                <w:tab w:val="center" w:pos="2127"/>
              </w:tabs>
              <w:jc w:val="center"/>
              <w:rPr>
                <w:rFonts w:ascii="Arial" w:hAnsi="Arial" w:cs="Arial"/>
                <w:b/>
                <w:color w:val="333333"/>
                <w:sz w:val="20"/>
                <w:szCs w:val="18"/>
              </w:rPr>
            </w:pPr>
            <w:r>
              <w:rPr>
                <w:rFonts w:ascii="Arial" w:hAnsi="Arial" w:cs="Arial"/>
                <w:b/>
                <w:color w:val="333333"/>
                <w:sz w:val="20"/>
                <w:szCs w:val="18"/>
              </w:rPr>
              <w:t>53.330</w:t>
            </w:r>
          </w:p>
        </w:tc>
      </w:tr>
    </w:tbl>
    <w:p w14:paraId="6DA4D665" w14:textId="77777777" w:rsidR="00CA7E96" w:rsidRPr="00137705" w:rsidRDefault="00CA7E96" w:rsidP="00CA7E96">
      <w:pPr>
        <w:suppressAutoHyphens w:val="0"/>
        <w:rPr>
          <w:rFonts w:ascii="Arial" w:hAnsi="Arial" w:cs="Arial"/>
          <w:color w:val="333333"/>
          <w:sz w:val="20"/>
          <w:szCs w:val="18"/>
          <w:highlight w:val="yellow"/>
        </w:rPr>
      </w:pPr>
    </w:p>
    <w:p w14:paraId="407A6F5D" w14:textId="77777777" w:rsidR="009705DF" w:rsidRPr="009705DF" w:rsidRDefault="009705DF" w:rsidP="009705DF">
      <w:pPr>
        <w:tabs>
          <w:tab w:val="center" w:pos="2127"/>
        </w:tabs>
        <w:jc w:val="both"/>
        <w:rPr>
          <w:rFonts w:ascii="Arial" w:hAnsi="Arial" w:cs="Arial"/>
          <w:sz w:val="20"/>
          <w:szCs w:val="18"/>
        </w:rPr>
      </w:pPr>
    </w:p>
    <w:p w14:paraId="509918BA" w14:textId="1B8618BD" w:rsidR="00335CCA" w:rsidRPr="0021570F" w:rsidRDefault="00335CCA" w:rsidP="0021570F">
      <w:pPr>
        <w:tabs>
          <w:tab w:val="center" w:pos="2127"/>
        </w:tabs>
        <w:ind w:left="360"/>
        <w:jc w:val="both"/>
        <w:rPr>
          <w:rFonts w:ascii="Arial" w:hAnsi="Arial" w:cs="Arial"/>
          <w:color w:val="333333"/>
          <w:sz w:val="20"/>
          <w:szCs w:val="18"/>
          <w:highlight w:val="yellow"/>
        </w:rPr>
      </w:pPr>
    </w:p>
    <w:sectPr w:rsidR="00335CCA" w:rsidRPr="0021570F" w:rsidSect="00F15DF9">
      <w:footerReference w:type="default" r:id="rId11"/>
      <w:headerReference w:type="first" r:id="rId12"/>
      <w:footerReference w:type="first" r:id="rId13"/>
      <w:pgSz w:w="11905" w:h="16837"/>
      <w:pgMar w:top="1417" w:right="1417" w:bottom="1417"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2EF4" w14:textId="77777777" w:rsidR="00F005F2" w:rsidRDefault="00F005F2" w:rsidP="006470B2">
      <w:r>
        <w:separator/>
      </w:r>
    </w:p>
  </w:endnote>
  <w:endnote w:type="continuationSeparator" w:id="0">
    <w:p w14:paraId="37B7F404" w14:textId="77777777" w:rsidR="00F005F2" w:rsidRDefault="00F005F2" w:rsidP="006470B2">
      <w:r>
        <w:continuationSeparator/>
      </w:r>
    </w:p>
  </w:endnote>
  <w:endnote w:type="continuationNotice" w:id="1">
    <w:p w14:paraId="04B15730" w14:textId="77777777" w:rsidR="00F005F2" w:rsidRDefault="00F00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92FC" w14:textId="77777777" w:rsidR="002C57B2" w:rsidRPr="008A4F83" w:rsidRDefault="002C57B2">
    <w:pPr>
      <w:pStyle w:val="Zpat"/>
      <w:jc w:val="center"/>
      <w:rPr>
        <w:rFonts w:ascii="Arial" w:hAnsi="Arial" w:cs="Arial"/>
        <w:color w:val="767171"/>
        <w:sz w:val="18"/>
        <w:szCs w:val="18"/>
      </w:rPr>
    </w:pPr>
    <w:r w:rsidRPr="008A4F83">
      <w:rPr>
        <w:rFonts w:ascii="Arial" w:hAnsi="Arial" w:cs="Arial"/>
        <w:bCs/>
        <w:color w:val="767171"/>
        <w:sz w:val="18"/>
        <w:szCs w:val="18"/>
      </w:rPr>
      <w:fldChar w:fldCharType="begin"/>
    </w:r>
    <w:r w:rsidRPr="008A4F83">
      <w:rPr>
        <w:rFonts w:ascii="Arial" w:hAnsi="Arial" w:cs="Arial"/>
        <w:bCs/>
        <w:color w:val="767171"/>
        <w:sz w:val="18"/>
        <w:szCs w:val="18"/>
      </w:rPr>
      <w:instrText>PAGE</w:instrText>
    </w:r>
    <w:r w:rsidRPr="008A4F83">
      <w:rPr>
        <w:rFonts w:ascii="Arial" w:hAnsi="Arial" w:cs="Arial"/>
        <w:bCs/>
        <w:color w:val="767171"/>
        <w:sz w:val="18"/>
        <w:szCs w:val="18"/>
      </w:rPr>
      <w:fldChar w:fldCharType="separate"/>
    </w:r>
    <w:r w:rsidR="00F360B1" w:rsidRPr="008A4F83">
      <w:rPr>
        <w:rFonts w:ascii="Arial" w:hAnsi="Arial" w:cs="Arial"/>
        <w:bCs/>
        <w:noProof/>
        <w:color w:val="767171"/>
        <w:sz w:val="18"/>
        <w:szCs w:val="18"/>
      </w:rPr>
      <w:t>2</w:t>
    </w:r>
    <w:r w:rsidRPr="008A4F83">
      <w:rPr>
        <w:rFonts w:ascii="Arial" w:hAnsi="Arial" w:cs="Arial"/>
        <w:bCs/>
        <w:color w:val="767171"/>
        <w:sz w:val="18"/>
        <w:szCs w:val="18"/>
      </w:rPr>
      <w:fldChar w:fldCharType="end"/>
    </w:r>
    <w:r w:rsidRPr="008A4F83">
      <w:rPr>
        <w:rFonts w:ascii="Arial" w:hAnsi="Arial" w:cs="Arial"/>
        <w:color w:val="767171"/>
        <w:sz w:val="18"/>
        <w:szCs w:val="18"/>
      </w:rPr>
      <w:t xml:space="preserve"> </w:t>
    </w:r>
    <w:r w:rsidR="00F6108C" w:rsidRPr="008A4F83">
      <w:rPr>
        <w:rFonts w:ascii="Arial" w:hAnsi="Arial" w:cs="Arial"/>
        <w:color w:val="767171"/>
        <w:sz w:val="18"/>
        <w:szCs w:val="18"/>
      </w:rPr>
      <w:t>/</w:t>
    </w:r>
    <w:r w:rsidRPr="008A4F83">
      <w:rPr>
        <w:rFonts w:ascii="Arial" w:hAnsi="Arial" w:cs="Arial"/>
        <w:color w:val="767171"/>
        <w:sz w:val="18"/>
        <w:szCs w:val="18"/>
      </w:rPr>
      <w:t xml:space="preserve"> </w:t>
    </w:r>
    <w:r w:rsidRPr="008A4F83">
      <w:rPr>
        <w:rFonts w:ascii="Arial" w:hAnsi="Arial" w:cs="Arial"/>
        <w:bCs/>
        <w:color w:val="767171"/>
        <w:sz w:val="18"/>
        <w:szCs w:val="18"/>
      </w:rPr>
      <w:fldChar w:fldCharType="begin"/>
    </w:r>
    <w:r w:rsidRPr="008A4F83">
      <w:rPr>
        <w:rFonts w:ascii="Arial" w:hAnsi="Arial" w:cs="Arial"/>
        <w:bCs/>
        <w:color w:val="767171"/>
        <w:sz w:val="18"/>
        <w:szCs w:val="18"/>
      </w:rPr>
      <w:instrText>NUMPAGES</w:instrText>
    </w:r>
    <w:r w:rsidRPr="008A4F83">
      <w:rPr>
        <w:rFonts w:ascii="Arial" w:hAnsi="Arial" w:cs="Arial"/>
        <w:bCs/>
        <w:color w:val="767171"/>
        <w:sz w:val="18"/>
        <w:szCs w:val="18"/>
      </w:rPr>
      <w:fldChar w:fldCharType="separate"/>
    </w:r>
    <w:r w:rsidR="00F360B1" w:rsidRPr="008A4F83">
      <w:rPr>
        <w:rFonts w:ascii="Arial" w:hAnsi="Arial" w:cs="Arial"/>
        <w:bCs/>
        <w:noProof/>
        <w:color w:val="767171"/>
        <w:sz w:val="18"/>
        <w:szCs w:val="18"/>
      </w:rPr>
      <w:t>4</w:t>
    </w:r>
    <w:r w:rsidRPr="008A4F83">
      <w:rPr>
        <w:rFonts w:ascii="Arial" w:hAnsi="Arial" w:cs="Arial"/>
        <w:bCs/>
        <w:color w:val="767171"/>
        <w:sz w:val="18"/>
        <w:szCs w:val="18"/>
      </w:rPr>
      <w:fldChar w:fldCharType="end"/>
    </w:r>
  </w:p>
  <w:p w14:paraId="14A7800D" w14:textId="77777777" w:rsidR="00EF17A7" w:rsidRDefault="00EF1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1EE0" w14:textId="77777777" w:rsidR="00F6108C" w:rsidRPr="00F6108C" w:rsidRDefault="00F6108C">
    <w:pPr>
      <w:pStyle w:val="Zpat"/>
      <w:jc w:val="center"/>
      <w:rPr>
        <w:rFonts w:ascii="Arial" w:hAnsi="Arial" w:cs="Arial"/>
        <w:color w:val="767171"/>
        <w:sz w:val="18"/>
      </w:rPr>
    </w:pPr>
    <w:r w:rsidRPr="00F6108C">
      <w:rPr>
        <w:rFonts w:ascii="Arial" w:hAnsi="Arial" w:cs="Arial"/>
        <w:color w:val="767171"/>
        <w:sz w:val="18"/>
      </w:rPr>
      <w:t xml:space="preserve"> </w:t>
    </w:r>
    <w:r w:rsidRPr="00F6108C">
      <w:rPr>
        <w:rFonts w:ascii="Arial" w:hAnsi="Arial" w:cs="Arial"/>
        <w:b/>
        <w:bCs/>
        <w:color w:val="767171"/>
        <w:sz w:val="18"/>
      </w:rPr>
      <w:fldChar w:fldCharType="begin"/>
    </w:r>
    <w:r w:rsidRPr="00F6108C">
      <w:rPr>
        <w:rFonts w:ascii="Arial" w:hAnsi="Arial" w:cs="Arial"/>
        <w:b/>
        <w:bCs/>
        <w:color w:val="767171"/>
        <w:sz w:val="18"/>
      </w:rPr>
      <w:instrText>PAGE</w:instrText>
    </w:r>
    <w:r w:rsidRPr="00F6108C">
      <w:rPr>
        <w:rFonts w:ascii="Arial" w:hAnsi="Arial" w:cs="Arial"/>
        <w:b/>
        <w:bCs/>
        <w:color w:val="767171"/>
        <w:sz w:val="18"/>
      </w:rPr>
      <w:fldChar w:fldCharType="separate"/>
    </w:r>
    <w:r w:rsidR="00F360B1">
      <w:rPr>
        <w:rFonts w:ascii="Arial" w:hAnsi="Arial" w:cs="Arial"/>
        <w:b/>
        <w:bCs/>
        <w:noProof/>
        <w:color w:val="767171"/>
        <w:sz w:val="18"/>
      </w:rPr>
      <w:t>1</w:t>
    </w:r>
    <w:r w:rsidRPr="00F6108C">
      <w:rPr>
        <w:rFonts w:ascii="Arial" w:hAnsi="Arial" w:cs="Arial"/>
        <w:b/>
        <w:bCs/>
        <w:color w:val="767171"/>
        <w:sz w:val="18"/>
      </w:rPr>
      <w:fldChar w:fldCharType="end"/>
    </w:r>
    <w:r w:rsidRPr="00F6108C">
      <w:rPr>
        <w:rFonts w:ascii="Arial" w:hAnsi="Arial" w:cs="Arial"/>
        <w:color w:val="767171"/>
        <w:sz w:val="18"/>
      </w:rPr>
      <w:t xml:space="preserve"> / </w:t>
    </w:r>
    <w:r w:rsidRPr="00F6108C">
      <w:rPr>
        <w:rFonts w:ascii="Arial" w:hAnsi="Arial" w:cs="Arial"/>
        <w:b/>
        <w:bCs/>
        <w:color w:val="767171"/>
        <w:sz w:val="18"/>
      </w:rPr>
      <w:fldChar w:fldCharType="begin"/>
    </w:r>
    <w:r w:rsidRPr="00F6108C">
      <w:rPr>
        <w:rFonts w:ascii="Arial" w:hAnsi="Arial" w:cs="Arial"/>
        <w:b/>
        <w:bCs/>
        <w:color w:val="767171"/>
        <w:sz w:val="18"/>
      </w:rPr>
      <w:instrText>NUMPAGES</w:instrText>
    </w:r>
    <w:r w:rsidRPr="00F6108C">
      <w:rPr>
        <w:rFonts w:ascii="Arial" w:hAnsi="Arial" w:cs="Arial"/>
        <w:b/>
        <w:bCs/>
        <w:color w:val="767171"/>
        <w:sz w:val="18"/>
      </w:rPr>
      <w:fldChar w:fldCharType="separate"/>
    </w:r>
    <w:r w:rsidR="00F360B1">
      <w:rPr>
        <w:rFonts w:ascii="Arial" w:hAnsi="Arial" w:cs="Arial"/>
        <w:b/>
        <w:bCs/>
        <w:noProof/>
        <w:color w:val="767171"/>
        <w:sz w:val="18"/>
      </w:rPr>
      <w:t>4</w:t>
    </w:r>
    <w:r w:rsidRPr="00F6108C">
      <w:rPr>
        <w:rFonts w:ascii="Arial" w:hAnsi="Arial" w:cs="Arial"/>
        <w:b/>
        <w:bCs/>
        <w:color w:val="767171"/>
        <w:sz w:val="18"/>
      </w:rPr>
      <w:fldChar w:fldCharType="end"/>
    </w:r>
  </w:p>
  <w:p w14:paraId="0A1449A6" w14:textId="77777777" w:rsidR="00EF17A7" w:rsidRDefault="00EF1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6C6D0" w14:textId="77777777" w:rsidR="00F005F2" w:rsidRDefault="00F005F2" w:rsidP="006470B2">
      <w:r>
        <w:separator/>
      </w:r>
    </w:p>
  </w:footnote>
  <w:footnote w:type="continuationSeparator" w:id="0">
    <w:p w14:paraId="4052342D" w14:textId="77777777" w:rsidR="00F005F2" w:rsidRDefault="00F005F2" w:rsidP="006470B2">
      <w:r>
        <w:continuationSeparator/>
      </w:r>
    </w:p>
  </w:footnote>
  <w:footnote w:type="continuationNotice" w:id="1">
    <w:p w14:paraId="5380B3D6" w14:textId="77777777" w:rsidR="00F005F2" w:rsidRDefault="00F00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E801" w14:textId="5A75B1C6" w:rsidR="00AD5AC7" w:rsidRDefault="007D2228">
    <w:pPr>
      <w:pStyle w:val="Zhlav"/>
    </w:pPr>
    <w:r>
      <w:rPr>
        <w:noProof/>
      </w:rPr>
      <w:drawing>
        <wp:anchor distT="0" distB="127" distL="114300" distR="114554" simplePos="0" relativeHeight="251658240" behindDoc="0" locked="0" layoutInCell="1" allowOverlap="1" wp14:anchorId="1F3F2533" wp14:editId="2A27F884">
          <wp:simplePos x="0" y="0"/>
          <wp:positionH relativeFrom="page">
            <wp:posOffset>540385</wp:posOffset>
          </wp:positionH>
          <wp:positionV relativeFrom="page">
            <wp:posOffset>540385</wp:posOffset>
          </wp:positionV>
          <wp:extent cx="1670431" cy="834898"/>
          <wp:effectExtent l="0" t="0" r="0" b="0"/>
          <wp:wrapTopAndBottom/>
          <wp:docPr id="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Lst>
                  </a:blip>
                  <a:stretch>
                    <a:fillRect/>
                  </a:stretch>
                </pic:blipFill>
                <pic:spPr>
                  <a:xfrm>
                    <a:off x="0" y="0"/>
                    <a:ext cx="1670050"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8"/>
    <w:multiLevelType w:val="multilevel"/>
    <w:tmpl w:val="8CE25496"/>
    <w:name w:val="WW8Num10"/>
    <w:lvl w:ilvl="0">
      <w:start w:val="2"/>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E90D2A"/>
    <w:multiLevelType w:val="multilevel"/>
    <w:tmpl w:val="A22AB2FE"/>
    <w:lvl w:ilvl="0">
      <w:start w:val="4"/>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B905C5"/>
    <w:multiLevelType w:val="hybridMultilevel"/>
    <w:tmpl w:val="64EC20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C5D71"/>
    <w:multiLevelType w:val="multilevel"/>
    <w:tmpl w:val="0F7A3034"/>
    <w:lvl w:ilvl="0">
      <w:start w:val="1"/>
      <w:numFmt w:val="decimal"/>
      <w:lvlText w:val="%1."/>
      <w:lvlJc w:val="left"/>
      <w:pPr>
        <w:ind w:left="360" w:hanging="360"/>
      </w:pPr>
      <w:rPr>
        <w:b/>
        <w:bCs/>
        <w:sz w:val="20"/>
        <w:szCs w:val="2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DC5F56"/>
    <w:multiLevelType w:val="multilevel"/>
    <w:tmpl w:val="ED906ACA"/>
    <w:lvl w:ilvl="0">
      <w:start w:val="8"/>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29616B"/>
    <w:multiLevelType w:val="multilevel"/>
    <w:tmpl w:val="59ACB4CA"/>
    <w:lvl w:ilvl="0">
      <w:start w:val="6"/>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803674"/>
    <w:multiLevelType w:val="multilevel"/>
    <w:tmpl w:val="7110F15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C634ED"/>
    <w:multiLevelType w:val="multilevel"/>
    <w:tmpl w:val="0ADAAD08"/>
    <w:lvl w:ilvl="0">
      <w:start w:val="1"/>
      <w:numFmt w:val="decimal"/>
      <w:pStyle w:val="Nzevodstavce"/>
      <w:lvlText w:val="%1."/>
      <w:lvlJc w:val="left"/>
      <w:pPr>
        <w:ind w:left="284" w:hanging="284"/>
      </w:pPr>
      <w:rPr>
        <w:rFonts w:ascii="Arial" w:hAnsi="Arial" w:cs="Arial" w:hint="default"/>
        <w:sz w:val="20"/>
        <w:szCs w:val="22"/>
      </w:rPr>
    </w:lvl>
    <w:lvl w:ilvl="1">
      <w:start w:val="1"/>
      <w:numFmt w:val="decimal"/>
      <w:lvlRestart w:val="0"/>
      <w:pStyle w:val="Odst-cis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B413D7"/>
    <w:multiLevelType w:val="multilevel"/>
    <w:tmpl w:val="D8E44C44"/>
    <w:lvl w:ilvl="0">
      <w:start w:val="5"/>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C57A38"/>
    <w:multiLevelType w:val="multilevel"/>
    <w:tmpl w:val="5ADC17A2"/>
    <w:lvl w:ilvl="0">
      <w:start w:val="7"/>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53A84"/>
    <w:multiLevelType w:val="multilevel"/>
    <w:tmpl w:val="6DACE4D4"/>
    <w:lvl w:ilvl="0">
      <w:start w:val="10"/>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B76375"/>
    <w:multiLevelType w:val="hybridMultilevel"/>
    <w:tmpl w:val="88722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93A81"/>
    <w:multiLevelType w:val="multilevel"/>
    <w:tmpl w:val="4EA8F160"/>
    <w:lvl w:ilvl="0">
      <w:start w:val="3"/>
      <w:numFmt w:val="decimal"/>
      <w:lvlText w:val="%1."/>
      <w:lvlJc w:val="left"/>
      <w:pPr>
        <w:ind w:left="284" w:hanging="284"/>
      </w:pPr>
      <w:rPr>
        <w:rFonts w:ascii="Arial" w:hAnsi="Arial" w:cs="Arial" w:hint="default"/>
        <w:sz w:val="22"/>
        <w:szCs w:val="22"/>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F45451"/>
    <w:multiLevelType w:val="hybridMultilevel"/>
    <w:tmpl w:val="EF344A2E"/>
    <w:name w:val="WW8Num82"/>
    <w:lvl w:ilvl="0" w:tplc="0405000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63841241"/>
    <w:multiLevelType w:val="multilevel"/>
    <w:tmpl w:val="200CB436"/>
    <w:lvl w:ilvl="0">
      <w:start w:val="10"/>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DD53EC"/>
    <w:multiLevelType w:val="multilevel"/>
    <w:tmpl w:val="A8B83BDC"/>
    <w:lvl w:ilvl="0">
      <w:start w:val="9"/>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7F116B"/>
    <w:multiLevelType w:val="multilevel"/>
    <w:tmpl w:val="A712F1FA"/>
    <w:lvl w:ilvl="0">
      <w:start w:val="1"/>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B72E1C"/>
    <w:multiLevelType w:val="multilevel"/>
    <w:tmpl w:val="564ABB3E"/>
    <w:lvl w:ilvl="0">
      <w:start w:val="2"/>
      <w:numFmt w:val="decimal"/>
      <w:lvlText w:val="%1."/>
      <w:lvlJc w:val="left"/>
      <w:pPr>
        <w:ind w:left="284" w:hanging="284"/>
      </w:pPr>
      <w:rPr>
        <w:rFonts w:ascii="Arial" w:hAnsi="Arial" w:cs="Arial" w:hint="default"/>
        <w:sz w:val="22"/>
        <w:szCs w:val="22"/>
      </w:rPr>
    </w:lvl>
    <w:lvl w:ilvl="1">
      <w:start w:val="1"/>
      <w:numFmt w:val="decimal"/>
      <w:lvlRestart w:val="0"/>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1"/>
  </w:num>
  <w:num w:numId="3">
    <w:abstractNumId w:val="11"/>
    <w:lvlOverride w:ilvl="0">
      <w:lvl w:ilvl="0">
        <w:start w:val="1"/>
        <w:numFmt w:val="decimal"/>
        <w:pStyle w:val="Nzevodstavce"/>
        <w:lvlText w:val="%1."/>
        <w:lvlJc w:val="left"/>
        <w:pPr>
          <w:ind w:left="360" w:hanging="360"/>
        </w:pPr>
        <w:rPr>
          <w:rFonts w:ascii="Arial" w:hAnsi="Arial" w:cs="Arial" w:hint="default"/>
          <w:sz w:val="22"/>
          <w:szCs w:val="22"/>
        </w:rPr>
      </w:lvl>
    </w:lvlOverride>
    <w:lvlOverride w:ilvl="1">
      <w:lvl w:ilvl="1">
        <w:start w:val="1"/>
        <w:numFmt w:val="decimal"/>
        <w:pStyle w:val="Odst-cisl"/>
        <w:lvlText w:val="%1.%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6"/>
  </w:num>
  <w:num w:numId="5">
    <w:abstractNumId w:val="5"/>
  </w:num>
  <w:num w:numId="6">
    <w:abstractNumId w:val="12"/>
  </w:num>
  <w:num w:numId="7">
    <w:abstractNumId w:val="9"/>
  </w:num>
  <w:num w:numId="8">
    <w:abstractNumId w:val="13"/>
  </w:num>
  <w:num w:numId="9">
    <w:abstractNumId w:val="8"/>
  </w:num>
  <w:num w:numId="10">
    <w:abstractNumId w:val="19"/>
  </w:num>
  <w:num w:numId="11">
    <w:abstractNumId w:val="14"/>
  </w:num>
  <w:num w:numId="12">
    <w:abstractNumId w:val="18"/>
  </w:num>
  <w:num w:numId="13">
    <w:abstractNumId w:val="17"/>
  </w:num>
  <w:num w:numId="14">
    <w:abstractNumId w:val="21"/>
  </w:num>
  <w:num w:numId="15">
    <w:abstractNumId w:val="10"/>
  </w:num>
  <w:num w:numId="16">
    <w:abstractNumId w:val="7"/>
  </w:num>
  <w:num w:numId="17">
    <w:abstractNumId w:val="20"/>
  </w:num>
  <w:num w:numId="18">
    <w:abstractNumId w:val="15"/>
  </w:num>
  <w:num w:numId="19">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0">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1">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2">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3">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4">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5">
    <w:abstractNumId w:val="11"/>
    <w:lvlOverride w:ilvl="0">
      <w:lvl w:ilvl="0">
        <w:start w:val="1"/>
        <w:numFmt w:val="decimal"/>
        <w:pStyle w:val="Nzevodstavce"/>
        <w:lvlText w:val="%1."/>
        <w:lvlJc w:val="left"/>
        <w:pPr>
          <w:ind w:left="360" w:hanging="360"/>
        </w:pPr>
        <w:rPr>
          <w:rFonts w:ascii="Arial" w:hAnsi="Arial" w:cs="Arial" w:hint="default"/>
          <w:sz w:val="22"/>
          <w:szCs w:val="22"/>
        </w:rPr>
      </w:lvl>
    </w:lvlOverride>
    <w:lvlOverride w:ilvl="1">
      <w:lvl w:ilvl="1">
        <w:start w:val="1"/>
        <w:numFmt w:val="decimal"/>
        <w:pStyle w:val="Odst-cisl"/>
        <w:lvlText w:val="%1.%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7">
    <w:abstractNumId w:val="6"/>
  </w:num>
  <w:num w:numId="2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2">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3">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abstractNumId w:val="11"/>
    <w:lvlOverride w:ilvl="0">
      <w:startOverride w:val="1"/>
      <w:lvl w:ilvl="0">
        <w:start w:val="1"/>
        <w:numFmt w:val="decimal"/>
        <w:pStyle w:val="Nzevodstavce"/>
        <w:lvlText w:val="%1."/>
        <w:lvlJc w:val="left"/>
        <w:pPr>
          <w:ind w:left="360" w:hanging="360"/>
        </w:pPr>
        <w:rPr>
          <w:rFonts w:ascii="Arial" w:hAnsi="Arial" w:cs="Arial" w:hint="default"/>
          <w:sz w:val="22"/>
          <w:szCs w:val="22"/>
        </w:rPr>
      </w:lvl>
    </w:lvlOverride>
    <w:lvlOverride w:ilvl="1">
      <w:startOverride w:val="1"/>
      <w:lvl w:ilvl="1">
        <w:start w:val="1"/>
        <w:numFmt w:val="decimal"/>
        <w:pStyle w:val="Odst-cisl"/>
        <w:lvlText w:val="%1.%2."/>
        <w:lvlJc w:val="left"/>
        <w:pPr>
          <w:ind w:left="567" w:hanging="567"/>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wNzM0NTWyMDAzMTJQ0lEKTi0uzszPAykwqgUA3nb2YSwAAAA="/>
  </w:docVars>
  <w:rsids>
    <w:rsidRoot w:val="00FE1543"/>
    <w:rsid w:val="00000306"/>
    <w:rsid w:val="00001AFC"/>
    <w:rsid w:val="000111BD"/>
    <w:rsid w:val="00015B7D"/>
    <w:rsid w:val="000338A1"/>
    <w:rsid w:val="00034598"/>
    <w:rsid w:val="00062D7C"/>
    <w:rsid w:val="000665F0"/>
    <w:rsid w:val="00066C02"/>
    <w:rsid w:val="00072FE7"/>
    <w:rsid w:val="00073E99"/>
    <w:rsid w:val="00076008"/>
    <w:rsid w:val="00084447"/>
    <w:rsid w:val="0008465B"/>
    <w:rsid w:val="00084E3F"/>
    <w:rsid w:val="000868ED"/>
    <w:rsid w:val="00087A2F"/>
    <w:rsid w:val="000919B8"/>
    <w:rsid w:val="00092640"/>
    <w:rsid w:val="00092A10"/>
    <w:rsid w:val="00094757"/>
    <w:rsid w:val="00094E7D"/>
    <w:rsid w:val="000A356E"/>
    <w:rsid w:val="000B1011"/>
    <w:rsid w:val="000B5DF3"/>
    <w:rsid w:val="000B5FE9"/>
    <w:rsid w:val="000C6097"/>
    <w:rsid w:val="000D0CA8"/>
    <w:rsid w:val="000D2974"/>
    <w:rsid w:val="000D40B5"/>
    <w:rsid w:val="000E2A91"/>
    <w:rsid w:val="000E2C10"/>
    <w:rsid w:val="000E4A38"/>
    <w:rsid w:val="000F5DB1"/>
    <w:rsid w:val="00100FCC"/>
    <w:rsid w:val="00105753"/>
    <w:rsid w:val="001133C2"/>
    <w:rsid w:val="00115D20"/>
    <w:rsid w:val="001162D2"/>
    <w:rsid w:val="00117A7E"/>
    <w:rsid w:val="001226A3"/>
    <w:rsid w:val="00124C10"/>
    <w:rsid w:val="0012555C"/>
    <w:rsid w:val="00125AE1"/>
    <w:rsid w:val="00127CC1"/>
    <w:rsid w:val="0013528D"/>
    <w:rsid w:val="00142959"/>
    <w:rsid w:val="001439C5"/>
    <w:rsid w:val="001455AF"/>
    <w:rsid w:val="00152A81"/>
    <w:rsid w:val="00153EB7"/>
    <w:rsid w:val="0017767C"/>
    <w:rsid w:val="00177BFA"/>
    <w:rsid w:val="00180106"/>
    <w:rsid w:val="001834D0"/>
    <w:rsid w:val="00185B5B"/>
    <w:rsid w:val="001917B9"/>
    <w:rsid w:val="001930A7"/>
    <w:rsid w:val="001A7116"/>
    <w:rsid w:val="001B0C5D"/>
    <w:rsid w:val="001B36CF"/>
    <w:rsid w:val="001B3AC0"/>
    <w:rsid w:val="001C1E2E"/>
    <w:rsid w:val="001C230E"/>
    <w:rsid w:val="001E78B4"/>
    <w:rsid w:val="0020557B"/>
    <w:rsid w:val="002076AC"/>
    <w:rsid w:val="0021570F"/>
    <w:rsid w:val="00217FCA"/>
    <w:rsid w:val="00220F14"/>
    <w:rsid w:val="00221B28"/>
    <w:rsid w:val="00233612"/>
    <w:rsid w:val="00233B59"/>
    <w:rsid w:val="00242EE2"/>
    <w:rsid w:val="00245085"/>
    <w:rsid w:val="00251667"/>
    <w:rsid w:val="00253237"/>
    <w:rsid w:val="002621AE"/>
    <w:rsid w:val="00266778"/>
    <w:rsid w:val="00272E2E"/>
    <w:rsid w:val="00275EF6"/>
    <w:rsid w:val="002815EC"/>
    <w:rsid w:val="00284CAD"/>
    <w:rsid w:val="00286B10"/>
    <w:rsid w:val="0028787C"/>
    <w:rsid w:val="00295FAD"/>
    <w:rsid w:val="002A4ABE"/>
    <w:rsid w:val="002B0057"/>
    <w:rsid w:val="002B08DD"/>
    <w:rsid w:val="002B13A0"/>
    <w:rsid w:val="002B4C72"/>
    <w:rsid w:val="002B7AF6"/>
    <w:rsid w:val="002C39E6"/>
    <w:rsid w:val="002C5110"/>
    <w:rsid w:val="002C57B2"/>
    <w:rsid w:val="002C581E"/>
    <w:rsid w:val="002D319D"/>
    <w:rsid w:val="002D4437"/>
    <w:rsid w:val="002D4523"/>
    <w:rsid w:val="002E0038"/>
    <w:rsid w:val="002E6365"/>
    <w:rsid w:val="002E75B6"/>
    <w:rsid w:val="002F0E8D"/>
    <w:rsid w:val="002F6E9F"/>
    <w:rsid w:val="002F7672"/>
    <w:rsid w:val="00300CCB"/>
    <w:rsid w:val="0030200F"/>
    <w:rsid w:val="00313800"/>
    <w:rsid w:val="003204F7"/>
    <w:rsid w:val="00333881"/>
    <w:rsid w:val="00335CCA"/>
    <w:rsid w:val="003368A7"/>
    <w:rsid w:val="00340EFF"/>
    <w:rsid w:val="00341A86"/>
    <w:rsid w:val="003438B5"/>
    <w:rsid w:val="003442F9"/>
    <w:rsid w:val="00360CCB"/>
    <w:rsid w:val="003634E6"/>
    <w:rsid w:val="00377D5A"/>
    <w:rsid w:val="003833E6"/>
    <w:rsid w:val="00384BCD"/>
    <w:rsid w:val="0038578C"/>
    <w:rsid w:val="00386A14"/>
    <w:rsid w:val="00386B83"/>
    <w:rsid w:val="003954F5"/>
    <w:rsid w:val="003979C7"/>
    <w:rsid w:val="003A0834"/>
    <w:rsid w:val="003A55DF"/>
    <w:rsid w:val="003A5812"/>
    <w:rsid w:val="003A7573"/>
    <w:rsid w:val="003B39E7"/>
    <w:rsid w:val="003B60EA"/>
    <w:rsid w:val="003C36F0"/>
    <w:rsid w:val="003C6735"/>
    <w:rsid w:val="003E4ED8"/>
    <w:rsid w:val="003F70E1"/>
    <w:rsid w:val="004001ED"/>
    <w:rsid w:val="004015A0"/>
    <w:rsid w:val="00404A2A"/>
    <w:rsid w:val="00412168"/>
    <w:rsid w:val="00416B48"/>
    <w:rsid w:val="004218F7"/>
    <w:rsid w:val="00430D92"/>
    <w:rsid w:val="004335D9"/>
    <w:rsid w:val="0044530E"/>
    <w:rsid w:val="00446069"/>
    <w:rsid w:val="00447C13"/>
    <w:rsid w:val="004504CA"/>
    <w:rsid w:val="00453E78"/>
    <w:rsid w:val="0045670D"/>
    <w:rsid w:val="00471057"/>
    <w:rsid w:val="0047210C"/>
    <w:rsid w:val="00472E48"/>
    <w:rsid w:val="00481127"/>
    <w:rsid w:val="004829D2"/>
    <w:rsid w:val="0049266D"/>
    <w:rsid w:val="00494B1F"/>
    <w:rsid w:val="004A402C"/>
    <w:rsid w:val="004B2F36"/>
    <w:rsid w:val="004B4FC3"/>
    <w:rsid w:val="004D3AD7"/>
    <w:rsid w:val="004D5420"/>
    <w:rsid w:val="004E3B10"/>
    <w:rsid w:val="004E43C9"/>
    <w:rsid w:val="004E74A5"/>
    <w:rsid w:val="00520A40"/>
    <w:rsid w:val="005218F2"/>
    <w:rsid w:val="005279D4"/>
    <w:rsid w:val="00530517"/>
    <w:rsid w:val="00542944"/>
    <w:rsid w:val="00546556"/>
    <w:rsid w:val="00552096"/>
    <w:rsid w:val="0055302E"/>
    <w:rsid w:val="005645A5"/>
    <w:rsid w:val="0057078C"/>
    <w:rsid w:val="00570918"/>
    <w:rsid w:val="00570E3B"/>
    <w:rsid w:val="005759DF"/>
    <w:rsid w:val="00576B8D"/>
    <w:rsid w:val="0057718F"/>
    <w:rsid w:val="0058378F"/>
    <w:rsid w:val="00586C2E"/>
    <w:rsid w:val="00586C6D"/>
    <w:rsid w:val="005951D8"/>
    <w:rsid w:val="005A1DFB"/>
    <w:rsid w:val="005B5483"/>
    <w:rsid w:val="005B6E36"/>
    <w:rsid w:val="005C151E"/>
    <w:rsid w:val="005D22DF"/>
    <w:rsid w:val="005D2893"/>
    <w:rsid w:val="005D48D4"/>
    <w:rsid w:val="005D699C"/>
    <w:rsid w:val="005E0AD3"/>
    <w:rsid w:val="005E38D6"/>
    <w:rsid w:val="005E5B28"/>
    <w:rsid w:val="005E625E"/>
    <w:rsid w:val="005E6D5D"/>
    <w:rsid w:val="005F0ED5"/>
    <w:rsid w:val="005F2F38"/>
    <w:rsid w:val="005F64D7"/>
    <w:rsid w:val="005F7A40"/>
    <w:rsid w:val="006022E5"/>
    <w:rsid w:val="00612118"/>
    <w:rsid w:val="0061749D"/>
    <w:rsid w:val="0062033A"/>
    <w:rsid w:val="00621A40"/>
    <w:rsid w:val="00621C28"/>
    <w:rsid w:val="00622EBF"/>
    <w:rsid w:val="00637894"/>
    <w:rsid w:val="0064320C"/>
    <w:rsid w:val="00643E0C"/>
    <w:rsid w:val="006450BD"/>
    <w:rsid w:val="006470B2"/>
    <w:rsid w:val="00654C28"/>
    <w:rsid w:val="00662D5F"/>
    <w:rsid w:val="00663AD6"/>
    <w:rsid w:val="006644C9"/>
    <w:rsid w:val="006653B7"/>
    <w:rsid w:val="00671044"/>
    <w:rsid w:val="0067270E"/>
    <w:rsid w:val="006735D1"/>
    <w:rsid w:val="00686BA4"/>
    <w:rsid w:val="00690D7D"/>
    <w:rsid w:val="00692E0C"/>
    <w:rsid w:val="00697040"/>
    <w:rsid w:val="006A01F4"/>
    <w:rsid w:val="006A2AC0"/>
    <w:rsid w:val="006A3A87"/>
    <w:rsid w:val="006A5CCA"/>
    <w:rsid w:val="006A7F03"/>
    <w:rsid w:val="006B109A"/>
    <w:rsid w:val="006B7756"/>
    <w:rsid w:val="006C09C9"/>
    <w:rsid w:val="006C3340"/>
    <w:rsid w:val="006D088D"/>
    <w:rsid w:val="006D6287"/>
    <w:rsid w:val="006E0284"/>
    <w:rsid w:val="006E1530"/>
    <w:rsid w:val="006E1AEE"/>
    <w:rsid w:val="006F3000"/>
    <w:rsid w:val="006F4162"/>
    <w:rsid w:val="006F5FC7"/>
    <w:rsid w:val="006F6073"/>
    <w:rsid w:val="006F6AAD"/>
    <w:rsid w:val="00701306"/>
    <w:rsid w:val="007038AD"/>
    <w:rsid w:val="00704FF5"/>
    <w:rsid w:val="0070522E"/>
    <w:rsid w:val="00705306"/>
    <w:rsid w:val="00707850"/>
    <w:rsid w:val="00711E2B"/>
    <w:rsid w:val="007160F3"/>
    <w:rsid w:val="00723D4C"/>
    <w:rsid w:val="0072573A"/>
    <w:rsid w:val="007303CC"/>
    <w:rsid w:val="00736F47"/>
    <w:rsid w:val="00737555"/>
    <w:rsid w:val="007415EF"/>
    <w:rsid w:val="007548D0"/>
    <w:rsid w:val="007566A7"/>
    <w:rsid w:val="00757B28"/>
    <w:rsid w:val="007664B6"/>
    <w:rsid w:val="00771FC0"/>
    <w:rsid w:val="00773E44"/>
    <w:rsid w:val="007749AD"/>
    <w:rsid w:val="00774DA3"/>
    <w:rsid w:val="007767B9"/>
    <w:rsid w:val="007871A2"/>
    <w:rsid w:val="007933C4"/>
    <w:rsid w:val="00793F85"/>
    <w:rsid w:val="00795B6E"/>
    <w:rsid w:val="00796A29"/>
    <w:rsid w:val="007B04B7"/>
    <w:rsid w:val="007B130A"/>
    <w:rsid w:val="007B5F4A"/>
    <w:rsid w:val="007C435D"/>
    <w:rsid w:val="007D0D27"/>
    <w:rsid w:val="007D2228"/>
    <w:rsid w:val="007D739E"/>
    <w:rsid w:val="007D79D5"/>
    <w:rsid w:val="007E0608"/>
    <w:rsid w:val="007E1A6F"/>
    <w:rsid w:val="007E43DC"/>
    <w:rsid w:val="007E540C"/>
    <w:rsid w:val="007F2511"/>
    <w:rsid w:val="007F5FD7"/>
    <w:rsid w:val="007F7D29"/>
    <w:rsid w:val="007F7F4F"/>
    <w:rsid w:val="008020B0"/>
    <w:rsid w:val="00803BCC"/>
    <w:rsid w:val="0080583E"/>
    <w:rsid w:val="008060CF"/>
    <w:rsid w:val="00807317"/>
    <w:rsid w:val="0080750A"/>
    <w:rsid w:val="00812A42"/>
    <w:rsid w:val="00821AD0"/>
    <w:rsid w:val="00825320"/>
    <w:rsid w:val="00833315"/>
    <w:rsid w:val="008337FE"/>
    <w:rsid w:val="0083649E"/>
    <w:rsid w:val="00843902"/>
    <w:rsid w:val="0084438B"/>
    <w:rsid w:val="0084516F"/>
    <w:rsid w:val="00850E0E"/>
    <w:rsid w:val="00851E92"/>
    <w:rsid w:val="00867C5B"/>
    <w:rsid w:val="00876911"/>
    <w:rsid w:val="00896098"/>
    <w:rsid w:val="00897A74"/>
    <w:rsid w:val="008A1B57"/>
    <w:rsid w:val="008A47BF"/>
    <w:rsid w:val="008A4F83"/>
    <w:rsid w:val="008A671F"/>
    <w:rsid w:val="008A7078"/>
    <w:rsid w:val="008B0CBF"/>
    <w:rsid w:val="008B1579"/>
    <w:rsid w:val="008B3DDA"/>
    <w:rsid w:val="008B4B58"/>
    <w:rsid w:val="008B6A9C"/>
    <w:rsid w:val="008C2E4A"/>
    <w:rsid w:val="008C6492"/>
    <w:rsid w:val="008D619A"/>
    <w:rsid w:val="008E1CA6"/>
    <w:rsid w:val="008E330C"/>
    <w:rsid w:val="008F3FDD"/>
    <w:rsid w:val="008F5588"/>
    <w:rsid w:val="00900182"/>
    <w:rsid w:val="00906DEA"/>
    <w:rsid w:val="00912542"/>
    <w:rsid w:val="00916992"/>
    <w:rsid w:val="00922BB4"/>
    <w:rsid w:val="009258B1"/>
    <w:rsid w:val="009320C3"/>
    <w:rsid w:val="0093718F"/>
    <w:rsid w:val="00937D6B"/>
    <w:rsid w:val="00937F11"/>
    <w:rsid w:val="009412DE"/>
    <w:rsid w:val="00946461"/>
    <w:rsid w:val="00947C90"/>
    <w:rsid w:val="00954948"/>
    <w:rsid w:val="00964CF3"/>
    <w:rsid w:val="009672DD"/>
    <w:rsid w:val="009704FA"/>
    <w:rsid w:val="009705DF"/>
    <w:rsid w:val="0097173B"/>
    <w:rsid w:val="00971EFF"/>
    <w:rsid w:val="009775EE"/>
    <w:rsid w:val="00982923"/>
    <w:rsid w:val="009834EE"/>
    <w:rsid w:val="00987D3E"/>
    <w:rsid w:val="00992B4D"/>
    <w:rsid w:val="00995917"/>
    <w:rsid w:val="00995ED0"/>
    <w:rsid w:val="009A1FFD"/>
    <w:rsid w:val="009A2DE2"/>
    <w:rsid w:val="009B3816"/>
    <w:rsid w:val="009B62E5"/>
    <w:rsid w:val="009D16A5"/>
    <w:rsid w:val="009D2127"/>
    <w:rsid w:val="009D4901"/>
    <w:rsid w:val="009D4969"/>
    <w:rsid w:val="009D5FA6"/>
    <w:rsid w:val="009D7EC8"/>
    <w:rsid w:val="009E4967"/>
    <w:rsid w:val="009E52CF"/>
    <w:rsid w:val="009F2BE3"/>
    <w:rsid w:val="00A03F31"/>
    <w:rsid w:val="00A0471F"/>
    <w:rsid w:val="00A04DF1"/>
    <w:rsid w:val="00A04EF8"/>
    <w:rsid w:val="00A144D2"/>
    <w:rsid w:val="00A2188F"/>
    <w:rsid w:val="00A359F6"/>
    <w:rsid w:val="00A367E5"/>
    <w:rsid w:val="00A403E6"/>
    <w:rsid w:val="00A44A7F"/>
    <w:rsid w:val="00A46041"/>
    <w:rsid w:val="00A50DDC"/>
    <w:rsid w:val="00A50F6C"/>
    <w:rsid w:val="00A56219"/>
    <w:rsid w:val="00A56ABF"/>
    <w:rsid w:val="00A6057E"/>
    <w:rsid w:val="00A6114D"/>
    <w:rsid w:val="00A65E24"/>
    <w:rsid w:val="00A66212"/>
    <w:rsid w:val="00A66562"/>
    <w:rsid w:val="00A76B48"/>
    <w:rsid w:val="00A85554"/>
    <w:rsid w:val="00A91D7E"/>
    <w:rsid w:val="00AA2881"/>
    <w:rsid w:val="00AA3A64"/>
    <w:rsid w:val="00AB4DBD"/>
    <w:rsid w:val="00AC24AD"/>
    <w:rsid w:val="00AC5204"/>
    <w:rsid w:val="00AC5A63"/>
    <w:rsid w:val="00AC6BCC"/>
    <w:rsid w:val="00AD13A9"/>
    <w:rsid w:val="00AD5AC7"/>
    <w:rsid w:val="00AD5CD8"/>
    <w:rsid w:val="00AD75AE"/>
    <w:rsid w:val="00AE2FC3"/>
    <w:rsid w:val="00AF36D2"/>
    <w:rsid w:val="00AF5B2F"/>
    <w:rsid w:val="00B0029C"/>
    <w:rsid w:val="00B00F56"/>
    <w:rsid w:val="00B025D5"/>
    <w:rsid w:val="00B0752D"/>
    <w:rsid w:val="00B10534"/>
    <w:rsid w:val="00B11F13"/>
    <w:rsid w:val="00B13BC5"/>
    <w:rsid w:val="00B15769"/>
    <w:rsid w:val="00B219C9"/>
    <w:rsid w:val="00B21B85"/>
    <w:rsid w:val="00B2741D"/>
    <w:rsid w:val="00B274FA"/>
    <w:rsid w:val="00B27D7C"/>
    <w:rsid w:val="00B33598"/>
    <w:rsid w:val="00B35BC3"/>
    <w:rsid w:val="00B36445"/>
    <w:rsid w:val="00B37B25"/>
    <w:rsid w:val="00B41D92"/>
    <w:rsid w:val="00B43E18"/>
    <w:rsid w:val="00B45650"/>
    <w:rsid w:val="00B47346"/>
    <w:rsid w:val="00B521C9"/>
    <w:rsid w:val="00B522DE"/>
    <w:rsid w:val="00B557C6"/>
    <w:rsid w:val="00B64BAF"/>
    <w:rsid w:val="00B64F6E"/>
    <w:rsid w:val="00B67145"/>
    <w:rsid w:val="00B74995"/>
    <w:rsid w:val="00B74EB2"/>
    <w:rsid w:val="00B75F18"/>
    <w:rsid w:val="00B766C0"/>
    <w:rsid w:val="00B821CE"/>
    <w:rsid w:val="00B832E0"/>
    <w:rsid w:val="00B83A18"/>
    <w:rsid w:val="00BA51D1"/>
    <w:rsid w:val="00BA64C0"/>
    <w:rsid w:val="00BD0F90"/>
    <w:rsid w:val="00BD5143"/>
    <w:rsid w:val="00BD7F44"/>
    <w:rsid w:val="00BE197F"/>
    <w:rsid w:val="00BE1A61"/>
    <w:rsid w:val="00BE213E"/>
    <w:rsid w:val="00BE2FD1"/>
    <w:rsid w:val="00BE479A"/>
    <w:rsid w:val="00BE48E7"/>
    <w:rsid w:val="00BF01EE"/>
    <w:rsid w:val="00BF0B38"/>
    <w:rsid w:val="00BF53E2"/>
    <w:rsid w:val="00BF6C02"/>
    <w:rsid w:val="00C023C5"/>
    <w:rsid w:val="00C07530"/>
    <w:rsid w:val="00C132A1"/>
    <w:rsid w:val="00C160B7"/>
    <w:rsid w:val="00C202B4"/>
    <w:rsid w:val="00C260F2"/>
    <w:rsid w:val="00C2625A"/>
    <w:rsid w:val="00C311CE"/>
    <w:rsid w:val="00C46D4F"/>
    <w:rsid w:val="00C5217B"/>
    <w:rsid w:val="00C53E1E"/>
    <w:rsid w:val="00C54247"/>
    <w:rsid w:val="00C610AC"/>
    <w:rsid w:val="00C62272"/>
    <w:rsid w:val="00C67049"/>
    <w:rsid w:val="00C671DC"/>
    <w:rsid w:val="00C679C3"/>
    <w:rsid w:val="00C7039D"/>
    <w:rsid w:val="00C70900"/>
    <w:rsid w:val="00C74550"/>
    <w:rsid w:val="00C810A1"/>
    <w:rsid w:val="00C81670"/>
    <w:rsid w:val="00C959D2"/>
    <w:rsid w:val="00CA255A"/>
    <w:rsid w:val="00CA40F8"/>
    <w:rsid w:val="00CA63BD"/>
    <w:rsid w:val="00CA6F39"/>
    <w:rsid w:val="00CA7B07"/>
    <w:rsid w:val="00CA7E96"/>
    <w:rsid w:val="00CB1035"/>
    <w:rsid w:val="00CB1211"/>
    <w:rsid w:val="00CB46F1"/>
    <w:rsid w:val="00CC3002"/>
    <w:rsid w:val="00CC6582"/>
    <w:rsid w:val="00CD0F6C"/>
    <w:rsid w:val="00CD7F0D"/>
    <w:rsid w:val="00CE6996"/>
    <w:rsid w:val="00CF679E"/>
    <w:rsid w:val="00CF7E83"/>
    <w:rsid w:val="00D0287C"/>
    <w:rsid w:val="00D07E02"/>
    <w:rsid w:val="00D1118E"/>
    <w:rsid w:val="00D14EA8"/>
    <w:rsid w:val="00D17F73"/>
    <w:rsid w:val="00D21CE6"/>
    <w:rsid w:val="00D2212C"/>
    <w:rsid w:val="00D311ED"/>
    <w:rsid w:val="00D32608"/>
    <w:rsid w:val="00D36355"/>
    <w:rsid w:val="00D42353"/>
    <w:rsid w:val="00D443EE"/>
    <w:rsid w:val="00D469FB"/>
    <w:rsid w:val="00D47091"/>
    <w:rsid w:val="00D4736C"/>
    <w:rsid w:val="00D5409E"/>
    <w:rsid w:val="00D60CF8"/>
    <w:rsid w:val="00D73645"/>
    <w:rsid w:val="00D7665F"/>
    <w:rsid w:val="00D8108A"/>
    <w:rsid w:val="00D815CC"/>
    <w:rsid w:val="00D84A61"/>
    <w:rsid w:val="00D91E66"/>
    <w:rsid w:val="00D9385D"/>
    <w:rsid w:val="00D94D1C"/>
    <w:rsid w:val="00D94EF0"/>
    <w:rsid w:val="00DA5162"/>
    <w:rsid w:val="00DB6A89"/>
    <w:rsid w:val="00DC0D12"/>
    <w:rsid w:val="00DC1115"/>
    <w:rsid w:val="00DC5069"/>
    <w:rsid w:val="00DD2AC6"/>
    <w:rsid w:val="00DD3DC2"/>
    <w:rsid w:val="00DD4AF4"/>
    <w:rsid w:val="00DD5862"/>
    <w:rsid w:val="00DE0D52"/>
    <w:rsid w:val="00DE2A0D"/>
    <w:rsid w:val="00DF3E32"/>
    <w:rsid w:val="00DF47DF"/>
    <w:rsid w:val="00E00C4C"/>
    <w:rsid w:val="00E0521D"/>
    <w:rsid w:val="00E139D9"/>
    <w:rsid w:val="00E15574"/>
    <w:rsid w:val="00E20B5F"/>
    <w:rsid w:val="00E239AD"/>
    <w:rsid w:val="00E240C3"/>
    <w:rsid w:val="00E2610A"/>
    <w:rsid w:val="00E30202"/>
    <w:rsid w:val="00E31EB9"/>
    <w:rsid w:val="00E350B3"/>
    <w:rsid w:val="00E40A1D"/>
    <w:rsid w:val="00E418D6"/>
    <w:rsid w:val="00E42717"/>
    <w:rsid w:val="00E42C57"/>
    <w:rsid w:val="00E454FC"/>
    <w:rsid w:val="00E462AF"/>
    <w:rsid w:val="00E47207"/>
    <w:rsid w:val="00E477AE"/>
    <w:rsid w:val="00E52AA3"/>
    <w:rsid w:val="00E57828"/>
    <w:rsid w:val="00E63259"/>
    <w:rsid w:val="00E63A3B"/>
    <w:rsid w:val="00E65D7C"/>
    <w:rsid w:val="00E66403"/>
    <w:rsid w:val="00E67D36"/>
    <w:rsid w:val="00E72653"/>
    <w:rsid w:val="00E72CB4"/>
    <w:rsid w:val="00E73E11"/>
    <w:rsid w:val="00E7522E"/>
    <w:rsid w:val="00E76986"/>
    <w:rsid w:val="00E776B2"/>
    <w:rsid w:val="00E85A1E"/>
    <w:rsid w:val="00E97B61"/>
    <w:rsid w:val="00EB0F2A"/>
    <w:rsid w:val="00EB1BE2"/>
    <w:rsid w:val="00EB462A"/>
    <w:rsid w:val="00EB5FDD"/>
    <w:rsid w:val="00EB723C"/>
    <w:rsid w:val="00EC233C"/>
    <w:rsid w:val="00EC26CC"/>
    <w:rsid w:val="00EC4825"/>
    <w:rsid w:val="00EC5ED2"/>
    <w:rsid w:val="00EC60D3"/>
    <w:rsid w:val="00EC7755"/>
    <w:rsid w:val="00ED18C3"/>
    <w:rsid w:val="00EE1FEB"/>
    <w:rsid w:val="00EE7A24"/>
    <w:rsid w:val="00EF17A7"/>
    <w:rsid w:val="00EF42C9"/>
    <w:rsid w:val="00EF49F6"/>
    <w:rsid w:val="00EF7048"/>
    <w:rsid w:val="00EF7257"/>
    <w:rsid w:val="00F005F2"/>
    <w:rsid w:val="00F0764C"/>
    <w:rsid w:val="00F10959"/>
    <w:rsid w:val="00F12081"/>
    <w:rsid w:val="00F148EE"/>
    <w:rsid w:val="00F15DF9"/>
    <w:rsid w:val="00F22434"/>
    <w:rsid w:val="00F227FD"/>
    <w:rsid w:val="00F231C9"/>
    <w:rsid w:val="00F23AF4"/>
    <w:rsid w:val="00F24D2F"/>
    <w:rsid w:val="00F30FB0"/>
    <w:rsid w:val="00F360B1"/>
    <w:rsid w:val="00F47697"/>
    <w:rsid w:val="00F557C8"/>
    <w:rsid w:val="00F57795"/>
    <w:rsid w:val="00F6108C"/>
    <w:rsid w:val="00F635D9"/>
    <w:rsid w:val="00F6450A"/>
    <w:rsid w:val="00F679D2"/>
    <w:rsid w:val="00F73848"/>
    <w:rsid w:val="00F74DD0"/>
    <w:rsid w:val="00F75628"/>
    <w:rsid w:val="00F7649F"/>
    <w:rsid w:val="00F81A45"/>
    <w:rsid w:val="00F82B95"/>
    <w:rsid w:val="00F86C58"/>
    <w:rsid w:val="00F8787C"/>
    <w:rsid w:val="00FA73EB"/>
    <w:rsid w:val="00FB061A"/>
    <w:rsid w:val="00FB0D81"/>
    <w:rsid w:val="00FC087D"/>
    <w:rsid w:val="00FC16FA"/>
    <w:rsid w:val="00FC54B3"/>
    <w:rsid w:val="00FC6142"/>
    <w:rsid w:val="00FC7F05"/>
    <w:rsid w:val="00FD07B3"/>
    <w:rsid w:val="00FD0E04"/>
    <w:rsid w:val="00FD26D5"/>
    <w:rsid w:val="00FD4B2D"/>
    <w:rsid w:val="00FE1543"/>
    <w:rsid w:val="00FE35A7"/>
    <w:rsid w:val="00FE3D80"/>
    <w:rsid w:val="00FF5A00"/>
    <w:rsid w:val="00FF708B"/>
    <w:rsid w:val="0170CF62"/>
    <w:rsid w:val="025DA0F5"/>
    <w:rsid w:val="132AB113"/>
    <w:rsid w:val="2D392E24"/>
    <w:rsid w:val="334B7F4C"/>
    <w:rsid w:val="33979978"/>
    <w:rsid w:val="37F558C3"/>
    <w:rsid w:val="46BE21FE"/>
    <w:rsid w:val="48C89984"/>
    <w:rsid w:val="5E013142"/>
    <w:rsid w:val="70671B75"/>
    <w:rsid w:val="71C64714"/>
    <w:rsid w:val="745FA497"/>
    <w:rsid w:val="7A420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7D9235F"/>
  <w15:chartTrackingRefBased/>
  <w15:docId w15:val="{1454A8EF-42A8-4218-9DCE-7548222A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iPriority="99"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rsid w:val="009258B1"/>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258B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8z0">
    <w:name w:val="WW8Num8z0"/>
    <w:rPr>
      <w:b/>
    </w:rPr>
  </w:style>
  <w:style w:type="character" w:customStyle="1" w:styleId="WW8Num10z1">
    <w:name w:val="WW8Num10z1"/>
    <w:rPr>
      <w:rFonts w:ascii="Times New Roman" w:eastAsia="Times New Roman" w:hAnsi="Times New Roman" w:cs="Times New Roman"/>
    </w:rPr>
  </w:style>
  <w:style w:type="character" w:customStyle="1" w:styleId="WW8Num11z0">
    <w:name w:val="WW8Num11z0"/>
    <w:rPr>
      <w:color w:val="auto"/>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rPr>
      <w:color w:val="FF000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jc w:val="both"/>
    </w:pPr>
  </w:style>
  <w:style w:type="paragraph" w:styleId="Zkladntextodsazen">
    <w:name w:val="Body Text Indent"/>
    <w:basedOn w:val="Normln"/>
    <w:pPr>
      <w:ind w:left="705" w:hanging="705"/>
      <w:jc w:val="both"/>
    </w:pPr>
  </w:style>
  <w:style w:type="paragraph" w:styleId="Nzev">
    <w:name w:val="Title"/>
    <w:basedOn w:val="Normln"/>
    <w:next w:val="Podtitul"/>
    <w:qFormat/>
    <w:pPr>
      <w:jc w:val="center"/>
    </w:pPr>
    <w:rPr>
      <w:b/>
      <w:sz w:val="32"/>
    </w:rPr>
  </w:style>
  <w:style w:type="paragraph" w:customStyle="1" w:styleId="Podtitul">
    <w:name w:val="Podtitul"/>
    <w:basedOn w:val="Nadpis"/>
    <w:next w:val="Zkladntext"/>
    <w:qFormat/>
    <w:pPr>
      <w:jc w:val="center"/>
    </w:pPr>
    <w:rPr>
      <w:i/>
      <w:iCs/>
    </w:rPr>
  </w:style>
  <w:style w:type="character" w:styleId="Odkaznakoment">
    <w:name w:val="annotation reference"/>
    <w:semiHidden/>
    <w:rsid w:val="006F5FC7"/>
    <w:rPr>
      <w:sz w:val="16"/>
      <w:szCs w:val="16"/>
    </w:rPr>
  </w:style>
  <w:style w:type="paragraph" w:styleId="Textkomente">
    <w:name w:val="annotation text"/>
    <w:basedOn w:val="Normln"/>
    <w:semiHidden/>
    <w:rsid w:val="006F5FC7"/>
    <w:rPr>
      <w:sz w:val="20"/>
      <w:szCs w:val="20"/>
    </w:rPr>
  </w:style>
  <w:style w:type="paragraph" w:styleId="Pedmtkomente">
    <w:name w:val="annotation subject"/>
    <w:basedOn w:val="Textkomente"/>
    <w:next w:val="Textkomente"/>
    <w:semiHidden/>
    <w:rsid w:val="006F5FC7"/>
    <w:rPr>
      <w:b/>
      <w:bCs/>
    </w:rPr>
  </w:style>
  <w:style w:type="paragraph" w:styleId="Textbubliny">
    <w:name w:val="Balloon Text"/>
    <w:basedOn w:val="Normln"/>
    <w:semiHidden/>
    <w:rsid w:val="006F5FC7"/>
    <w:rPr>
      <w:rFonts w:ascii="Tahoma" w:hAnsi="Tahoma" w:cs="Tahoma"/>
      <w:sz w:val="16"/>
      <w:szCs w:val="16"/>
    </w:rPr>
  </w:style>
  <w:style w:type="character" w:styleId="Hypertextovodkaz">
    <w:name w:val="Hyperlink"/>
    <w:rsid w:val="009258B1"/>
    <w:rPr>
      <w:color w:val="E94800"/>
      <w:sz w:val="26"/>
      <w:szCs w:val="26"/>
      <w:u w:val="single"/>
      <w:bdr w:val="none" w:sz="0" w:space="0" w:color="auto" w:frame="1"/>
    </w:rPr>
  </w:style>
  <w:style w:type="character" w:styleId="Siln">
    <w:name w:val="Strong"/>
    <w:qFormat/>
    <w:rsid w:val="009258B1"/>
    <w:rPr>
      <w:b/>
      <w:bCs/>
    </w:rPr>
  </w:style>
  <w:style w:type="character" w:customStyle="1" w:styleId="size-text">
    <w:name w:val="size-text"/>
    <w:rsid w:val="009258B1"/>
    <w:rPr>
      <w:color w:val="828282"/>
      <w:sz w:val="18"/>
      <w:szCs w:val="18"/>
    </w:rPr>
  </w:style>
  <w:style w:type="character" w:customStyle="1" w:styleId="facebookbox">
    <w:name w:val="facebookbox"/>
    <w:rsid w:val="009258B1"/>
    <w:rPr>
      <w:vanish w:val="0"/>
      <w:webHidden w:val="0"/>
      <w:specVanish w:val="0"/>
    </w:rPr>
  </w:style>
  <w:style w:type="character" w:customStyle="1" w:styleId="text1">
    <w:name w:val="text1"/>
    <w:basedOn w:val="Standardnpsmoodstavce"/>
    <w:rsid w:val="009258B1"/>
  </w:style>
  <w:style w:type="paragraph" w:customStyle="1" w:styleId="article-intro1">
    <w:name w:val="article-intro1"/>
    <w:basedOn w:val="Normln"/>
    <w:rsid w:val="009258B1"/>
    <w:pPr>
      <w:suppressAutoHyphens w:val="0"/>
      <w:spacing w:before="30" w:after="225" w:line="360" w:lineRule="atLeast"/>
    </w:pPr>
    <w:rPr>
      <w:b/>
      <w:bCs/>
      <w:lang w:eastAsia="cs-CZ"/>
    </w:rPr>
  </w:style>
  <w:style w:type="character" w:customStyle="1" w:styleId="article-publish-date1">
    <w:name w:val="article-publish-date1"/>
    <w:rsid w:val="009258B1"/>
    <w:rPr>
      <w:b/>
      <w:bCs/>
    </w:rPr>
  </w:style>
  <w:style w:type="paragraph" w:customStyle="1" w:styleId="copyright-info1">
    <w:name w:val="copyright-info1"/>
    <w:basedOn w:val="Normln"/>
    <w:rsid w:val="009258B1"/>
    <w:pPr>
      <w:suppressAutoHyphens w:val="0"/>
      <w:spacing w:before="30" w:line="360" w:lineRule="atLeast"/>
      <w:jc w:val="right"/>
    </w:pPr>
    <w:rPr>
      <w:color w:val="F84F0E"/>
      <w:lang w:eastAsia="cs-CZ"/>
    </w:rPr>
  </w:style>
  <w:style w:type="character" w:customStyle="1" w:styleId="first">
    <w:name w:val="first"/>
    <w:basedOn w:val="Standardnpsmoodstavce"/>
    <w:rsid w:val="009258B1"/>
  </w:style>
  <w:style w:type="character" w:customStyle="1" w:styleId="last">
    <w:name w:val="last"/>
    <w:basedOn w:val="Standardnpsmoodstavce"/>
    <w:rsid w:val="009258B1"/>
  </w:style>
  <w:style w:type="character" w:customStyle="1" w:styleId="Zvraznn">
    <w:name w:val="Zvýraznění"/>
    <w:qFormat/>
    <w:rsid w:val="009258B1"/>
    <w:rPr>
      <w:i/>
      <w:iCs/>
    </w:rPr>
  </w:style>
  <w:style w:type="character" w:customStyle="1" w:styleId="blind1">
    <w:name w:val="blind1"/>
    <w:basedOn w:val="Standardnpsmoodstavce"/>
    <w:rsid w:val="009258B1"/>
  </w:style>
  <w:style w:type="paragraph" w:styleId="Odstavecseseznamem">
    <w:name w:val="List Paragraph"/>
    <w:basedOn w:val="Normln"/>
    <w:qFormat/>
    <w:rsid w:val="00E454FC"/>
    <w:pPr>
      <w:ind w:left="708"/>
    </w:pPr>
  </w:style>
  <w:style w:type="paragraph" w:styleId="Normlnweb">
    <w:name w:val="Normal (Web)"/>
    <w:basedOn w:val="Normln"/>
    <w:uiPriority w:val="99"/>
    <w:unhideWhenUsed/>
    <w:rsid w:val="00A04EF8"/>
    <w:pPr>
      <w:suppressAutoHyphens w:val="0"/>
      <w:spacing w:before="100" w:beforeAutospacing="1" w:after="100" w:afterAutospacing="1"/>
    </w:pPr>
    <w:rPr>
      <w:rFonts w:eastAsia="Calibri"/>
      <w:lang w:eastAsia="cs-CZ"/>
    </w:rPr>
  </w:style>
  <w:style w:type="paragraph" w:customStyle="1" w:styleId="Legal1">
    <w:name w:val="Legal_1"/>
    <w:autoRedefine/>
    <w:qFormat/>
    <w:rsid w:val="005E625E"/>
    <w:pPr>
      <w:tabs>
        <w:tab w:val="num" w:pos="851"/>
      </w:tabs>
      <w:spacing w:line="264" w:lineRule="auto"/>
      <w:ind w:left="851" w:hanging="567"/>
      <w:jc w:val="both"/>
    </w:pPr>
    <w:rPr>
      <w:rFonts w:ascii="Calibri" w:hAnsi="Calibri"/>
      <w:iCs/>
      <w:kern w:val="32"/>
      <w:sz w:val="22"/>
      <w:szCs w:val="22"/>
    </w:rPr>
  </w:style>
  <w:style w:type="character" w:customStyle="1" w:styleId="h1a2">
    <w:name w:val="h1a2"/>
    <w:rsid w:val="005E625E"/>
    <w:rPr>
      <w:vanish w:val="0"/>
      <w:webHidden w:val="0"/>
      <w:sz w:val="24"/>
      <w:szCs w:val="24"/>
      <w:specVanish w:val="0"/>
    </w:rPr>
  </w:style>
  <w:style w:type="paragraph" w:styleId="Revize">
    <w:name w:val="Revision"/>
    <w:hidden/>
    <w:uiPriority w:val="99"/>
    <w:semiHidden/>
    <w:rsid w:val="00CD0F6C"/>
    <w:rPr>
      <w:sz w:val="24"/>
      <w:szCs w:val="24"/>
      <w:lang w:eastAsia="ar-SA"/>
    </w:rPr>
  </w:style>
  <w:style w:type="character" w:styleId="PromnnHTML">
    <w:name w:val="HTML Variable"/>
    <w:uiPriority w:val="99"/>
    <w:unhideWhenUsed/>
    <w:rsid w:val="00094757"/>
    <w:rPr>
      <w:i/>
      <w:iCs/>
    </w:rPr>
  </w:style>
  <w:style w:type="paragraph" w:styleId="Zhlav">
    <w:name w:val="header"/>
    <w:basedOn w:val="Normln"/>
    <w:link w:val="ZhlavChar"/>
    <w:uiPriority w:val="99"/>
    <w:rsid w:val="006470B2"/>
    <w:pPr>
      <w:tabs>
        <w:tab w:val="center" w:pos="4536"/>
        <w:tab w:val="right" w:pos="9072"/>
      </w:tabs>
    </w:pPr>
    <w:rPr>
      <w:lang w:val="x-none"/>
    </w:rPr>
  </w:style>
  <w:style w:type="character" w:customStyle="1" w:styleId="ZhlavChar">
    <w:name w:val="Záhlaví Char"/>
    <w:link w:val="Zhlav"/>
    <w:uiPriority w:val="99"/>
    <w:rsid w:val="006470B2"/>
    <w:rPr>
      <w:sz w:val="24"/>
      <w:szCs w:val="24"/>
      <w:lang w:eastAsia="ar-SA"/>
    </w:rPr>
  </w:style>
  <w:style w:type="paragraph" w:styleId="Zpat">
    <w:name w:val="footer"/>
    <w:basedOn w:val="Normln"/>
    <w:link w:val="ZpatChar"/>
    <w:uiPriority w:val="99"/>
    <w:rsid w:val="006470B2"/>
    <w:pPr>
      <w:tabs>
        <w:tab w:val="center" w:pos="4536"/>
        <w:tab w:val="right" w:pos="9072"/>
      </w:tabs>
    </w:pPr>
    <w:rPr>
      <w:lang w:val="x-none"/>
    </w:rPr>
  </w:style>
  <w:style w:type="character" w:customStyle="1" w:styleId="ZpatChar">
    <w:name w:val="Zápatí Char"/>
    <w:link w:val="Zpat"/>
    <w:uiPriority w:val="99"/>
    <w:rsid w:val="006470B2"/>
    <w:rPr>
      <w:sz w:val="24"/>
      <w:szCs w:val="24"/>
      <w:lang w:eastAsia="ar-SA"/>
    </w:rPr>
  </w:style>
  <w:style w:type="paragraph" w:customStyle="1" w:styleId="Zkladntext5">
    <w:name w:val="Základní text 5"/>
    <w:basedOn w:val="Normln"/>
    <w:link w:val="Zkladntext5Char"/>
    <w:rsid w:val="006470B2"/>
    <w:pPr>
      <w:suppressAutoHyphens w:val="0"/>
      <w:spacing w:before="120"/>
      <w:jc w:val="center"/>
    </w:pPr>
    <w:rPr>
      <w:rFonts w:ascii="Verdana" w:hAnsi="Verdana"/>
      <w:sz w:val="22"/>
      <w:lang w:eastAsia="cs-CZ"/>
    </w:rPr>
  </w:style>
  <w:style w:type="paragraph" w:customStyle="1" w:styleId="Nzevodstavce">
    <w:name w:val="Název odstavce"/>
    <w:basedOn w:val="Normln"/>
    <w:link w:val="NzevodstavceChar"/>
    <w:qFormat/>
    <w:rsid w:val="008A4F83"/>
    <w:pPr>
      <w:keepNext/>
      <w:numPr>
        <w:numId w:val="2"/>
      </w:numPr>
      <w:spacing w:before="120" w:after="120"/>
      <w:jc w:val="center"/>
      <w:outlineLvl w:val="0"/>
    </w:pPr>
    <w:rPr>
      <w:rFonts w:ascii="Arial" w:hAnsi="Arial" w:cs="Arial"/>
      <w:b/>
      <w:bCs/>
      <w:sz w:val="20"/>
      <w:szCs w:val="22"/>
    </w:rPr>
  </w:style>
  <w:style w:type="paragraph" w:customStyle="1" w:styleId="Odst-cisl">
    <w:name w:val="Odst-cisl"/>
    <w:basedOn w:val="Zkladntext5"/>
    <w:link w:val="Odst-cislChar"/>
    <w:qFormat/>
    <w:rsid w:val="00E462AF"/>
    <w:pPr>
      <w:numPr>
        <w:ilvl w:val="1"/>
        <w:numId w:val="3"/>
      </w:numPr>
      <w:spacing w:before="0" w:after="120"/>
      <w:jc w:val="both"/>
      <w:outlineLvl w:val="1"/>
    </w:pPr>
    <w:rPr>
      <w:rFonts w:ascii="Arial" w:hAnsi="Arial" w:cs="Arial"/>
      <w:sz w:val="20"/>
      <w:szCs w:val="20"/>
    </w:rPr>
  </w:style>
  <w:style w:type="character" w:customStyle="1" w:styleId="NzevodstavceChar">
    <w:name w:val="Název odstavce Char"/>
    <w:link w:val="Nzevodstavce"/>
    <w:rsid w:val="008A4F83"/>
    <w:rPr>
      <w:rFonts w:ascii="Arial" w:hAnsi="Arial" w:cs="Arial"/>
      <w:b/>
      <w:bCs/>
      <w:szCs w:val="22"/>
      <w:lang w:eastAsia="ar-SA"/>
    </w:rPr>
  </w:style>
  <w:style w:type="character" w:customStyle="1" w:styleId="Zkladntext5Char">
    <w:name w:val="Základní text 5 Char"/>
    <w:link w:val="Zkladntext5"/>
    <w:rsid w:val="00A65E24"/>
    <w:rPr>
      <w:rFonts w:ascii="Verdana" w:hAnsi="Verdana"/>
      <w:sz w:val="22"/>
      <w:szCs w:val="24"/>
    </w:rPr>
  </w:style>
  <w:style w:type="character" w:customStyle="1" w:styleId="Odst-cislChar">
    <w:name w:val="Odst-cisl Char"/>
    <w:link w:val="Odst-cisl"/>
    <w:rsid w:val="00E462AF"/>
    <w:rPr>
      <w:rFonts w:ascii="Arial" w:hAnsi="Arial" w:cs="Arial"/>
    </w:rPr>
  </w:style>
  <w:style w:type="paragraph" w:customStyle="1" w:styleId="Nzevlanku">
    <w:name w:val="Název_članku"/>
    <w:basedOn w:val="Normln"/>
    <w:link w:val="NzevlankuChar"/>
    <w:qFormat/>
    <w:rsid w:val="002B7AF6"/>
    <w:pPr>
      <w:keepNext/>
      <w:spacing w:before="200" w:after="120"/>
      <w:ind w:left="284" w:hanging="284"/>
      <w:jc w:val="center"/>
      <w:outlineLvl w:val="0"/>
    </w:pPr>
    <w:rPr>
      <w:rFonts w:ascii="Arial" w:hAnsi="Arial" w:cs="Arial"/>
      <w:b/>
      <w:bCs/>
      <w:sz w:val="20"/>
      <w:szCs w:val="20"/>
    </w:rPr>
  </w:style>
  <w:style w:type="paragraph" w:customStyle="1" w:styleId="Odstavec">
    <w:name w:val="Odstavec"/>
    <w:basedOn w:val="Normln"/>
    <w:link w:val="OdstavecChar"/>
    <w:qFormat/>
    <w:rsid w:val="002B7AF6"/>
    <w:pPr>
      <w:spacing w:after="120"/>
      <w:ind w:left="567" w:hanging="567"/>
      <w:jc w:val="both"/>
      <w:outlineLvl w:val="1"/>
    </w:pPr>
    <w:rPr>
      <w:rFonts w:ascii="Arial" w:hAnsi="Arial" w:cs="Arial"/>
      <w:sz w:val="20"/>
      <w:lang w:eastAsia="cs-CZ"/>
    </w:rPr>
  </w:style>
  <w:style w:type="character" w:customStyle="1" w:styleId="NzevlankuChar">
    <w:name w:val="Název_članku Char"/>
    <w:basedOn w:val="Standardnpsmoodstavce"/>
    <w:link w:val="Nzevlanku"/>
    <w:rsid w:val="002B7AF6"/>
    <w:rPr>
      <w:rFonts w:ascii="Arial" w:hAnsi="Arial" w:cs="Arial"/>
      <w:b/>
      <w:bCs/>
      <w:lang w:eastAsia="ar-SA"/>
    </w:rPr>
  </w:style>
  <w:style w:type="character" w:customStyle="1" w:styleId="OdstavecChar">
    <w:name w:val="Odstavec Char"/>
    <w:basedOn w:val="Standardnpsmoodstavce"/>
    <w:link w:val="Odstavec"/>
    <w:rsid w:val="002B7AF6"/>
    <w:rPr>
      <w:rFonts w:ascii="Arial" w:hAnsi="Arial" w:cs="Arial"/>
      <w:szCs w:val="24"/>
    </w:rPr>
  </w:style>
  <w:style w:type="paragraph" w:customStyle="1" w:styleId="asudaje">
    <w:name w:val="Čas.udaje"/>
    <w:basedOn w:val="Normln"/>
    <w:link w:val="asudajeChar"/>
    <w:qFormat/>
    <w:rsid w:val="00E462AF"/>
    <w:pPr>
      <w:tabs>
        <w:tab w:val="left" w:pos="1418"/>
        <w:tab w:val="left" w:pos="2835"/>
        <w:tab w:val="left" w:pos="3969"/>
        <w:tab w:val="left" w:pos="4536"/>
      </w:tabs>
      <w:spacing w:after="120"/>
      <w:ind w:left="567"/>
      <w:contextualSpacing/>
    </w:pPr>
    <w:rPr>
      <w:rFonts w:ascii="Arial" w:hAnsi="Arial" w:cs="Arial"/>
      <w:bCs/>
      <w:sz w:val="20"/>
      <w:szCs w:val="20"/>
    </w:rPr>
  </w:style>
  <w:style w:type="character" w:customStyle="1" w:styleId="asudajeChar">
    <w:name w:val="Čas.udaje Char"/>
    <w:basedOn w:val="Standardnpsmoodstavce"/>
    <w:link w:val="asudaje"/>
    <w:rsid w:val="00E462AF"/>
    <w:rPr>
      <w:rFonts w:ascii="Arial" w:hAnsi="Arial" w:cs="Arial"/>
      <w:bCs/>
      <w:lang w:eastAsia="ar-SA"/>
    </w:rPr>
  </w:style>
  <w:style w:type="character" w:styleId="Nevyeenzmnka">
    <w:name w:val="Unresolved Mention"/>
    <w:basedOn w:val="Standardnpsmoodstavce"/>
    <w:uiPriority w:val="99"/>
    <w:semiHidden/>
    <w:unhideWhenUsed/>
    <w:rsid w:val="00DB6A89"/>
    <w:rPr>
      <w:color w:val="605E5C"/>
      <w:shd w:val="clear" w:color="auto" w:fill="E1DFDD"/>
    </w:rPr>
  </w:style>
  <w:style w:type="table" w:styleId="Mkatabulky">
    <w:name w:val="Table Grid"/>
    <w:basedOn w:val="Normlntabulka"/>
    <w:rsid w:val="00CA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56931">
      <w:bodyDiv w:val="1"/>
      <w:marLeft w:val="0"/>
      <w:marRight w:val="0"/>
      <w:marTop w:val="0"/>
      <w:marBottom w:val="0"/>
      <w:divBdr>
        <w:top w:val="none" w:sz="0" w:space="0" w:color="auto"/>
        <w:left w:val="none" w:sz="0" w:space="0" w:color="auto"/>
        <w:bottom w:val="none" w:sz="0" w:space="0" w:color="auto"/>
        <w:right w:val="none" w:sz="0" w:space="0" w:color="auto"/>
      </w:divBdr>
    </w:div>
    <w:div w:id="399791236">
      <w:bodyDiv w:val="1"/>
      <w:marLeft w:val="0"/>
      <w:marRight w:val="0"/>
      <w:marTop w:val="0"/>
      <w:marBottom w:val="0"/>
      <w:divBdr>
        <w:top w:val="none" w:sz="0" w:space="0" w:color="auto"/>
        <w:left w:val="none" w:sz="0" w:space="0" w:color="auto"/>
        <w:bottom w:val="none" w:sz="0" w:space="0" w:color="auto"/>
        <w:right w:val="none" w:sz="0" w:space="0" w:color="auto"/>
      </w:divBdr>
    </w:div>
    <w:div w:id="422576204">
      <w:bodyDiv w:val="1"/>
      <w:marLeft w:val="0"/>
      <w:marRight w:val="0"/>
      <w:marTop w:val="0"/>
      <w:marBottom w:val="0"/>
      <w:divBdr>
        <w:top w:val="none" w:sz="0" w:space="0" w:color="auto"/>
        <w:left w:val="none" w:sz="0" w:space="0" w:color="auto"/>
        <w:bottom w:val="none" w:sz="0" w:space="0" w:color="auto"/>
        <w:right w:val="none" w:sz="0" w:space="0" w:color="auto"/>
      </w:divBdr>
    </w:div>
    <w:div w:id="896818696">
      <w:bodyDiv w:val="1"/>
      <w:marLeft w:val="0"/>
      <w:marRight w:val="0"/>
      <w:marTop w:val="0"/>
      <w:marBottom w:val="0"/>
      <w:divBdr>
        <w:top w:val="none" w:sz="0" w:space="0" w:color="auto"/>
        <w:left w:val="none" w:sz="0" w:space="0" w:color="auto"/>
        <w:bottom w:val="none" w:sz="0" w:space="0" w:color="auto"/>
        <w:right w:val="none" w:sz="0" w:space="0" w:color="auto"/>
      </w:divBdr>
    </w:div>
    <w:div w:id="991636830">
      <w:bodyDiv w:val="1"/>
      <w:marLeft w:val="0"/>
      <w:marRight w:val="0"/>
      <w:marTop w:val="0"/>
      <w:marBottom w:val="0"/>
      <w:divBdr>
        <w:top w:val="none" w:sz="0" w:space="0" w:color="auto"/>
        <w:left w:val="none" w:sz="0" w:space="0" w:color="auto"/>
        <w:bottom w:val="none" w:sz="0" w:space="0" w:color="auto"/>
        <w:right w:val="none" w:sz="0" w:space="0" w:color="auto"/>
      </w:divBdr>
      <w:divsChild>
        <w:div w:id="1421756944">
          <w:marLeft w:val="0"/>
          <w:marRight w:val="0"/>
          <w:marTop w:val="0"/>
          <w:marBottom w:val="0"/>
          <w:divBdr>
            <w:top w:val="none" w:sz="0" w:space="0" w:color="auto"/>
            <w:left w:val="none" w:sz="0" w:space="0" w:color="auto"/>
            <w:bottom w:val="none" w:sz="0" w:space="0" w:color="auto"/>
            <w:right w:val="none" w:sz="0" w:space="0" w:color="auto"/>
          </w:divBdr>
        </w:div>
        <w:div w:id="1472670671">
          <w:marLeft w:val="0"/>
          <w:marRight w:val="0"/>
          <w:marTop w:val="0"/>
          <w:marBottom w:val="0"/>
          <w:divBdr>
            <w:top w:val="none" w:sz="0" w:space="0" w:color="auto"/>
            <w:left w:val="none" w:sz="0" w:space="0" w:color="auto"/>
            <w:bottom w:val="none" w:sz="0" w:space="0" w:color="auto"/>
            <w:right w:val="none" w:sz="0" w:space="0" w:color="auto"/>
          </w:divBdr>
        </w:div>
        <w:div w:id="1580864168">
          <w:marLeft w:val="0"/>
          <w:marRight w:val="0"/>
          <w:marTop w:val="0"/>
          <w:marBottom w:val="0"/>
          <w:divBdr>
            <w:top w:val="none" w:sz="0" w:space="0" w:color="auto"/>
            <w:left w:val="none" w:sz="0" w:space="0" w:color="auto"/>
            <w:bottom w:val="none" w:sz="0" w:space="0" w:color="auto"/>
            <w:right w:val="none" w:sz="0" w:space="0" w:color="auto"/>
          </w:divBdr>
        </w:div>
      </w:divsChild>
    </w:div>
    <w:div w:id="1090002947">
      <w:marLeft w:val="0"/>
      <w:marRight w:val="0"/>
      <w:marTop w:val="0"/>
      <w:marBottom w:val="0"/>
      <w:divBdr>
        <w:top w:val="none" w:sz="0" w:space="0" w:color="auto"/>
        <w:left w:val="none" w:sz="0" w:space="0" w:color="auto"/>
        <w:bottom w:val="none" w:sz="0" w:space="0" w:color="auto"/>
        <w:right w:val="none" w:sz="0" w:space="0" w:color="auto"/>
      </w:divBdr>
      <w:divsChild>
        <w:div w:id="149255740">
          <w:marLeft w:val="0"/>
          <w:marRight w:val="0"/>
          <w:marTop w:val="30"/>
          <w:marBottom w:val="150"/>
          <w:divBdr>
            <w:top w:val="none" w:sz="0" w:space="0" w:color="auto"/>
            <w:left w:val="none" w:sz="0" w:space="0" w:color="auto"/>
            <w:bottom w:val="none" w:sz="0" w:space="0" w:color="auto"/>
            <w:right w:val="none" w:sz="0" w:space="0" w:color="auto"/>
          </w:divBdr>
          <w:divsChild>
            <w:div w:id="4094255">
              <w:marLeft w:val="0"/>
              <w:marRight w:val="0"/>
              <w:marTop w:val="0"/>
              <w:marBottom w:val="0"/>
              <w:divBdr>
                <w:top w:val="none" w:sz="0" w:space="0" w:color="auto"/>
                <w:left w:val="none" w:sz="0" w:space="0" w:color="auto"/>
                <w:bottom w:val="none" w:sz="0" w:space="0" w:color="auto"/>
                <w:right w:val="none" w:sz="0" w:space="0" w:color="auto"/>
              </w:divBdr>
            </w:div>
            <w:div w:id="838930513">
              <w:marLeft w:val="0"/>
              <w:marRight w:val="0"/>
              <w:marTop w:val="15"/>
              <w:marBottom w:val="0"/>
              <w:divBdr>
                <w:top w:val="none" w:sz="0" w:space="0" w:color="auto"/>
                <w:left w:val="none" w:sz="0" w:space="0" w:color="auto"/>
                <w:bottom w:val="none" w:sz="0" w:space="0" w:color="auto"/>
                <w:right w:val="none" w:sz="0" w:space="0" w:color="auto"/>
              </w:divBdr>
            </w:div>
          </w:divsChild>
        </w:div>
        <w:div w:id="211310241">
          <w:marLeft w:val="0"/>
          <w:marRight w:val="0"/>
          <w:marTop w:val="150"/>
          <w:marBottom w:val="150"/>
          <w:divBdr>
            <w:top w:val="none" w:sz="0" w:space="0" w:color="auto"/>
            <w:left w:val="none" w:sz="0" w:space="0" w:color="auto"/>
            <w:bottom w:val="none" w:sz="0" w:space="0" w:color="auto"/>
            <w:right w:val="none" w:sz="0" w:space="0" w:color="auto"/>
          </w:divBdr>
        </w:div>
        <w:div w:id="268441091">
          <w:marLeft w:val="0"/>
          <w:marRight w:val="0"/>
          <w:marTop w:val="150"/>
          <w:marBottom w:val="0"/>
          <w:divBdr>
            <w:top w:val="none" w:sz="0" w:space="0" w:color="auto"/>
            <w:left w:val="none" w:sz="0" w:space="0" w:color="auto"/>
            <w:bottom w:val="none" w:sz="0" w:space="0" w:color="auto"/>
            <w:right w:val="none" w:sz="0" w:space="0" w:color="auto"/>
          </w:divBdr>
        </w:div>
        <w:div w:id="455950526">
          <w:marLeft w:val="0"/>
          <w:marRight w:val="0"/>
          <w:marTop w:val="420"/>
          <w:marBottom w:val="0"/>
          <w:divBdr>
            <w:top w:val="none" w:sz="0" w:space="0" w:color="auto"/>
            <w:left w:val="none" w:sz="0" w:space="0" w:color="auto"/>
            <w:bottom w:val="none" w:sz="0" w:space="0" w:color="auto"/>
            <w:right w:val="none" w:sz="0" w:space="0" w:color="auto"/>
          </w:divBdr>
        </w:div>
        <w:div w:id="605305223">
          <w:marLeft w:val="0"/>
          <w:marRight w:val="0"/>
          <w:marTop w:val="150"/>
          <w:marBottom w:val="0"/>
          <w:divBdr>
            <w:top w:val="none" w:sz="0" w:space="0" w:color="auto"/>
            <w:left w:val="none" w:sz="0" w:space="0" w:color="auto"/>
            <w:bottom w:val="none" w:sz="0" w:space="0" w:color="auto"/>
            <w:right w:val="none" w:sz="0" w:space="0" w:color="auto"/>
          </w:divBdr>
        </w:div>
        <w:div w:id="646054959">
          <w:marLeft w:val="0"/>
          <w:marRight w:val="0"/>
          <w:marTop w:val="150"/>
          <w:marBottom w:val="150"/>
          <w:divBdr>
            <w:top w:val="none" w:sz="0" w:space="0" w:color="auto"/>
            <w:left w:val="none" w:sz="0" w:space="0" w:color="auto"/>
            <w:bottom w:val="none" w:sz="0" w:space="0" w:color="auto"/>
            <w:right w:val="none" w:sz="0" w:space="0" w:color="auto"/>
          </w:divBdr>
          <w:divsChild>
            <w:div w:id="2035033645">
              <w:marLeft w:val="0"/>
              <w:marRight w:val="0"/>
              <w:marTop w:val="0"/>
              <w:marBottom w:val="0"/>
              <w:divBdr>
                <w:top w:val="none" w:sz="0" w:space="0" w:color="auto"/>
                <w:left w:val="none" w:sz="0" w:space="0" w:color="auto"/>
                <w:bottom w:val="none" w:sz="0" w:space="0" w:color="auto"/>
                <w:right w:val="none" w:sz="0" w:space="0" w:color="auto"/>
              </w:divBdr>
            </w:div>
          </w:divsChild>
        </w:div>
        <w:div w:id="1274360439">
          <w:marLeft w:val="0"/>
          <w:marRight w:val="0"/>
          <w:marTop w:val="30"/>
          <w:marBottom w:val="150"/>
          <w:divBdr>
            <w:top w:val="none" w:sz="0" w:space="0" w:color="auto"/>
            <w:left w:val="none" w:sz="0" w:space="0" w:color="auto"/>
            <w:bottom w:val="none" w:sz="0" w:space="0" w:color="auto"/>
            <w:right w:val="none" w:sz="0" w:space="0" w:color="auto"/>
          </w:divBdr>
          <w:divsChild>
            <w:div w:id="344862343">
              <w:marLeft w:val="0"/>
              <w:marRight w:val="0"/>
              <w:marTop w:val="0"/>
              <w:marBottom w:val="0"/>
              <w:divBdr>
                <w:top w:val="none" w:sz="0" w:space="0" w:color="auto"/>
                <w:left w:val="none" w:sz="0" w:space="0" w:color="auto"/>
                <w:bottom w:val="none" w:sz="0" w:space="0" w:color="auto"/>
                <w:right w:val="none" w:sz="0" w:space="0" w:color="auto"/>
              </w:divBdr>
            </w:div>
            <w:div w:id="2123331754">
              <w:marLeft w:val="0"/>
              <w:marRight w:val="0"/>
              <w:marTop w:val="15"/>
              <w:marBottom w:val="0"/>
              <w:divBdr>
                <w:top w:val="none" w:sz="0" w:space="0" w:color="auto"/>
                <w:left w:val="none" w:sz="0" w:space="0" w:color="auto"/>
                <w:bottom w:val="none" w:sz="0" w:space="0" w:color="auto"/>
                <w:right w:val="none" w:sz="0" w:space="0" w:color="auto"/>
              </w:divBdr>
            </w:div>
          </w:divsChild>
        </w:div>
        <w:div w:id="1340158742">
          <w:marLeft w:val="0"/>
          <w:marRight w:val="0"/>
          <w:marTop w:val="0"/>
          <w:marBottom w:val="0"/>
          <w:divBdr>
            <w:top w:val="none" w:sz="0" w:space="0" w:color="auto"/>
            <w:left w:val="none" w:sz="0" w:space="0" w:color="auto"/>
            <w:bottom w:val="none" w:sz="0" w:space="0" w:color="auto"/>
            <w:right w:val="none" w:sz="0" w:space="0" w:color="auto"/>
          </w:divBdr>
          <w:divsChild>
            <w:div w:id="182863032">
              <w:marLeft w:val="0"/>
              <w:marRight w:val="0"/>
              <w:marTop w:val="0"/>
              <w:marBottom w:val="0"/>
              <w:divBdr>
                <w:top w:val="none" w:sz="0" w:space="0" w:color="auto"/>
                <w:left w:val="none" w:sz="0" w:space="0" w:color="auto"/>
                <w:bottom w:val="none" w:sz="0" w:space="0" w:color="auto"/>
                <w:right w:val="none" w:sz="0" w:space="0" w:color="auto"/>
              </w:divBdr>
            </w:div>
            <w:div w:id="256864316">
              <w:marLeft w:val="0"/>
              <w:marRight w:val="0"/>
              <w:marTop w:val="0"/>
              <w:marBottom w:val="0"/>
              <w:divBdr>
                <w:top w:val="none" w:sz="0" w:space="0" w:color="auto"/>
                <w:left w:val="none" w:sz="0" w:space="0" w:color="auto"/>
                <w:bottom w:val="none" w:sz="0" w:space="0" w:color="auto"/>
                <w:right w:val="none" w:sz="0" w:space="0" w:color="auto"/>
              </w:divBdr>
            </w:div>
            <w:div w:id="408889344">
              <w:marLeft w:val="0"/>
              <w:marRight w:val="150"/>
              <w:marTop w:val="0"/>
              <w:marBottom w:val="0"/>
              <w:divBdr>
                <w:top w:val="none" w:sz="0" w:space="0" w:color="auto"/>
                <w:left w:val="none" w:sz="0" w:space="0" w:color="auto"/>
                <w:bottom w:val="none" w:sz="0" w:space="0" w:color="auto"/>
                <w:right w:val="none" w:sz="0" w:space="0" w:color="auto"/>
              </w:divBdr>
            </w:div>
            <w:div w:id="1115249227">
              <w:marLeft w:val="0"/>
              <w:marRight w:val="0"/>
              <w:marTop w:val="0"/>
              <w:marBottom w:val="0"/>
              <w:divBdr>
                <w:top w:val="none" w:sz="0" w:space="0" w:color="auto"/>
                <w:left w:val="none" w:sz="0" w:space="0" w:color="auto"/>
                <w:bottom w:val="none" w:sz="0" w:space="0" w:color="auto"/>
                <w:right w:val="none" w:sz="0" w:space="0" w:color="auto"/>
              </w:divBdr>
            </w:div>
            <w:div w:id="1239175712">
              <w:marLeft w:val="0"/>
              <w:marRight w:val="0"/>
              <w:marTop w:val="0"/>
              <w:marBottom w:val="0"/>
              <w:divBdr>
                <w:top w:val="none" w:sz="0" w:space="0" w:color="auto"/>
                <w:left w:val="none" w:sz="0" w:space="0" w:color="auto"/>
                <w:bottom w:val="none" w:sz="0" w:space="0" w:color="auto"/>
                <w:right w:val="none" w:sz="0" w:space="0" w:color="auto"/>
              </w:divBdr>
            </w:div>
            <w:div w:id="1938099540">
              <w:marLeft w:val="0"/>
              <w:marRight w:val="0"/>
              <w:marTop w:val="0"/>
              <w:marBottom w:val="0"/>
              <w:divBdr>
                <w:top w:val="none" w:sz="0" w:space="0" w:color="auto"/>
                <w:left w:val="none" w:sz="0" w:space="0" w:color="auto"/>
                <w:bottom w:val="none" w:sz="0" w:space="0" w:color="auto"/>
                <w:right w:val="none" w:sz="0" w:space="0" w:color="auto"/>
              </w:divBdr>
            </w:div>
          </w:divsChild>
        </w:div>
        <w:div w:id="1354107982">
          <w:marLeft w:val="0"/>
          <w:marRight w:val="0"/>
          <w:marTop w:val="30"/>
          <w:marBottom w:val="150"/>
          <w:divBdr>
            <w:top w:val="none" w:sz="0" w:space="0" w:color="auto"/>
            <w:left w:val="none" w:sz="0" w:space="0" w:color="auto"/>
            <w:bottom w:val="none" w:sz="0" w:space="0" w:color="auto"/>
            <w:right w:val="none" w:sz="0" w:space="0" w:color="auto"/>
          </w:divBdr>
          <w:divsChild>
            <w:div w:id="120805266">
              <w:marLeft w:val="0"/>
              <w:marRight w:val="0"/>
              <w:marTop w:val="0"/>
              <w:marBottom w:val="0"/>
              <w:divBdr>
                <w:top w:val="none" w:sz="0" w:space="0" w:color="auto"/>
                <w:left w:val="none" w:sz="0" w:space="0" w:color="auto"/>
                <w:bottom w:val="none" w:sz="0" w:space="0" w:color="auto"/>
                <w:right w:val="none" w:sz="0" w:space="0" w:color="auto"/>
              </w:divBdr>
            </w:div>
            <w:div w:id="411435060">
              <w:marLeft w:val="0"/>
              <w:marRight w:val="0"/>
              <w:marTop w:val="15"/>
              <w:marBottom w:val="0"/>
              <w:divBdr>
                <w:top w:val="none" w:sz="0" w:space="0" w:color="auto"/>
                <w:left w:val="none" w:sz="0" w:space="0" w:color="auto"/>
                <w:bottom w:val="none" w:sz="0" w:space="0" w:color="auto"/>
                <w:right w:val="none" w:sz="0" w:space="0" w:color="auto"/>
              </w:divBdr>
            </w:div>
          </w:divsChild>
        </w:div>
        <w:div w:id="1660381011">
          <w:marLeft w:val="0"/>
          <w:marRight w:val="0"/>
          <w:marTop w:val="30"/>
          <w:marBottom w:val="150"/>
          <w:divBdr>
            <w:top w:val="none" w:sz="0" w:space="0" w:color="auto"/>
            <w:left w:val="none" w:sz="0" w:space="0" w:color="auto"/>
            <w:bottom w:val="none" w:sz="0" w:space="0" w:color="auto"/>
            <w:right w:val="none" w:sz="0" w:space="0" w:color="auto"/>
          </w:divBdr>
          <w:divsChild>
            <w:div w:id="532499030">
              <w:marLeft w:val="0"/>
              <w:marRight w:val="0"/>
              <w:marTop w:val="15"/>
              <w:marBottom w:val="0"/>
              <w:divBdr>
                <w:top w:val="none" w:sz="0" w:space="0" w:color="auto"/>
                <w:left w:val="none" w:sz="0" w:space="0" w:color="auto"/>
                <w:bottom w:val="none" w:sz="0" w:space="0" w:color="auto"/>
                <w:right w:val="none" w:sz="0" w:space="0" w:color="auto"/>
              </w:divBdr>
            </w:div>
            <w:div w:id="1549605734">
              <w:marLeft w:val="0"/>
              <w:marRight w:val="0"/>
              <w:marTop w:val="0"/>
              <w:marBottom w:val="0"/>
              <w:divBdr>
                <w:top w:val="none" w:sz="0" w:space="0" w:color="auto"/>
                <w:left w:val="none" w:sz="0" w:space="0" w:color="auto"/>
                <w:bottom w:val="none" w:sz="0" w:space="0" w:color="auto"/>
                <w:right w:val="none" w:sz="0" w:space="0" w:color="auto"/>
              </w:divBdr>
            </w:div>
          </w:divsChild>
        </w:div>
        <w:div w:id="1661300756">
          <w:marLeft w:val="0"/>
          <w:marRight w:val="0"/>
          <w:marTop w:val="150"/>
          <w:marBottom w:val="0"/>
          <w:divBdr>
            <w:top w:val="none" w:sz="0" w:space="0" w:color="auto"/>
            <w:left w:val="none" w:sz="0" w:space="0" w:color="auto"/>
            <w:bottom w:val="none" w:sz="0" w:space="0" w:color="auto"/>
            <w:right w:val="none" w:sz="0" w:space="0" w:color="auto"/>
          </w:divBdr>
        </w:div>
        <w:div w:id="1862745052">
          <w:marLeft w:val="0"/>
          <w:marRight w:val="0"/>
          <w:marTop w:val="150"/>
          <w:marBottom w:val="0"/>
          <w:divBdr>
            <w:top w:val="none" w:sz="0" w:space="0" w:color="auto"/>
            <w:left w:val="none" w:sz="0" w:space="0" w:color="auto"/>
            <w:bottom w:val="none" w:sz="0" w:space="0" w:color="auto"/>
            <w:right w:val="none" w:sz="0" w:space="0" w:color="auto"/>
          </w:divBdr>
        </w:div>
        <w:div w:id="2055233548">
          <w:marLeft w:val="0"/>
          <w:marRight w:val="0"/>
          <w:marTop w:val="0"/>
          <w:marBottom w:val="0"/>
          <w:divBdr>
            <w:top w:val="none" w:sz="0" w:space="0" w:color="auto"/>
            <w:left w:val="none" w:sz="0" w:space="0" w:color="auto"/>
            <w:bottom w:val="none" w:sz="0" w:space="0" w:color="auto"/>
            <w:right w:val="none" w:sz="0" w:space="0" w:color="auto"/>
          </w:divBdr>
        </w:div>
      </w:divsChild>
    </w:div>
    <w:div w:id="1217820821">
      <w:marLeft w:val="0"/>
      <w:marRight w:val="0"/>
      <w:marTop w:val="0"/>
      <w:marBottom w:val="0"/>
      <w:divBdr>
        <w:top w:val="none" w:sz="0" w:space="0" w:color="auto"/>
        <w:left w:val="none" w:sz="0" w:space="0" w:color="auto"/>
        <w:bottom w:val="none" w:sz="0" w:space="0" w:color="auto"/>
        <w:right w:val="none" w:sz="0" w:space="0" w:color="auto"/>
      </w:divBdr>
    </w:div>
    <w:div w:id="1385252129">
      <w:bodyDiv w:val="1"/>
      <w:marLeft w:val="0"/>
      <w:marRight w:val="0"/>
      <w:marTop w:val="0"/>
      <w:marBottom w:val="0"/>
      <w:divBdr>
        <w:top w:val="none" w:sz="0" w:space="0" w:color="auto"/>
        <w:left w:val="none" w:sz="0" w:space="0" w:color="auto"/>
        <w:bottom w:val="none" w:sz="0" w:space="0" w:color="auto"/>
        <w:right w:val="none" w:sz="0" w:space="0" w:color="auto"/>
      </w:divBdr>
    </w:div>
    <w:div w:id="1398822072">
      <w:marLeft w:val="0"/>
      <w:marRight w:val="0"/>
      <w:marTop w:val="0"/>
      <w:marBottom w:val="0"/>
      <w:divBdr>
        <w:top w:val="none" w:sz="0" w:space="0" w:color="auto"/>
        <w:left w:val="none" w:sz="0" w:space="0" w:color="auto"/>
        <w:bottom w:val="none" w:sz="0" w:space="0" w:color="auto"/>
        <w:right w:val="none" w:sz="0" w:space="0" w:color="auto"/>
      </w:divBdr>
      <w:divsChild>
        <w:div w:id="843782389">
          <w:marLeft w:val="0"/>
          <w:marRight w:val="0"/>
          <w:marTop w:val="0"/>
          <w:marBottom w:val="0"/>
          <w:divBdr>
            <w:top w:val="none" w:sz="0" w:space="0" w:color="auto"/>
            <w:left w:val="none" w:sz="0" w:space="0" w:color="auto"/>
            <w:bottom w:val="none" w:sz="0" w:space="0" w:color="auto"/>
            <w:right w:val="none" w:sz="0" w:space="0" w:color="auto"/>
          </w:divBdr>
          <w:divsChild>
            <w:div w:id="270556895">
              <w:marLeft w:val="0"/>
              <w:marRight w:val="0"/>
              <w:marTop w:val="0"/>
              <w:marBottom w:val="0"/>
              <w:divBdr>
                <w:top w:val="none" w:sz="0" w:space="0" w:color="auto"/>
                <w:left w:val="none" w:sz="0" w:space="0" w:color="auto"/>
                <w:bottom w:val="none" w:sz="0" w:space="0" w:color="auto"/>
                <w:right w:val="none" w:sz="0" w:space="0" w:color="auto"/>
              </w:divBdr>
              <w:divsChild>
                <w:div w:id="118691458">
                  <w:marLeft w:val="0"/>
                  <w:marRight w:val="0"/>
                  <w:marTop w:val="0"/>
                  <w:marBottom w:val="0"/>
                  <w:divBdr>
                    <w:top w:val="none" w:sz="0" w:space="0" w:color="auto"/>
                    <w:left w:val="none" w:sz="0" w:space="0" w:color="auto"/>
                    <w:bottom w:val="none" w:sz="0" w:space="0" w:color="auto"/>
                    <w:right w:val="none" w:sz="0" w:space="0" w:color="auto"/>
                  </w:divBdr>
                  <w:divsChild>
                    <w:div w:id="224220503">
                      <w:marLeft w:val="0"/>
                      <w:marRight w:val="0"/>
                      <w:marTop w:val="0"/>
                      <w:marBottom w:val="0"/>
                      <w:divBdr>
                        <w:top w:val="none" w:sz="0" w:space="0" w:color="auto"/>
                        <w:left w:val="none" w:sz="0" w:space="0" w:color="auto"/>
                        <w:bottom w:val="none" w:sz="0" w:space="0" w:color="auto"/>
                        <w:right w:val="none" w:sz="0" w:space="0" w:color="auto"/>
                      </w:divBdr>
                      <w:divsChild>
                        <w:div w:id="717894764">
                          <w:marLeft w:val="0"/>
                          <w:marRight w:val="0"/>
                          <w:marTop w:val="0"/>
                          <w:marBottom w:val="0"/>
                          <w:divBdr>
                            <w:top w:val="none" w:sz="0" w:space="0" w:color="auto"/>
                            <w:left w:val="none" w:sz="0" w:space="0" w:color="auto"/>
                            <w:bottom w:val="none" w:sz="0" w:space="0" w:color="auto"/>
                            <w:right w:val="none" w:sz="0" w:space="0" w:color="auto"/>
                          </w:divBdr>
                          <w:divsChild>
                            <w:div w:id="1972400564">
                              <w:marLeft w:val="0"/>
                              <w:marRight w:val="0"/>
                              <w:marTop w:val="0"/>
                              <w:marBottom w:val="0"/>
                              <w:divBdr>
                                <w:top w:val="none" w:sz="0" w:space="0" w:color="auto"/>
                                <w:left w:val="none" w:sz="0" w:space="0" w:color="auto"/>
                                <w:bottom w:val="none" w:sz="0" w:space="0" w:color="auto"/>
                                <w:right w:val="none" w:sz="0" w:space="0" w:color="auto"/>
                              </w:divBdr>
                            </w:div>
                          </w:divsChild>
                        </w:div>
                        <w:div w:id="774666430">
                          <w:marLeft w:val="0"/>
                          <w:marRight w:val="0"/>
                          <w:marTop w:val="0"/>
                          <w:marBottom w:val="0"/>
                          <w:divBdr>
                            <w:top w:val="none" w:sz="0" w:space="0" w:color="auto"/>
                            <w:left w:val="none" w:sz="0" w:space="0" w:color="auto"/>
                            <w:bottom w:val="none" w:sz="0" w:space="0" w:color="auto"/>
                            <w:right w:val="none" w:sz="0" w:space="0" w:color="auto"/>
                          </w:divBdr>
                        </w:div>
                        <w:div w:id="11159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5253">
              <w:marLeft w:val="0"/>
              <w:marRight w:val="0"/>
              <w:marTop w:val="0"/>
              <w:marBottom w:val="0"/>
              <w:divBdr>
                <w:top w:val="none" w:sz="0" w:space="0" w:color="auto"/>
                <w:left w:val="none" w:sz="0" w:space="0" w:color="auto"/>
                <w:bottom w:val="none" w:sz="0" w:space="0" w:color="auto"/>
                <w:right w:val="none" w:sz="0" w:space="0" w:color="auto"/>
              </w:divBdr>
              <w:divsChild>
                <w:div w:id="341781117">
                  <w:marLeft w:val="0"/>
                  <w:marRight w:val="0"/>
                  <w:marTop w:val="0"/>
                  <w:marBottom w:val="0"/>
                  <w:divBdr>
                    <w:top w:val="none" w:sz="0" w:space="0" w:color="auto"/>
                    <w:left w:val="none" w:sz="0" w:space="0" w:color="auto"/>
                    <w:bottom w:val="none" w:sz="0" w:space="0" w:color="auto"/>
                    <w:right w:val="none" w:sz="0" w:space="0" w:color="auto"/>
                  </w:divBdr>
                  <w:divsChild>
                    <w:div w:id="745750">
                      <w:marLeft w:val="0"/>
                      <w:marRight w:val="0"/>
                      <w:marTop w:val="0"/>
                      <w:marBottom w:val="0"/>
                      <w:divBdr>
                        <w:top w:val="none" w:sz="0" w:space="0" w:color="auto"/>
                        <w:left w:val="none" w:sz="0" w:space="0" w:color="auto"/>
                        <w:bottom w:val="none" w:sz="0" w:space="0" w:color="auto"/>
                        <w:right w:val="none" w:sz="0" w:space="0" w:color="auto"/>
                      </w:divBdr>
                      <w:divsChild>
                        <w:div w:id="1085499266">
                          <w:marLeft w:val="0"/>
                          <w:marRight w:val="0"/>
                          <w:marTop w:val="0"/>
                          <w:marBottom w:val="0"/>
                          <w:divBdr>
                            <w:top w:val="none" w:sz="0" w:space="0" w:color="auto"/>
                            <w:left w:val="none" w:sz="0" w:space="0" w:color="auto"/>
                            <w:bottom w:val="none" w:sz="0" w:space="0" w:color="auto"/>
                            <w:right w:val="none" w:sz="0" w:space="0" w:color="auto"/>
                          </w:divBdr>
                        </w:div>
                      </w:divsChild>
                    </w:div>
                    <w:div w:id="579559241">
                      <w:marLeft w:val="0"/>
                      <w:marRight w:val="0"/>
                      <w:marTop w:val="0"/>
                      <w:marBottom w:val="0"/>
                      <w:divBdr>
                        <w:top w:val="none" w:sz="0" w:space="0" w:color="auto"/>
                        <w:left w:val="none" w:sz="0" w:space="0" w:color="auto"/>
                        <w:bottom w:val="none" w:sz="0" w:space="0" w:color="auto"/>
                        <w:right w:val="none" w:sz="0" w:space="0" w:color="auto"/>
                      </w:divBdr>
                    </w:div>
                    <w:div w:id="62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8806">
              <w:marLeft w:val="0"/>
              <w:marRight w:val="0"/>
              <w:marTop w:val="0"/>
              <w:marBottom w:val="0"/>
              <w:divBdr>
                <w:top w:val="none" w:sz="0" w:space="0" w:color="auto"/>
                <w:left w:val="none" w:sz="0" w:space="0" w:color="auto"/>
                <w:bottom w:val="none" w:sz="0" w:space="0" w:color="auto"/>
                <w:right w:val="none" w:sz="0" w:space="0" w:color="auto"/>
              </w:divBdr>
              <w:divsChild>
                <w:div w:id="497618389">
                  <w:marLeft w:val="0"/>
                  <w:marRight w:val="0"/>
                  <w:marTop w:val="0"/>
                  <w:marBottom w:val="0"/>
                  <w:divBdr>
                    <w:top w:val="none" w:sz="0" w:space="0" w:color="auto"/>
                    <w:left w:val="none" w:sz="0" w:space="0" w:color="auto"/>
                    <w:bottom w:val="none" w:sz="0" w:space="0" w:color="auto"/>
                    <w:right w:val="none" w:sz="0" w:space="0" w:color="auto"/>
                  </w:divBdr>
                </w:div>
              </w:divsChild>
            </w:div>
            <w:div w:id="830678101">
              <w:marLeft w:val="0"/>
              <w:marRight w:val="0"/>
              <w:marTop w:val="0"/>
              <w:marBottom w:val="0"/>
              <w:divBdr>
                <w:top w:val="none" w:sz="0" w:space="0" w:color="auto"/>
                <w:left w:val="none" w:sz="0" w:space="0" w:color="auto"/>
                <w:bottom w:val="none" w:sz="0" w:space="0" w:color="auto"/>
                <w:right w:val="none" w:sz="0" w:space="0" w:color="auto"/>
              </w:divBdr>
              <w:divsChild>
                <w:div w:id="1106539062">
                  <w:marLeft w:val="0"/>
                  <w:marRight w:val="0"/>
                  <w:marTop w:val="0"/>
                  <w:marBottom w:val="0"/>
                  <w:divBdr>
                    <w:top w:val="none" w:sz="0" w:space="0" w:color="auto"/>
                    <w:left w:val="none" w:sz="0" w:space="0" w:color="auto"/>
                    <w:bottom w:val="none" w:sz="0" w:space="0" w:color="auto"/>
                    <w:right w:val="none" w:sz="0" w:space="0" w:color="auto"/>
                  </w:divBdr>
                  <w:divsChild>
                    <w:div w:id="631330245">
                      <w:marLeft w:val="0"/>
                      <w:marRight w:val="0"/>
                      <w:marTop w:val="0"/>
                      <w:marBottom w:val="0"/>
                      <w:divBdr>
                        <w:top w:val="none" w:sz="0" w:space="0" w:color="auto"/>
                        <w:left w:val="none" w:sz="0" w:space="0" w:color="auto"/>
                        <w:bottom w:val="none" w:sz="0" w:space="0" w:color="auto"/>
                        <w:right w:val="none" w:sz="0" w:space="0" w:color="auto"/>
                      </w:divBdr>
                    </w:div>
                    <w:div w:id="1686832656">
                      <w:marLeft w:val="0"/>
                      <w:marRight w:val="0"/>
                      <w:marTop w:val="0"/>
                      <w:marBottom w:val="0"/>
                      <w:divBdr>
                        <w:top w:val="none" w:sz="0" w:space="0" w:color="auto"/>
                        <w:left w:val="none" w:sz="0" w:space="0" w:color="auto"/>
                        <w:bottom w:val="none" w:sz="0" w:space="0" w:color="auto"/>
                        <w:right w:val="none" w:sz="0" w:space="0" w:color="auto"/>
                      </w:divBdr>
                      <w:divsChild>
                        <w:div w:id="1187643741">
                          <w:marLeft w:val="0"/>
                          <w:marRight w:val="0"/>
                          <w:marTop w:val="0"/>
                          <w:marBottom w:val="0"/>
                          <w:divBdr>
                            <w:top w:val="none" w:sz="0" w:space="0" w:color="auto"/>
                            <w:left w:val="none" w:sz="0" w:space="0" w:color="auto"/>
                            <w:bottom w:val="none" w:sz="0" w:space="0" w:color="auto"/>
                            <w:right w:val="none" w:sz="0" w:space="0" w:color="auto"/>
                          </w:divBdr>
                        </w:div>
                      </w:divsChild>
                    </w:div>
                    <w:div w:id="20206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9989">
          <w:marLeft w:val="0"/>
          <w:marRight w:val="0"/>
          <w:marTop w:val="150"/>
          <w:marBottom w:val="0"/>
          <w:divBdr>
            <w:top w:val="none" w:sz="0" w:space="0" w:color="auto"/>
            <w:left w:val="none" w:sz="0" w:space="0" w:color="auto"/>
            <w:bottom w:val="none" w:sz="0" w:space="0" w:color="auto"/>
            <w:right w:val="none" w:sz="0" w:space="0" w:color="auto"/>
          </w:divBdr>
          <w:divsChild>
            <w:div w:id="172455939">
              <w:marLeft w:val="0"/>
              <w:marRight w:val="0"/>
              <w:marTop w:val="0"/>
              <w:marBottom w:val="60"/>
              <w:divBdr>
                <w:top w:val="none" w:sz="0" w:space="0" w:color="auto"/>
                <w:left w:val="none" w:sz="0" w:space="0" w:color="auto"/>
                <w:bottom w:val="single" w:sz="6" w:space="0" w:color="E84703"/>
                <w:right w:val="none" w:sz="0" w:space="0" w:color="auto"/>
              </w:divBdr>
            </w:div>
            <w:div w:id="271784759">
              <w:marLeft w:val="0"/>
              <w:marRight w:val="0"/>
              <w:marTop w:val="0"/>
              <w:marBottom w:val="0"/>
              <w:divBdr>
                <w:top w:val="none" w:sz="0" w:space="0" w:color="auto"/>
                <w:left w:val="none" w:sz="0" w:space="0" w:color="auto"/>
                <w:bottom w:val="none" w:sz="0" w:space="0" w:color="auto"/>
                <w:right w:val="none" w:sz="0" w:space="0" w:color="auto"/>
              </w:divBdr>
              <w:divsChild>
                <w:div w:id="636833710">
                  <w:marLeft w:val="0"/>
                  <w:marRight w:val="0"/>
                  <w:marTop w:val="0"/>
                  <w:marBottom w:val="0"/>
                  <w:divBdr>
                    <w:top w:val="none" w:sz="0" w:space="0" w:color="auto"/>
                    <w:left w:val="none" w:sz="0" w:space="0" w:color="auto"/>
                    <w:bottom w:val="none" w:sz="0" w:space="0" w:color="auto"/>
                    <w:right w:val="none" w:sz="0" w:space="0" w:color="auto"/>
                  </w:divBdr>
                </w:div>
                <w:div w:id="2096200853">
                  <w:marLeft w:val="0"/>
                  <w:marRight w:val="0"/>
                  <w:marTop w:val="0"/>
                  <w:marBottom w:val="0"/>
                  <w:divBdr>
                    <w:top w:val="none" w:sz="0" w:space="0" w:color="auto"/>
                    <w:left w:val="none" w:sz="0" w:space="0" w:color="auto"/>
                    <w:bottom w:val="none" w:sz="0" w:space="0" w:color="auto"/>
                    <w:right w:val="none" w:sz="0" w:space="0" w:color="auto"/>
                  </w:divBdr>
                  <w:divsChild>
                    <w:div w:id="222643248">
                      <w:marLeft w:val="0"/>
                      <w:marRight w:val="0"/>
                      <w:marTop w:val="0"/>
                      <w:marBottom w:val="0"/>
                      <w:divBdr>
                        <w:top w:val="none" w:sz="0" w:space="0" w:color="auto"/>
                        <w:left w:val="none" w:sz="0" w:space="0" w:color="auto"/>
                        <w:bottom w:val="none" w:sz="0" w:space="0" w:color="auto"/>
                        <w:right w:val="none" w:sz="0" w:space="0" w:color="auto"/>
                      </w:divBdr>
                      <w:divsChild>
                        <w:div w:id="1202401857">
                          <w:marLeft w:val="0"/>
                          <w:marRight w:val="0"/>
                          <w:marTop w:val="0"/>
                          <w:marBottom w:val="0"/>
                          <w:divBdr>
                            <w:top w:val="none" w:sz="0" w:space="0" w:color="auto"/>
                            <w:left w:val="none" w:sz="0" w:space="0" w:color="auto"/>
                            <w:bottom w:val="none" w:sz="0" w:space="0" w:color="auto"/>
                            <w:right w:val="none" w:sz="0" w:space="0" w:color="auto"/>
                          </w:divBdr>
                          <w:divsChild>
                            <w:div w:id="14492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7785">
              <w:marLeft w:val="0"/>
              <w:marRight w:val="0"/>
              <w:marTop w:val="0"/>
              <w:marBottom w:val="0"/>
              <w:divBdr>
                <w:top w:val="none" w:sz="0" w:space="0" w:color="auto"/>
                <w:left w:val="none" w:sz="0" w:space="0" w:color="auto"/>
                <w:bottom w:val="none" w:sz="0" w:space="0" w:color="auto"/>
                <w:right w:val="none" w:sz="0" w:space="0" w:color="auto"/>
              </w:divBdr>
              <w:divsChild>
                <w:div w:id="724790276">
                  <w:marLeft w:val="0"/>
                  <w:marRight w:val="0"/>
                  <w:marTop w:val="0"/>
                  <w:marBottom w:val="0"/>
                  <w:divBdr>
                    <w:top w:val="none" w:sz="0" w:space="0" w:color="auto"/>
                    <w:left w:val="none" w:sz="0" w:space="0" w:color="auto"/>
                    <w:bottom w:val="none" w:sz="0" w:space="0" w:color="auto"/>
                    <w:right w:val="none" w:sz="0" w:space="0" w:color="auto"/>
                  </w:divBdr>
                </w:div>
                <w:div w:id="1973559957">
                  <w:marLeft w:val="0"/>
                  <w:marRight w:val="0"/>
                  <w:marTop w:val="0"/>
                  <w:marBottom w:val="0"/>
                  <w:divBdr>
                    <w:top w:val="none" w:sz="0" w:space="0" w:color="auto"/>
                    <w:left w:val="none" w:sz="0" w:space="0" w:color="auto"/>
                    <w:bottom w:val="none" w:sz="0" w:space="0" w:color="auto"/>
                    <w:right w:val="none" w:sz="0" w:space="0" w:color="auto"/>
                  </w:divBdr>
                  <w:divsChild>
                    <w:div w:id="1848010092">
                      <w:marLeft w:val="0"/>
                      <w:marRight w:val="0"/>
                      <w:marTop w:val="0"/>
                      <w:marBottom w:val="0"/>
                      <w:divBdr>
                        <w:top w:val="none" w:sz="0" w:space="0" w:color="auto"/>
                        <w:left w:val="none" w:sz="0" w:space="0" w:color="auto"/>
                        <w:bottom w:val="none" w:sz="0" w:space="0" w:color="auto"/>
                        <w:right w:val="none" w:sz="0" w:space="0" w:color="auto"/>
                      </w:divBdr>
                      <w:divsChild>
                        <w:div w:id="348412267">
                          <w:marLeft w:val="0"/>
                          <w:marRight w:val="0"/>
                          <w:marTop w:val="0"/>
                          <w:marBottom w:val="0"/>
                          <w:divBdr>
                            <w:top w:val="none" w:sz="0" w:space="0" w:color="auto"/>
                            <w:left w:val="none" w:sz="0" w:space="0" w:color="auto"/>
                            <w:bottom w:val="none" w:sz="0" w:space="0" w:color="auto"/>
                            <w:right w:val="none" w:sz="0" w:space="0" w:color="auto"/>
                          </w:divBdr>
                          <w:divsChild>
                            <w:div w:id="18671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761">
              <w:marLeft w:val="0"/>
              <w:marRight w:val="0"/>
              <w:marTop w:val="60"/>
              <w:marBottom w:val="150"/>
              <w:divBdr>
                <w:top w:val="none" w:sz="0" w:space="0" w:color="auto"/>
                <w:left w:val="none" w:sz="0" w:space="0" w:color="auto"/>
                <w:bottom w:val="none" w:sz="0" w:space="0" w:color="auto"/>
                <w:right w:val="none" w:sz="0" w:space="0" w:color="auto"/>
              </w:divBdr>
            </w:div>
            <w:div w:id="1653094529">
              <w:marLeft w:val="0"/>
              <w:marRight w:val="0"/>
              <w:marTop w:val="0"/>
              <w:marBottom w:val="0"/>
              <w:divBdr>
                <w:top w:val="none" w:sz="0" w:space="0" w:color="auto"/>
                <w:left w:val="none" w:sz="0" w:space="0" w:color="auto"/>
                <w:bottom w:val="none" w:sz="0" w:space="0" w:color="auto"/>
                <w:right w:val="none" w:sz="0" w:space="0" w:color="auto"/>
              </w:divBdr>
              <w:divsChild>
                <w:div w:id="355540047">
                  <w:marLeft w:val="0"/>
                  <w:marRight w:val="0"/>
                  <w:marTop w:val="0"/>
                  <w:marBottom w:val="0"/>
                  <w:divBdr>
                    <w:top w:val="none" w:sz="0" w:space="0" w:color="auto"/>
                    <w:left w:val="none" w:sz="0" w:space="0" w:color="auto"/>
                    <w:bottom w:val="none" w:sz="0" w:space="0" w:color="auto"/>
                    <w:right w:val="none" w:sz="0" w:space="0" w:color="auto"/>
                  </w:divBdr>
                </w:div>
                <w:div w:id="1476489116">
                  <w:marLeft w:val="0"/>
                  <w:marRight w:val="0"/>
                  <w:marTop w:val="0"/>
                  <w:marBottom w:val="0"/>
                  <w:divBdr>
                    <w:top w:val="none" w:sz="0" w:space="0" w:color="auto"/>
                    <w:left w:val="none" w:sz="0" w:space="0" w:color="auto"/>
                    <w:bottom w:val="none" w:sz="0" w:space="0" w:color="auto"/>
                    <w:right w:val="none" w:sz="0" w:space="0" w:color="auto"/>
                  </w:divBdr>
                  <w:divsChild>
                    <w:div w:id="1246259423">
                      <w:marLeft w:val="0"/>
                      <w:marRight w:val="0"/>
                      <w:marTop w:val="0"/>
                      <w:marBottom w:val="0"/>
                      <w:divBdr>
                        <w:top w:val="none" w:sz="0" w:space="0" w:color="auto"/>
                        <w:left w:val="none" w:sz="0" w:space="0" w:color="auto"/>
                        <w:bottom w:val="none" w:sz="0" w:space="0" w:color="auto"/>
                        <w:right w:val="none" w:sz="0" w:space="0" w:color="auto"/>
                      </w:divBdr>
                      <w:divsChild>
                        <w:div w:id="2118212376">
                          <w:marLeft w:val="0"/>
                          <w:marRight w:val="0"/>
                          <w:marTop w:val="0"/>
                          <w:marBottom w:val="0"/>
                          <w:divBdr>
                            <w:top w:val="none" w:sz="0" w:space="0" w:color="auto"/>
                            <w:left w:val="none" w:sz="0" w:space="0" w:color="auto"/>
                            <w:bottom w:val="none" w:sz="0" w:space="0" w:color="auto"/>
                            <w:right w:val="none" w:sz="0" w:space="0" w:color="auto"/>
                          </w:divBdr>
                          <w:divsChild>
                            <w:div w:id="3915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73311">
              <w:marLeft w:val="0"/>
              <w:marRight w:val="0"/>
              <w:marTop w:val="0"/>
              <w:marBottom w:val="0"/>
              <w:divBdr>
                <w:top w:val="none" w:sz="0" w:space="0" w:color="auto"/>
                <w:left w:val="none" w:sz="0" w:space="0" w:color="auto"/>
                <w:bottom w:val="none" w:sz="0" w:space="0" w:color="auto"/>
                <w:right w:val="none" w:sz="0" w:space="0" w:color="auto"/>
              </w:divBdr>
              <w:divsChild>
                <w:div w:id="61366565">
                  <w:marLeft w:val="0"/>
                  <w:marRight w:val="0"/>
                  <w:marTop w:val="0"/>
                  <w:marBottom w:val="0"/>
                  <w:divBdr>
                    <w:top w:val="none" w:sz="0" w:space="0" w:color="auto"/>
                    <w:left w:val="none" w:sz="0" w:space="0" w:color="auto"/>
                    <w:bottom w:val="none" w:sz="0" w:space="0" w:color="auto"/>
                    <w:right w:val="none" w:sz="0" w:space="0" w:color="auto"/>
                  </w:divBdr>
                  <w:divsChild>
                    <w:div w:id="280258971">
                      <w:marLeft w:val="0"/>
                      <w:marRight w:val="0"/>
                      <w:marTop w:val="0"/>
                      <w:marBottom w:val="0"/>
                      <w:divBdr>
                        <w:top w:val="none" w:sz="0" w:space="0" w:color="auto"/>
                        <w:left w:val="none" w:sz="0" w:space="0" w:color="auto"/>
                        <w:bottom w:val="none" w:sz="0" w:space="0" w:color="auto"/>
                        <w:right w:val="none" w:sz="0" w:space="0" w:color="auto"/>
                      </w:divBdr>
                      <w:divsChild>
                        <w:div w:id="2146848027">
                          <w:marLeft w:val="0"/>
                          <w:marRight w:val="0"/>
                          <w:marTop w:val="0"/>
                          <w:marBottom w:val="0"/>
                          <w:divBdr>
                            <w:top w:val="none" w:sz="0" w:space="0" w:color="auto"/>
                            <w:left w:val="none" w:sz="0" w:space="0" w:color="auto"/>
                            <w:bottom w:val="none" w:sz="0" w:space="0" w:color="auto"/>
                            <w:right w:val="none" w:sz="0" w:space="0" w:color="auto"/>
                          </w:divBdr>
                          <w:divsChild>
                            <w:div w:id="628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5390">
      <w:bodyDiv w:val="1"/>
      <w:marLeft w:val="0"/>
      <w:marRight w:val="0"/>
      <w:marTop w:val="0"/>
      <w:marBottom w:val="0"/>
      <w:divBdr>
        <w:top w:val="none" w:sz="0" w:space="0" w:color="auto"/>
        <w:left w:val="none" w:sz="0" w:space="0" w:color="auto"/>
        <w:bottom w:val="none" w:sz="0" w:space="0" w:color="auto"/>
        <w:right w:val="none" w:sz="0" w:space="0" w:color="auto"/>
      </w:divBdr>
    </w:div>
    <w:div w:id="1964312184">
      <w:bodyDiv w:val="1"/>
      <w:marLeft w:val="0"/>
      <w:marRight w:val="0"/>
      <w:marTop w:val="0"/>
      <w:marBottom w:val="0"/>
      <w:divBdr>
        <w:top w:val="none" w:sz="0" w:space="0" w:color="auto"/>
        <w:left w:val="none" w:sz="0" w:space="0" w:color="auto"/>
        <w:bottom w:val="none" w:sz="0" w:space="0" w:color="auto"/>
        <w:right w:val="none" w:sz="0" w:space="0" w:color="auto"/>
      </w:divBdr>
    </w:div>
    <w:div w:id="20366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871C6FB9CBEB4EB2F37144197D079F" ma:contentTypeVersion="13" ma:contentTypeDescription="Vytvoří nový dokument" ma:contentTypeScope="" ma:versionID="c61833fc74c33d35c2e4dd0fe788adb3">
  <xsd:schema xmlns:xsd="http://www.w3.org/2001/XMLSchema" xmlns:xs="http://www.w3.org/2001/XMLSchema" xmlns:p="http://schemas.microsoft.com/office/2006/metadata/properties" xmlns:ns3="80e573d0-738a-47fa-9e58-ec051942aa3a" xmlns:ns4="032f83ed-9109-43cd-96f4-25f21d0df5a7" targetNamespace="http://schemas.microsoft.com/office/2006/metadata/properties" ma:root="true" ma:fieldsID="9bfcb59e6a841ed9415f342a5d6403eb" ns3:_="" ns4:_="">
    <xsd:import namespace="80e573d0-738a-47fa-9e58-ec051942aa3a"/>
    <xsd:import namespace="032f83ed-9109-43cd-96f4-25f21d0df5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73d0-738a-47fa-9e58-ec051942a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f83ed-9109-43cd-96f4-25f21d0df5a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35850-B8CF-4D0A-AF2F-C18AC3C9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73d0-738a-47fa-9e58-ec051942aa3a"/>
    <ds:schemaRef ds:uri="032f83ed-9109-43cd-96f4-25f21d0d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47534-4FFB-463F-AB65-8618446E870B}">
  <ds:schemaRefs>
    <ds:schemaRef ds:uri="http://schemas.microsoft.com/office/2006/documentManagement/types"/>
    <ds:schemaRef ds:uri="http://schemas.microsoft.com/office/infopath/2007/PartnerControls"/>
    <ds:schemaRef ds:uri="http://purl.org/dc/elements/1.1/"/>
    <ds:schemaRef ds:uri="032f83ed-9109-43cd-96f4-25f21d0df5a7"/>
    <ds:schemaRef ds:uri="http://purl.org/dc/terms/"/>
    <ds:schemaRef ds:uri="http://schemas.openxmlformats.org/package/2006/metadata/core-properties"/>
    <ds:schemaRef ds:uri="http://www.w3.org/XML/1998/namespace"/>
    <ds:schemaRef ds:uri="80e573d0-738a-47fa-9e58-ec051942aa3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A6D10B-A97E-4CD6-BD61-80B1E7B22A96}">
  <ds:schemaRefs>
    <ds:schemaRef ds:uri="http://schemas.microsoft.com/sharepoint/v3/contenttype/forms"/>
  </ds:schemaRefs>
</ds:datastoreItem>
</file>

<file path=customXml/itemProps4.xml><?xml version="1.0" encoding="utf-8"?>
<ds:datastoreItem xmlns:ds="http://schemas.openxmlformats.org/officeDocument/2006/customXml" ds:itemID="{E735CD9D-7B80-49FA-BB7A-0395E2F3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2094</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Nájemní smlouva</vt:lpstr>
    </vt:vector>
  </TitlesOfParts>
  <Company>FSpS MU</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Martin</dc:creator>
  <cp:keywords/>
  <cp:lastModifiedBy>Jana Hájková</cp:lastModifiedBy>
  <cp:revision>2</cp:revision>
  <cp:lastPrinted>2020-09-15T12:13:00Z</cp:lastPrinted>
  <dcterms:created xsi:type="dcterms:W3CDTF">2022-09-23T08:46:00Z</dcterms:created>
  <dcterms:modified xsi:type="dcterms:W3CDTF">2022-09-23T08:46:00Z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0x01010075871C6FB9CBEB4EB2F37144197D079F</vt:lpwstr>
  </property>
</Properties>
</file>