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0F9" w:rsidRDefault="00624560">
      <w:pPr>
        <w:pStyle w:val="Nadpis10"/>
        <w:keepNext/>
        <w:keepLines/>
      </w:pPr>
      <w:bookmarkStart w:id="0" w:name="bookmark0"/>
      <w:r>
        <w:rPr>
          <w:rStyle w:val="Nadpis1"/>
        </w:rPr>
        <w:t>IIIIIIIIIIIIIIHIII</w:t>
      </w:r>
      <w:bookmarkEnd w:id="0"/>
    </w:p>
    <w:p w:rsidR="00F510F9" w:rsidRDefault="00624560">
      <w:pPr>
        <w:pStyle w:val="Zkladntext20"/>
      </w:pPr>
      <w:r>
        <w:rPr>
          <w:rStyle w:val="Zkladntext2"/>
        </w:rPr>
        <w:t>2022006597</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1"/>
        <w:gridCol w:w="4771"/>
      </w:tblGrid>
      <w:tr w:rsidR="00F510F9">
        <w:tblPrEx>
          <w:tblCellMar>
            <w:top w:w="0" w:type="dxa"/>
            <w:bottom w:w="0" w:type="dxa"/>
          </w:tblCellMar>
        </w:tblPrEx>
        <w:trPr>
          <w:trHeight w:hRule="exact" w:val="562"/>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jc w:val="center"/>
              <w:rPr>
                <w:sz w:val="22"/>
                <w:szCs w:val="22"/>
              </w:rPr>
            </w:pPr>
            <w:r>
              <w:rPr>
                <w:rStyle w:val="Jin"/>
                <w:b/>
                <w:bCs/>
                <w:sz w:val="22"/>
                <w:szCs w:val="22"/>
              </w:rPr>
              <w:t>Smlouva o spolupráci se záchrannou službou v klinickém hodnocení</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jc w:val="center"/>
              <w:rPr>
                <w:sz w:val="22"/>
                <w:szCs w:val="22"/>
              </w:rPr>
            </w:pPr>
            <w:r>
              <w:rPr>
                <w:rStyle w:val="Jin"/>
                <w:b/>
                <w:bCs/>
                <w:sz w:val="22"/>
                <w:szCs w:val="22"/>
              </w:rPr>
              <w:t>Ambulance Service Cooperation Agreement in Clinical Trial</w:t>
            </w:r>
          </w:p>
        </w:tc>
      </w:tr>
      <w:tr w:rsidR="00F510F9">
        <w:tblPrEx>
          <w:tblCellMar>
            <w:top w:w="0" w:type="dxa"/>
            <w:bottom w:w="0" w:type="dxa"/>
          </w:tblCellMar>
        </w:tblPrEx>
        <w:trPr>
          <w:trHeight w:hRule="exact" w:val="854"/>
          <w:jc w:val="center"/>
        </w:trPr>
        <w:tc>
          <w:tcPr>
            <w:tcW w:w="4771" w:type="dxa"/>
            <w:tcBorders>
              <w:top w:val="single" w:sz="4" w:space="0" w:color="auto"/>
              <w:left w:val="single" w:sz="4" w:space="0" w:color="auto"/>
            </w:tcBorders>
            <w:shd w:val="clear" w:color="auto" w:fill="auto"/>
          </w:tcPr>
          <w:p w:rsidR="00F510F9" w:rsidRDefault="00624560">
            <w:pPr>
              <w:pStyle w:val="Jin0"/>
            </w:pPr>
            <w:r>
              <w:rPr>
                <w:rStyle w:val="Jin"/>
              </w:rPr>
              <w:t>Klinické hodnocení:</w:t>
            </w:r>
          </w:p>
        </w:tc>
        <w:tc>
          <w:tcPr>
            <w:tcW w:w="4771" w:type="dxa"/>
            <w:tcBorders>
              <w:top w:val="single" w:sz="4" w:space="0" w:color="auto"/>
              <w:left w:val="single" w:sz="4" w:space="0" w:color="auto"/>
              <w:right w:val="single" w:sz="4" w:space="0" w:color="auto"/>
            </w:tcBorders>
            <w:shd w:val="clear" w:color="auto" w:fill="auto"/>
          </w:tcPr>
          <w:p w:rsidR="00F510F9" w:rsidRDefault="00624560">
            <w:pPr>
              <w:pStyle w:val="Jin0"/>
              <w:ind w:firstLine="840"/>
            </w:pPr>
            <w:r>
              <w:rPr>
                <w:rStyle w:val="Jin"/>
              </w:rPr>
              <w:t>Trial:</w:t>
            </w:r>
          </w:p>
        </w:tc>
      </w:tr>
      <w:tr w:rsidR="00F510F9">
        <w:tblPrEx>
          <w:tblCellMar>
            <w:top w:w="0" w:type="dxa"/>
            <w:bottom w:w="0" w:type="dxa"/>
          </w:tblCellMar>
        </w:tblPrEx>
        <w:trPr>
          <w:trHeight w:hRule="exact" w:val="1469"/>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pPr>
            <w:r>
              <w:rPr>
                <w:rStyle w:val="Jin"/>
                <w:u w:val="single"/>
              </w:rPr>
              <w:t>Protokol: CEL-03 (CELEBRATE),</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pPr>
            <w:r>
              <w:rPr>
                <w:rStyle w:val="Jin"/>
              </w:rPr>
              <w:t>Protocol: CEL-03 (CELEBRATE),</w:t>
            </w:r>
          </w:p>
        </w:tc>
      </w:tr>
      <w:tr w:rsidR="00F510F9">
        <w:tblPrEx>
          <w:tblCellMar>
            <w:top w:w="0" w:type="dxa"/>
            <w:bottom w:w="0" w:type="dxa"/>
          </w:tblCellMar>
        </w:tblPrEx>
        <w:trPr>
          <w:trHeight w:hRule="exact" w:val="1234"/>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spacing w:after="260"/>
            </w:pPr>
            <w:r>
              <w:rPr>
                <w:rStyle w:val="Jin"/>
              </w:rPr>
              <w:t xml:space="preserve">Hodnocené </w:t>
            </w:r>
            <w:r>
              <w:rPr>
                <w:rStyle w:val="Jin"/>
              </w:rPr>
              <w:t>léčivo:</w:t>
            </w:r>
          </w:p>
          <w:p w:rsidR="00F510F9" w:rsidRDefault="00624560">
            <w:pPr>
              <w:pStyle w:val="Jin0"/>
            </w:pPr>
            <w:r>
              <w:rPr>
                <w:rStyle w:val="Jin"/>
              </w:rPr>
              <w:t>Datum účinnosti smlouvy: datum posledního podpisu této smlouvy</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60"/>
            </w:pPr>
            <w:r>
              <w:rPr>
                <w:rStyle w:val="Jin"/>
              </w:rPr>
              <w:t>Investigational Product:</w:t>
            </w:r>
          </w:p>
          <w:p w:rsidR="00F510F9" w:rsidRDefault="00624560">
            <w:pPr>
              <w:pStyle w:val="Jin0"/>
            </w:pPr>
            <w:r>
              <w:rPr>
                <w:rStyle w:val="Jin"/>
              </w:rPr>
              <w:t>Effective dáte of agreement: dáte of last signatuře on this Agreement</w:t>
            </w:r>
          </w:p>
        </w:tc>
      </w:tr>
      <w:tr w:rsidR="00F510F9">
        <w:tblPrEx>
          <w:tblCellMar>
            <w:top w:w="0" w:type="dxa"/>
            <w:bottom w:w="0" w:type="dxa"/>
          </w:tblCellMar>
        </w:tblPrEx>
        <w:trPr>
          <w:trHeight w:hRule="exact" w:val="274"/>
          <w:jc w:val="center"/>
        </w:trPr>
        <w:tc>
          <w:tcPr>
            <w:tcW w:w="4771" w:type="dxa"/>
            <w:tcBorders>
              <w:top w:val="single" w:sz="4" w:space="0" w:color="auto"/>
              <w:left w:val="single" w:sz="4" w:space="0" w:color="auto"/>
            </w:tcBorders>
            <w:shd w:val="clear" w:color="auto" w:fill="auto"/>
          </w:tcPr>
          <w:p w:rsidR="00F510F9" w:rsidRDefault="00F510F9">
            <w:pPr>
              <w:rPr>
                <w:sz w:val="10"/>
                <w:szCs w:val="10"/>
              </w:rPr>
            </w:pPr>
          </w:p>
        </w:tc>
        <w:tc>
          <w:tcPr>
            <w:tcW w:w="4771"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672"/>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jc w:val="both"/>
            </w:pPr>
            <w:r>
              <w:rPr>
                <w:rStyle w:val="Jin"/>
              </w:rPr>
              <w:t xml:space="preserve">Tato Smlouva o spolupráci se záchrannou službou v klinickém hodnocení (dále jen </w:t>
            </w:r>
            <w:r>
              <w:rPr>
                <w:rStyle w:val="Jin"/>
                <w:b/>
                <w:bCs/>
              </w:rPr>
              <w:t xml:space="preserve">„Smlouva“) </w:t>
            </w:r>
            <w:r>
              <w:rPr>
                <w:rStyle w:val="Jin"/>
              </w:rPr>
              <w:t>byla uzavřena mezi společností:</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pPr>
            <w:r>
              <w:rPr>
                <w:rStyle w:val="Jin"/>
              </w:rPr>
              <w:t xml:space="preserve">This is an Ambulance Service Cooperation Agreement in Clinical Trial (hereafter be referred to as </w:t>
            </w:r>
            <w:r>
              <w:rPr>
                <w:rStyle w:val="Jin"/>
                <w:b/>
                <w:bCs/>
              </w:rPr>
              <w:t xml:space="preserve">“Agreement") </w:t>
            </w:r>
            <w:r>
              <w:rPr>
                <w:rStyle w:val="Jin"/>
              </w:rPr>
              <w:t>by and between:</w:t>
            </w:r>
          </w:p>
        </w:tc>
      </w:tr>
      <w:tr w:rsidR="00F510F9">
        <w:tblPrEx>
          <w:tblCellMar>
            <w:top w:w="0" w:type="dxa"/>
            <w:bottom w:w="0" w:type="dxa"/>
          </w:tblCellMar>
        </w:tblPrEx>
        <w:trPr>
          <w:trHeight w:hRule="exact" w:val="1982"/>
          <w:jc w:val="center"/>
        </w:trPr>
        <w:tc>
          <w:tcPr>
            <w:tcW w:w="4771" w:type="dxa"/>
            <w:tcBorders>
              <w:top w:val="single" w:sz="4" w:space="0" w:color="auto"/>
              <w:left w:val="single" w:sz="4" w:space="0" w:color="auto"/>
            </w:tcBorders>
            <w:shd w:val="clear" w:color="auto" w:fill="auto"/>
          </w:tcPr>
          <w:p w:rsidR="00F510F9" w:rsidRDefault="00624560">
            <w:pPr>
              <w:pStyle w:val="Jin0"/>
              <w:tabs>
                <w:tab w:val="left" w:pos="653"/>
              </w:tabs>
            </w:pPr>
            <w:r>
              <w:rPr>
                <w:rStyle w:val="Jin"/>
              </w:rPr>
              <w:t>1.</w:t>
            </w:r>
            <w:r>
              <w:rPr>
                <w:rStyle w:val="Jin"/>
              </w:rPr>
              <w:tab/>
            </w:r>
            <w:r>
              <w:rPr>
                <w:rStyle w:val="Jin"/>
                <w:b/>
                <w:bCs/>
              </w:rPr>
              <w:t>August Research s.r.o.</w:t>
            </w:r>
          </w:p>
          <w:p w:rsidR="00F510F9" w:rsidRDefault="00624560">
            <w:pPr>
              <w:pStyle w:val="Jin0"/>
              <w:spacing w:after="220"/>
              <w:ind w:left="780"/>
              <w:jc w:val="both"/>
            </w:pPr>
            <w:r>
              <w:rPr>
                <w:rStyle w:val="Jin"/>
              </w:rPr>
              <w:t>Štěrková 242 252 26 Kosoř Česká republika, IČO: 02265150</w:t>
            </w:r>
          </w:p>
          <w:p w:rsidR="00F510F9" w:rsidRDefault="00624560">
            <w:pPr>
              <w:pStyle w:val="Jin0"/>
              <w:spacing w:after="100"/>
              <w:ind w:left="780"/>
            </w:pPr>
            <w:r>
              <w:rPr>
                <w:rStyle w:val="Jin"/>
              </w:rPr>
              <w:t xml:space="preserve">zastoupenou Gerganou Kukundjievou, jednatelkou (dále jen </w:t>
            </w:r>
            <w:r>
              <w:rPr>
                <w:rStyle w:val="Jin"/>
                <w:b/>
                <w:bCs/>
              </w:rPr>
              <w:t>„CRO“),</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tabs>
                <w:tab w:val="left" w:pos="658"/>
              </w:tabs>
            </w:pPr>
            <w:r>
              <w:rPr>
                <w:rStyle w:val="Jin"/>
              </w:rPr>
              <w:t>1.</w:t>
            </w:r>
            <w:r>
              <w:rPr>
                <w:rStyle w:val="Jin"/>
              </w:rPr>
              <w:tab/>
            </w:r>
            <w:r>
              <w:rPr>
                <w:rStyle w:val="Jin"/>
                <w:b/>
                <w:bCs/>
              </w:rPr>
              <w:t>August Research s.r.o.</w:t>
            </w:r>
          </w:p>
          <w:p w:rsidR="00F510F9" w:rsidRDefault="00624560">
            <w:pPr>
              <w:pStyle w:val="Jin0"/>
              <w:spacing w:after="220"/>
              <w:ind w:left="760" w:firstLine="20"/>
              <w:jc w:val="both"/>
            </w:pPr>
            <w:r>
              <w:rPr>
                <w:rStyle w:val="Jin"/>
              </w:rPr>
              <w:t>Štěrková 242 252 26 Kosor Czech Republic ID:02265150</w:t>
            </w:r>
          </w:p>
          <w:p w:rsidR="00F510F9" w:rsidRDefault="00624560">
            <w:pPr>
              <w:pStyle w:val="Jin0"/>
              <w:spacing w:after="100"/>
              <w:ind w:left="760" w:firstLine="20"/>
              <w:jc w:val="both"/>
            </w:pPr>
            <w:r>
              <w:rPr>
                <w:rStyle w:val="Jin"/>
              </w:rPr>
              <w:t xml:space="preserve">represented by Gergana Kukundjieva, managing director (hereafter be referred to as </w:t>
            </w:r>
            <w:r>
              <w:rPr>
                <w:rStyle w:val="Jin"/>
                <w:b/>
                <w:bCs/>
              </w:rPr>
              <w:t>“CRO”)</w:t>
            </w:r>
          </w:p>
        </w:tc>
      </w:tr>
      <w:tr w:rsidR="00F510F9">
        <w:tblPrEx>
          <w:tblCellMar>
            <w:top w:w="0" w:type="dxa"/>
            <w:bottom w:w="0" w:type="dxa"/>
          </w:tblCellMar>
        </w:tblPrEx>
        <w:trPr>
          <w:trHeight w:hRule="exact" w:val="230"/>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pPr>
            <w:r>
              <w:rPr>
                <w:rStyle w:val="Jin"/>
              </w:rPr>
              <w:t>a</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pPr>
            <w:r>
              <w:rPr>
                <w:rStyle w:val="Jin"/>
              </w:rPr>
              <w:t>and</w:t>
            </w:r>
          </w:p>
        </w:tc>
      </w:tr>
      <w:tr w:rsidR="00F510F9">
        <w:tblPrEx>
          <w:tblCellMar>
            <w:top w:w="0" w:type="dxa"/>
            <w:bottom w:w="0" w:type="dxa"/>
          </w:tblCellMar>
        </w:tblPrEx>
        <w:trPr>
          <w:trHeight w:hRule="exact" w:val="1992"/>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tabs>
                <w:tab w:val="left" w:pos="667"/>
              </w:tabs>
            </w:pPr>
            <w:r>
              <w:rPr>
                <w:rStyle w:val="Jin"/>
              </w:rPr>
              <w:t>2.</w:t>
            </w:r>
            <w:r>
              <w:rPr>
                <w:rStyle w:val="Jin"/>
              </w:rPr>
              <w:tab/>
            </w:r>
            <w:r>
              <w:rPr>
                <w:rStyle w:val="Jin"/>
                <w:b/>
                <w:bCs/>
              </w:rPr>
              <w:t>Zdravotnickou záchrannou službou JmK</w:t>
            </w:r>
          </w:p>
          <w:p w:rsidR="00F510F9" w:rsidRDefault="00624560">
            <w:pPr>
              <w:pStyle w:val="Jin0"/>
              <w:ind w:firstLine="780"/>
            </w:pPr>
            <w:proofErr w:type="gramStart"/>
            <w:r>
              <w:rPr>
                <w:rStyle w:val="Jin"/>
                <w:b/>
                <w:bCs/>
              </w:rPr>
              <w:t>p.o.</w:t>
            </w:r>
            <w:proofErr w:type="gramEnd"/>
          </w:p>
          <w:p w:rsidR="00F510F9" w:rsidRDefault="00624560">
            <w:pPr>
              <w:pStyle w:val="Jin0"/>
              <w:ind w:firstLine="780"/>
            </w:pPr>
            <w:r>
              <w:rPr>
                <w:rStyle w:val="Jin"/>
              </w:rPr>
              <w:t>Kamenice 798/1 d</w:t>
            </w:r>
          </w:p>
          <w:p w:rsidR="00F510F9" w:rsidRDefault="00624560">
            <w:pPr>
              <w:pStyle w:val="Jin0"/>
              <w:spacing w:after="220"/>
              <w:ind w:left="780"/>
            </w:pPr>
            <w:r>
              <w:rPr>
                <w:rStyle w:val="Jin"/>
              </w:rPr>
              <w:t>625 00 Brno Česká republika, IČO: 00346292</w:t>
            </w:r>
          </w:p>
          <w:p w:rsidR="00F510F9" w:rsidRDefault="00624560">
            <w:pPr>
              <w:pStyle w:val="Jin0"/>
              <w:spacing w:after="120"/>
              <w:ind w:left="780"/>
            </w:pPr>
            <w:r>
              <w:rPr>
                <w:rStyle w:val="Jin"/>
              </w:rPr>
              <w:t xml:space="preserve">zastoupenou MUDr. Hanou Albrechtovou, ředitelkou (dále jen </w:t>
            </w:r>
            <w:r>
              <w:rPr>
                <w:rStyle w:val="Jin"/>
                <w:b/>
                <w:bCs/>
              </w:rPr>
              <w:t>„Záchranná služba“).</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tabs>
                <w:tab w:val="left" w:pos="672"/>
              </w:tabs>
            </w:pPr>
            <w:r>
              <w:rPr>
                <w:rStyle w:val="Jin"/>
              </w:rPr>
              <w:t>2.</w:t>
            </w:r>
            <w:r>
              <w:rPr>
                <w:rStyle w:val="Jin"/>
              </w:rPr>
              <w:tab/>
            </w:r>
            <w:r>
              <w:rPr>
                <w:rStyle w:val="Jin"/>
                <w:b/>
                <w:bCs/>
              </w:rPr>
              <w:t xml:space="preserve">Zdravotnická záchranná služba JmK </w:t>
            </w:r>
            <w:proofErr w:type="gramStart"/>
            <w:r>
              <w:rPr>
                <w:rStyle w:val="Jin"/>
                <w:b/>
                <w:bCs/>
              </w:rPr>
              <w:t>p.o.</w:t>
            </w:r>
            <w:proofErr w:type="gramEnd"/>
          </w:p>
          <w:p w:rsidR="00F510F9" w:rsidRDefault="00624560">
            <w:pPr>
              <w:pStyle w:val="Jin0"/>
              <w:ind w:firstLine="760"/>
            </w:pPr>
            <w:r>
              <w:rPr>
                <w:rStyle w:val="Jin"/>
              </w:rPr>
              <w:t>Kamenice 798/1 d</w:t>
            </w:r>
          </w:p>
          <w:p w:rsidR="00F510F9" w:rsidRDefault="00624560">
            <w:pPr>
              <w:pStyle w:val="Jin0"/>
              <w:ind w:firstLine="760"/>
            </w:pPr>
            <w:r>
              <w:rPr>
                <w:rStyle w:val="Jin"/>
              </w:rPr>
              <w:t>625 00 Brno</w:t>
            </w:r>
          </w:p>
          <w:p w:rsidR="00F510F9" w:rsidRDefault="00624560">
            <w:pPr>
              <w:pStyle w:val="Jin0"/>
              <w:ind w:firstLine="760"/>
            </w:pPr>
            <w:r>
              <w:rPr>
                <w:rStyle w:val="Jin"/>
              </w:rPr>
              <w:t>Cze</w:t>
            </w:r>
            <w:r>
              <w:rPr>
                <w:rStyle w:val="Jin"/>
              </w:rPr>
              <w:t>ch Republic</w:t>
            </w:r>
          </w:p>
          <w:p w:rsidR="00F510F9" w:rsidRDefault="00624560">
            <w:pPr>
              <w:pStyle w:val="Jin0"/>
              <w:spacing w:after="220"/>
              <w:ind w:firstLine="760"/>
            </w:pPr>
            <w:r>
              <w:rPr>
                <w:rStyle w:val="Jin"/>
              </w:rPr>
              <w:t>ID: 00346292</w:t>
            </w:r>
          </w:p>
          <w:p w:rsidR="00F510F9" w:rsidRDefault="00624560">
            <w:pPr>
              <w:pStyle w:val="Jin0"/>
              <w:ind w:left="760" w:firstLine="20"/>
              <w:jc w:val="both"/>
            </w:pPr>
            <w:r>
              <w:rPr>
                <w:rStyle w:val="Jin"/>
              </w:rPr>
              <w:t>represented by MUDr. Hana Albrechtová, director (hereafter be referred to as</w:t>
            </w:r>
          </w:p>
          <w:p w:rsidR="00F510F9" w:rsidRDefault="00624560">
            <w:pPr>
              <w:pStyle w:val="Jin0"/>
              <w:spacing w:after="100"/>
              <w:ind w:firstLine="760"/>
            </w:pPr>
            <w:r>
              <w:rPr>
                <w:rStyle w:val="Jin"/>
                <w:b/>
                <w:bCs/>
              </w:rPr>
              <w:t>“Ambulance Service”)</w:t>
            </w:r>
          </w:p>
        </w:tc>
      </w:tr>
      <w:tr w:rsidR="00F510F9">
        <w:tblPrEx>
          <w:tblCellMar>
            <w:top w:w="0" w:type="dxa"/>
            <w:bottom w:w="0" w:type="dxa"/>
          </w:tblCellMar>
        </w:tblPrEx>
        <w:trPr>
          <w:trHeight w:hRule="exact" w:val="269"/>
          <w:jc w:val="center"/>
        </w:trPr>
        <w:tc>
          <w:tcPr>
            <w:tcW w:w="4771" w:type="dxa"/>
            <w:tcBorders>
              <w:top w:val="single" w:sz="4" w:space="0" w:color="auto"/>
              <w:left w:val="single" w:sz="4" w:space="0" w:color="auto"/>
            </w:tcBorders>
            <w:shd w:val="clear" w:color="auto" w:fill="auto"/>
          </w:tcPr>
          <w:p w:rsidR="00F510F9" w:rsidRDefault="00F510F9">
            <w:pPr>
              <w:rPr>
                <w:sz w:val="10"/>
                <w:szCs w:val="10"/>
              </w:rPr>
            </w:pPr>
          </w:p>
        </w:tc>
        <w:tc>
          <w:tcPr>
            <w:tcW w:w="4771"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1114"/>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spacing w:after="220"/>
            </w:pPr>
            <w:r>
              <w:rPr>
                <w:rStyle w:val="Jin"/>
                <w:b/>
                <w:bCs/>
              </w:rPr>
              <w:t>1. OBECNÁ USTANOVENÍ</w:t>
            </w:r>
          </w:p>
          <w:p w:rsidR="00F510F9" w:rsidRDefault="00624560">
            <w:pPr>
              <w:pStyle w:val="Jin0"/>
            </w:pPr>
            <w:r>
              <w:rPr>
                <w:rStyle w:val="Jin"/>
              </w:rPr>
              <w:t xml:space="preserve">Činnosti prováděné na základě této Smlouvy jsou součástí klinického hodnocení popsaného v protokolu (viz </w:t>
            </w:r>
            <w:r>
              <w:rPr>
                <w:rStyle w:val="Jin"/>
              </w:rPr>
              <w:t>2.1).</w:t>
            </w:r>
          </w:p>
        </w:tc>
        <w:tc>
          <w:tcPr>
            <w:tcW w:w="477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20"/>
            </w:pPr>
            <w:r>
              <w:rPr>
                <w:rStyle w:val="Jin"/>
                <w:b/>
                <w:bCs/>
              </w:rPr>
              <w:t>1. GENERAL PROVISIONS</w:t>
            </w:r>
          </w:p>
          <w:p w:rsidR="00F510F9" w:rsidRDefault="00624560">
            <w:pPr>
              <w:pStyle w:val="Jin0"/>
            </w:pPr>
            <w:r>
              <w:rPr>
                <w:rStyle w:val="Jin"/>
              </w:rPr>
              <w:t>The activities carried out under this Agreement are part of a Clinical Trial, which is described in the protocol (see 2.1).</w:t>
            </w:r>
          </w:p>
        </w:tc>
      </w:tr>
      <w:tr w:rsidR="00F510F9">
        <w:tblPrEx>
          <w:tblCellMar>
            <w:top w:w="0" w:type="dxa"/>
            <w:bottom w:w="0" w:type="dxa"/>
          </w:tblCellMar>
        </w:tblPrEx>
        <w:trPr>
          <w:trHeight w:hRule="exact" w:val="274"/>
          <w:jc w:val="center"/>
        </w:trPr>
        <w:tc>
          <w:tcPr>
            <w:tcW w:w="4771" w:type="dxa"/>
            <w:tcBorders>
              <w:top w:val="single" w:sz="4" w:space="0" w:color="auto"/>
              <w:left w:val="single" w:sz="4" w:space="0" w:color="auto"/>
            </w:tcBorders>
            <w:shd w:val="clear" w:color="auto" w:fill="auto"/>
          </w:tcPr>
          <w:p w:rsidR="00F510F9" w:rsidRDefault="00F510F9">
            <w:pPr>
              <w:rPr>
                <w:sz w:val="10"/>
                <w:szCs w:val="10"/>
              </w:rPr>
            </w:pPr>
          </w:p>
        </w:tc>
        <w:tc>
          <w:tcPr>
            <w:tcW w:w="4771"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1325"/>
          <w:jc w:val="center"/>
        </w:trPr>
        <w:tc>
          <w:tcPr>
            <w:tcW w:w="4771" w:type="dxa"/>
            <w:tcBorders>
              <w:top w:val="single" w:sz="4" w:space="0" w:color="auto"/>
              <w:left w:val="single" w:sz="4" w:space="0" w:color="auto"/>
            </w:tcBorders>
            <w:shd w:val="clear" w:color="auto" w:fill="auto"/>
          </w:tcPr>
          <w:p w:rsidR="00F510F9" w:rsidRDefault="00624560">
            <w:pPr>
              <w:pStyle w:val="Jin0"/>
              <w:spacing w:after="220"/>
            </w:pPr>
            <w:r>
              <w:rPr>
                <w:rStyle w:val="Jin"/>
                <w:b/>
                <w:bCs/>
              </w:rPr>
              <w:t>2. ROZSAH PRACÍ</w:t>
            </w:r>
          </w:p>
          <w:p w:rsidR="00F510F9" w:rsidRDefault="00624560">
            <w:pPr>
              <w:pStyle w:val="Jin0"/>
            </w:pPr>
            <w:r>
              <w:rPr>
                <w:rStyle w:val="Jin"/>
              </w:rPr>
              <w:t xml:space="preserve">Mezi obecné služby, které Záchranná služba poskytne nebo jejichž poskytování </w:t>
            </w:r>
            <w:r>
              <w:rPr>
                <w:rStyle w:val="Jin"/>
              </w:rPr>
              <w:t>zajistí, patří mimo jiné položky uvedené v následujících článcích:</w:t>
            </w:r>
          </w:p>
        </w:tc>
        <w:tc>
          <w:tcPr>
            <w:tcW w:w="4771" w:type="dxa"/>
            <w:tcBorders>
              <w:top w:val="single" w:sz="4" w:space="0" w:color="auto"/>
              <w:left w:val="single" w:sz="4" w:space="0" w:color="auto"/>
              <w:right w:val="single" w:sz="4" w:space="0" w:color="auto"/>
            </w:tcBorders>
            <w:shd w:val="clear" w:color="auto" w:fill="auto"/>
          </w:tcPr>
          <w:p w:rsidR="00F510F9" w:rsidRDefault="00624560">
            <w:pPr>
              <w:pStyle w:val="Jin0"/>
              <w:spacing w:after="220"/>
            </w:pPr>
            <w:r>
              <w:rPr>
                <w:rStyle w:val="Jin"/>
                <w:b/>
                <w:bCs/>
              </w:rPr>
              <w:t>2. SCOPE OF WORK</w:t>
            </w:r>
          </w:p>
          <w:p w:rsidR="00F510F9" w:rsidRDefault="00624560">
            <w:pPr>
              <w:pStyle w:val="Jin0"/>
              <w:jc w:val="both"/>
            </w:pPr>
            <w:r>
              <w:rPr>
                <w:rStyle w:val="Jin"/>
              </w:rPr>
              <w:t>The generál Services the Ambulance Service shall provide or cause to be provided shall include, but not be limited to, the items as stated in the following articles:</w:t>
            </w:r>
          </w:p>
        </w:tc>
      </w:tr>
      <w:tr w:rsidR="00F510F9">
        <w:tblPrEx>
          <w:tblCellMar>
            <w:top w:w="0" w:type="dxa"/>
            <w:bottom w:w="0" w:type="dxa"/>
          </w:tblCellMar>
        </w:tblPrEx>
        <w:trPr>
          <w:trHeight w:hRule="exact" w:val="662"/>
          <w:jc w:val="center"/>
        </w:trPr>
        <w:tc>
          <w:tcPr>
            <w:tcW w:w="4771" w:type="dxa"/>
            <w:tcBorders>
              <w:top w:val="single" w:sz="4" w:space="0" w:color="auto"/>
              <w:left w:val="single" w:sz="4" w:space="0" w:color="auto"/>
              <w:bottom w:val="single" w:sz="4" w:space="0" w:color="auto"/>
            </w:tcBorders>
            <w:shd w:val="clear" w:color="auto" w:fill="auto"/>
            <w:vAlign w:val="bottom"/>
          </w:tcPr>
          <w:p w:rsidR="00F510F9" w:rsidRDefault="00624560">
            <w:pPr>
              <w:pStyle w:val="Jin0"/>
              <w:spacing w:after="200"/>
            </w:pPr>
            <w:r>
              <w:rPr>
                <w:rStyle w:val="Jin"/>
              </w:rPr>
              <w:t xml:space="preserve">2.1 </w:t>
            </w:r>
            <w:r>
              <w:rPr>
                <w:rStyle w:val="Jin"/>
                <w:u w:val="single"/>
              </w:rPr>
              <w:t>Klinické hodnocení</w:t>
            </w:r>
          </w:p>
          <w:p w:rsidR="00F510F9" w:rsidRDefault="00624560">
            <w:pPr>
              <w:pStyle w:val="Jin0"/>
            </w:pPr>
            <w:r>
              <w:rPr>
                <w:rStyle w:val="Jin"/>
              </w:rPr>
              <w:t>Záchranná služba vynaloží maximální úsilí k</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bottom"/>
          </w:tcPr>
          <w:p w:rsidR="00F510F9" w:rsidRDefault="00624560">
            <w:pPr>
              <w:pStyle w:val="Jin0"/>
              <w:spacing w:after="220"/>
            </w:pPr>
            <w:r>
              <w:rPr>
                <w:rStyle w:val="Jin"/>
              </w:rPr>
              <w:t xml:space="preserve">2.1 </w:t>
            </w:r>
            <w:r>
              <w:rPr>
                <w:rStyle w:val="Jin"/>
                <w:u w:val="single"/>
              </w:rPr>
              <w:t>Clinical Trial</w:t>
            </w:r>
          </w:p>
          <w:p w:rsidR="00F510F9" w:rsidRDefault="00624560">
            <w:pPr>
              <w:pStyle w:val="Jin0"/>
              <w:jc w:val="both"/>
            </w:pPr>
            <w:r>
              <w:rPr>
                <w:rStyle w:val="Jin"/>
              </w:rPr>
              <w:t>The Ambulance Service shall exercise its best efforts</w:t>
            </w:r>
          </w:p>
        </w:tc>
      </w:tr>
    </w:tbl>
    <w:p w:rsidR="00F510F9" w:rsidRDefault="00F510F9">
      <w:pPr>
        <w:sectPr w:rsidR="00F510F9">
          <w:footerReference w:type="default" r:id="rId7"/>
          <w:pgSz w:w="11900" w:h="16840"/>
          <w:pgMar w:top="277" w:right="1414" w:bottom="1683" w:left="943" w:header="0" w:footer="3" w:gutter="0"/>
          <w:pgNumType w:start="1"/>
          <w:cols w:space="720"/>
          <w:noEndnote/>
          <w:docGrid w:linePitch="360"/>
        </w:sectPr>
      </w:pPr>
    </w:p>
    <w:p w:rsidR="00F510F9" w:rsidRDefault="00F510F9">
      <w:pPr>
        <w:spacing w:after="79" w:line="1" w:lineRule="exact"/>
      </w:pPr>
      <w:bookmarkStart w:id="1" w:name="_GoBack"/>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4757"/>
        <w:gridCol w:w="4757"/>
      </w:tblGrid>
      <w:tr w:rsidR="00F510F9">
        <w:tblPrEx>
          <w:tblCellMar>
            <w:top w:w="0" w:type="dxa"/>
            <w:bottom w:w="0" w:type="dxa"/>
          </w:tblCellMar>
        </w:tblPrEx>
        <w:trPr>
          <w:trHeight w:hRule="exact" w:val="1138"/>
          <w:jc w:val="center"/>
        </w:trPr>
        <w:tc>
          <w:tcPr>
            <w:tcW w:w="4757" w:type="dxa"/>
            <w:tcBorders>
              <w:top w:val="single" w:sz="4" w:space="0" w:color="auto"/>
              <w:left w:val="single" w:sz="4" w:space="0" w:color="auto"/>
            </w:tcBorders>
            <w:shd w:val="clear" w:color="auto" w:fill="auto"/>
          </w:tcPr>
          <w:p w:rsidR="00F510F9" w:rsidRDefault="00624560">
            <w:pPr>
              <w:pStyle w:val="Jin0"/>
              <w:jc w:val="both"/>
            </w:pPr>
            <w:r>
              <w:rPr>
                <w:rStyle w:val="Jin"/>
              </w:rPr>
              <w:t>provedení své části klinického hodnocení popsaného v protokolu nazvaném:</w:t>
            </w:r>
          </w:p>
        </w:tc>
        <w:tc>
          <w:tcPr>
            <w:tcW w:w="4757"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 xml:space="preserve">to carry out the its part of the </w:t>
            </w:r>
            <w:r>
              <w:rPr>
                <w:rStyle w:val="Jin"/>
              </w:rPr>
              <w:t>Clinical Trial described in the Protocol entitled:</w:t>
            </w:r>
          </w:p>
        </w:tc>
      </w:tr>
      <w:tr w:rsidR="00F510F9">
        <w:tblPrEx>
          <w:tblCellMar>
            <w:top w:w="0" w:type="dxa"/>
            <w:bottom w:w="0" w:type="dxa"/>
          </w:tblCellMar>
        </w:tblPrEx>
        <w:trPr>
          <w:trHeight w:hRule="exact" w:val="2395"/>
          <w:jc w:val="center"/>
        </w:trPr>
        <w:tc>
          <w:tcPr>
            <w:tcW w:w="4757" w:type="dxa"/>
            <w:tcBorders>
              <w:top w:val="single" w:sz="4" w:space="0" w:color="auto"/>
              <w:left w:val="single" w:sz="4" w:space="0" w:color="auto"/>
            </w:tcBorders>
            <w:shd w:val="clear" w:color="auto" w:fill="auto"/>
            <w:vAlign w:val="bottom"/>
          </w:tcPr>
          <w:p w:rsidR="00F510F9" w:rsidRDefault="00624560">
            <w:pPr>
              <w:pStyle w:val="Jin0"/>
              <w:jc w:val="both"/>
            </w:pPr>
            <w:r>
              <w:rPr>
                <w:rStyle w:val="Jin"/>
              </w:rPr>
              <w:t>^^^^^^^Záchranná služba provede klinické hodnocení v souladu s:</w:t>
            </w:r>
          </w:p>
          <w:p w:rsidR="00F510F9" w:rsidRDefault="00624560">
            <w:pPr>
              <w:pStyle w:val="Jin0"/>
              <w:numPr>
                <w:ilvl w:val="0"/>
                <w:numId w:val="1"/>
              </w:numPr>
              <w:tabs>
                <w:tab w:val="left" w:pos="274"/>
              </w:tabs>
              <w:jc w:val="both"/>
            </w:pPr>
            <w:r>
              <w:rPr>
                <w:rStyle w:val="Jin"/>
              </w:rPr>
              <w:t>Smlouvou,</w:t>
            </w:r>
          </w:p>
          <w:p w:rsidR="00F510F9" w:rsidRDefault="00624560">
            <w:pPr>
              <w:pStyle w:val="Jin0"/>
              <w:numPr>
                <w:ilvl w:val="0"/>
                <w:numId w:val="1"/>
              </w:numPr>
              <w:tabs>
                <w:tab w:val="left" w:pos="274"/>
              </w:tabs>
            </w:pPr>
            <w:r>
              <w:rPr>
                <w:rStyle w:val="Jin"/>
              </w:rPr>
              <w:t>protokolem,</w:t>
            </w:r>
          </w:p>
          <w:p w:rsidR="00F510F9" w:rsidRDefault="00624560">
            <w:pPr>
              <w:pStyle w:val="Jin0"/>
              <w:numPr>
                <w:ilvl w:val="0"/>
                <w:numId w:val="1"/>
              </w:numPr>
              <w:tabs>
                <w:tab w:val="left" w:pos="274"/>
              </w:tabs>
              <w:ind w:left="360" w:hanging="360"/>
              <w:jc w:val="both"/>
            </w:pPr>
            <w:r>
              <w:rPr>
                <w:rStyle w:val="Jin"/>
              </w:rPr>
              <w:t>podmínkami povolení klinického hodnocení uděleného příslušným státním regulačním orgánem a stanoviskem etické komise a</w:t>
            </w:r>
          </w:p>
          <w:p w:rsidR="00F510F9" w:rsidRDefault="00624560">
            <w:pPr>
              <w:pStyle w:val="Jin0"/>
              <w:numPr>
                <w:ilvl w:val="0"/>
                <w:numId w:val="1"/>
              </w:numPr>
              <w:tabs>
                <w:tab w:val="left" w:pos="274"/>
              </w:tabs>
              <w:jc w:val="both"/>
            </w:pPr>
            <w:r>
              <w:rPr>
                <w:rStyle w:val="Jin"/>
              </w:rPr>
              <w:t>příslušnými zákony.</w:t>
            </w:r>
          </w:p>
        </w:tc>
        <w:tc>
          <w:tcPr>
            <w:tcW w:w="4757" w:type="dxa"/>
            <w:tcBorders>
              <w:top w:val="single" w:sz="4" w:space="0" w:color="auto"/>
              <w:left w:val="single" w:sz="4" w:space="0" w:color="auto"/>
              <w:right w:val="single" w:sz="4" w:space="0" w:color="auto"/>
            </w:tcBorders>
            <w:shd w:val="clear" w:color="auto" w:fill="auto"/>
            <w:vAlign w:val="bottom"/>
          </w:tcPr>
          <w:p w:rsidR="00F510F9" w:rsidRDefault="00624560">
            <w:pPr>
              <w:pStyle w:val="Jin0"/>
              <w:jc w:val="both"/>
            </w:pPr>
            <w:r>
              <w:rPr>
                <w:rStyle w:val="Jin"/>
              </w:rPr>
              <w:t>^^^^|The Ambulance Service shall conduct the</w:t>
            </w:r>
          </w:p>
          <w:p w:rsidR="00F510F9" w:rsidRDefault="00624560">
            <w:pPr>
              <w:pStyle w:val="Jin0"/>
              <w:jc w:val="both"/>
            </w:pPr>
            <w:r>
              <w:rPr>
                <w:rStyle w:val="Jin"/>
              </w:rPr>
              <w:t>Clinical Trial in accordance with:</w:t>
            </w:r>
          </w:p>
          <w:p w:rsidR="00F510F9" w:rsidRDefault="00624560">
            <w:pPr>
              <w:pStyle w:val="Jin0"/>
              <w:numPr>
                <w:ilvl w:val="0"/>
                <w:numId w:val="2"/>
              </w:numPr>
              <w:tabs>
                <w:tab w:val="left" w:pos="269"/>
              </w:tabs>
              <w:jc w:val="both"/>
            </w:pPr>
            <w:r>
              <w:rPr>
                <w:rStyle w:val="Jin"/>
              </w:rPr>
              <w:t>the Agreement;</w:t>
            </w:r>
          </w:p>
          <w:p w:rsidR="00F510F9" w:rsidRDefault="00624560">
            <w:pPr>
              <w:pStyle w:val="Jin0"/>
              <w:numPr>
                <w:ilvl w:val="0"/>
                <w:numId w:val="2"/>
              </w:numPr>
              <w:tabs>
                <w:tab w:val="left" w:pos="269"/>
              </w:tabs>
              <w:jc w:val="both"/>
            </w:pPr>
            <w:r>
              <w:rPr>
                <w:rStyle w:val="Jin"/>
              </w:rPr>
              <w:t>the Protocol;</w:t>
            </w:r>
          </w:p>
          <w:p w:rsidR="00F510F9" w:rsidRDefault="00624560">
            <w:pPr>
              <w:pStyle w:val="Jin0"/>
              <w:numPr>
                <w:ilvl w:val="0"/>
                <w:numId w:val="2"/>
              </w:numPr>
              <w:tabs>
                <w:tab w:val="left" w:pos="269"/>
              </w:tabs>
              <w:ind w:left="360" w:hanging="360"/>
              <w:jc w:val="both"/>
            </w:pPr>
            <w:r>
              <w:rPr>
                <w:rStyle w:val="Jin"/>
              </w:rPr>
              <w:t xml:space="preserve">the terms and conditions of the Clinical Trial Authorisation granted by the Competent Authority and the opinion of the Ethics </w:t>
            </w:r>
            <w:r>
              <w:rPr>
                <w:rStyle w:val="Jin"/>
              </w:rPr>
              <w:t>Committee; and</w:t>
            </w:r>
          </w:p>
          <w:p w:rsidR="00F510F9" w:rsidRDefault="00624560">
            <w:pPr>
              <w:pStyle w:val="Jin0"/>
              <w:numPr>
                <w:ilvl w:val="0"/>
                <w:numId w:val="2"/>
              </w:numPr>
              <w:tabs>
                <w:tab w:val="left" w:pos="269"/>
              </w:tabs>
              <w:jc w:val="both"/>
            </w:pPr>
            <w:r>
              <w:rPr>
                <w:rStyle w:val="Jin"/>
              </w:rPr>
              <w:t>the applicable law.</w:t>
            </w:r>
          </w:p>
        </w:tc>
      </w:tr>
      <w:tr w:rsidR="00F510F9">
        <w:tblPrEx>
          <w:tblCellMar>
            <w:top w:w="0" w:type="dxa"/>
            <w:bottom w:w="0" w:type="dxa"/>
          </w:tblCellMar>
        </w:tblPrEx>
        <w:trPr>
          <w:trHeight w:hRule="exact" w:val="336"/>
          <w:jc w:val="center"/>
        </w:trPr>
        <w:tc>
          <w:tcPr>
            <w:tcW w:w="4757" w:type="dxa"/>
            <w:tcBorders>
              <w:top w:val="single" w:sz="4" w:space="0" w:color="auto"/>
              <w:left w:val="single" w:sz="4" w:space="0" w:color="auto"/>
            </w:tcBorders>
            <w:shd w:val="clear" w:color="auto" w:fill="auto"/>
          </w:tcPr>
          <w:p w:rsidR="00F510F9" w:rsidRDefault="00624560">
            <w:pPr>
              <w:pStyle w:val="Jin0"/>
              <w:jc w:val="both"/>
            </w:pPr>
            <w:r>
              <w:rPr>
                <w:rStyle w:val="Jin"/>
              </w:rPr>
              <w:t xml:space="preserve">2.2 </w:t>
            </w:r>
            <w:r>
              <w:rPr>
                <w:rStyle w:val="Jin"/>
                <w:u w:val="single"/>
              </w:rPr>
              <w:t>Konzultace</w:t>
            </w:r>
          </w:p>
        </w:tc>
        <w:tc>
          <w:tcPr>
            <w:tcW w:w="4757"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 xml:space="preserve">2.2 </w:t>
            </w:r>
            <w:r>
              <w:rPr>
                <w:rStyle w:val="Jin"/>
                <w:u w:val="single"/>
              </w:rPr>
              <w:t>Consultation</w:t>
            </w:r>
          </w:p>
        </w:tc>
      </w:tr>
      <w:tr w:rsidR="00F510F9">
        <w:tblPrEx>
          <w:tblCellMar>
            <w:top w:w="0" w:type="dxa"/>
            <w:bottom w:w="0" w:type="dxa"/>
          </w:tblCellMar>
        </w:tblPrEx>
        <w:trPr>
          <w:trHeight w:hRule="exact" w:val="667"/>
          <w:jc w:val="center"/>
        </w:trPr>
        <w:tc>
          <w:tcPr>
            <w:tcW w:w="4757" w:type="dxa"/>
            <w:tcBorders>
              <w:left w:val="single" w:sz="4" w:space="0" w:color="auto"/>
            </w:tcBorders>
            <w:shd w:val="clear" w:color="auto" w:fill="auto"/>
            <w:vAlign w:val="center"/>
          </w:tcPr>
          <w:p w:rsidR="00F510F9" w:rsidRDefault="00624560">
            <w:pPr>
              <w:pStyle w:val="Jin0"/>
              <w:jc w:val="both"/>
            </w:pPr>
            <w:r>
              <w:rPr>
                <w:rStyle w:val="Jin"/>
              </w:rPr>
              <w:t>Pracovníci CRO budou k dispozici pro zodpovězení otázek Záchranné služby.</w:t>
            </w:r>
          </w:p>
        </w:tc>
        <w:tc>
          <w:tcPr>
            <w:tcW w:w="4757"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CRO’s personnel will be available for answering questions of the Ambulance Service.</w:t>
            </w:r>
          </w:p>
        </w:tc>
      </w:tr>
      <w:tr w:rsidR="00F510F9">
        <w:tblPrEx>
          <w:tblCellMar>
            <w:top w:w="0" w:type="dxa"/>
            <w:bottom w:w="0" w:type="dxa"/>
          </w:tblCellMar>
        </w:tblPrEx>
        <w:trPr>
          <w:trHeight w:hRule="exact" w:val="979"/>
          <w:jc w:val="center"/>
        </w:trPr>
        <w:tc>
          <w:tcPr>
            <w:tcW w:w="4757" w:type="dxa"/>
            <w:tcBorders>
              <w:left w:val="single" w:sz="4" w:space="0" w:color="auto"/>
            </w:tcBorders>
            <w:shd w:val="clear" w:color="auto" w:fill="auto"/>
            <w:vAlign w:val="bottom"/>
          </w:tcPr>
          <w:p w:rsidR="00F510F9" w:rsidRDefault="00624560">
            <w:pPr>
              <w:pStyle w:val="Jin0"/>
              <w:jc w:val="both"/>
            </w:pPr>
            <w:r>
              <w:rPr>
                <w:rStyle w:val="Jin"/>
              </w:rPr>
              <w:t xml:space="preserve">Činnosti Záchranné služby </w:t>
            </w:r>
            <w:r>
              <w:rPr>
                <w:rStyle w:val="Jin"/>
              </w:rPr>
              <w:t>bude koordinovat náměstkyně Záchranné služby</w:t>
            </w:r>
          </w:p>
          <w:p w:rsidR="00F510F9" w:rsidRDefault="00624560">
            <w:pPr>
              <w:pStyle w:val="Jin0"/>
              <w:ind w:firstLine="1180"/>
              <w:jc w:val="both"/>
            </w:pPr>
            <w:r>
              <w:rPr>
                <w:rStyle w:val="Jin"/>
              </w:rPr>
              <w:t>která bude primárním kontaktem pro CRO/zadavatele</w:t>
            </w:r>
          </w:p>
        </w:tc>
        <w:tc>
          <w:tcPr>
            <w:tcW w:w="4757" w:type="dxa"/>
            <w:tcBorders>
              <w:left w:val="single" w:sz="4" w:space="0" w:color="auto"/>
              <w:right w:val="single" w:sz="4" w:space="0" w:color="auto"/>
            </w:tcBorders>
            <w:shd w:val="clear" w:color="auto" w:fill="auto"/>
            <w:vAlign w:val="bottom"/>
          </w:tcPr>
          <w:p w:rsidR="00F510F9" w:rsidRDefault="00624560">
            <w:pPr>
              <w:pStyle w:val="Jin0"/>
              <w:ind w:firstLine="2260"/>
              <w:jc w:val="both"/>
            </w:pPr>
            <w:r>
              <w:rPr>
                <w:rStyle w:val="Jin"/>
                <w:vertAlign w:val="superscript"/>
              </w:rPr>
              <w:t>as an</w:t>
            </w:r>
            <w:r>
              <w:rPr>
                <w:rStyle w:val="Jin"/>
              </w:rPr>
              <w:t xml:space="preserve"> Ambulance Service Deputy Director will be coordinating activities of the Ambulance Service and will be a primary contact for CRO/Sponsor.</w:t>
            </w:r>
          </w:p>
        </w:tc>
      </w:tr>
      <w:tr w:rsidR="00F510F9">
        <w:tblPrEx>
          <w:tblCellMar>
            <w:top w:w="0" w:type="dxa"/>
            <w:bottom w:w="0" w:type="dxa"/>
          </w:tblCellMar>
        </w:tblPrEx>
        <w:trPr>
          <w:trHeight w:hRule="exact" w:val="278"/>
          <w:jc w:val="center"/>
        </w:trPr>
        <w:tc>
          <w:tcPr>
            <w:tcW w:w="4757" w:type="dxa"/>
            <w:tcBorders>
              <w:top w:val="single" w:sz="4" w:space="0" w:color="auto"/>
              <w:left w:val="single" w:sz="4" w:space="0" w:color="auto"/>
            </w:tcBorders>
            <w:shd w:val="clear" w:color="auto" w:fill="auto"/>
          </w:tcPr>
          <w:p w:rsidR="00F510F9" w:rsidRDefault="00F510F9">
            <w:pPr>
              <w:rPr>
                <w:sz w:val="10"/>
                <w:szCs w:val="10"/>
              </w:rPr>
            </w:pPr>
          </w:p>
        </w:tc>
        <w:tc>
          <w:tcPr>
            <w:tcW w:w="4757"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331"/>
          <w:jc w:val="center"/>
        </w:trPr>
        <w:tc>
          <w:tcPr>
            <w:tcW w:w="4757" w:type="dxa"/>
            <w:tcBorders>
              <w:top w:val="single" w:sz="4" w:space="0" w:color="auto"/>
              <w:left w:val="single" w:sz="4" w:space="0" w:color="auto"/>
            </w:tcBorders>
            <w:shd w:val="clear" w:color="auto" w:fill="auto"/>
          </w:tcPr>
          <w:p w:rsidR="00F510F9" w:rsidRDefault="00624560">
            <w:pPr>
              <w:pStyle w:val="Jin0"/>
            </w:pPr>
            <w:r>
              <w:rPr>
                <w:rStyle w:val="Jin"/>
                <w:b/>
                <w:bCs/>
              </w:rPr>
              <w:t>3. PLNĚNÍ</w:t>
            </w:r>
          </w:p>
        </w:tc>
        <w:tc>
          <w:tcPr>
            <w:tcW w:w="4757"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b/>
                <w:bCs/>
              </w:rPr>
              <w:t xml:space="preserve">3. </w:t>
            </w:r>
            <w:r>
              <w:rPr>
                <w:rStyle w:val="Jin"/>
                <w:b/>
                <w:bCs/>
              </w:rPr>
              <w:t>PERFORMANCE</w:t>
            </w:r>
          </w:p>
        </w:tc>
      </w:tr>
      <w:tr w:rsidR="00F510F9">
        <w:tblPrEx>
          <w:tblCellMar>
            <w:top w:w="0" w:type="dxa"/>
            <w:bottom w:w="0" w:type="dxa"/>
          </w:tblCellMar>
        </w:tblPrEx>
        <w:trPr>
          <w:trHeight w:hRule="exact" w:val="456"/>
          <w:jc w:val="center"/>
        </w:trPr>
        <w:tc>
          <w:tcPr>
            <w:tcW w:w="4757" w:type="dxa"/>
            <w:tcBorders>
              <w:left w:val="single" w:sz="4" w:space="0" w:color="auto"/>
            </w:tcBorders>
            <w:shd w:val="clear" w:color="auto" w:fill="auto"/>
            <w:vAlign w:val="center"/>
          </w:tcPr>
          <w:p w:rsidR="00F510F9" w:rsidRDefault="00624560">
            <w:pPr>
              <w:pStyle w:val="Jin0"/>
            </w:pPr>
            <w:r>
              <w:rPr>
                <w:rStyle w:val="Jin"/>
              </w:rPr>
              <w:t xml:space="preserve">3.1 </w:t>
            </w:r>
            <w:r>
              <w:rPr>
                <w:rStyle w:val="Jin"/>
                <w:u w:val="single"/>
              </w:rPr>
              <w:t>Datum zahájení</w:t>
            </w:r>
          </w:p>
        </w:tc>
        <w:tc>
          <w:tcPr>
            <w:tcW w:w="4757"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 xml:space="preserve">3.1 </w:t>
            </w:r>
            <w:r>
              <w:rPr>
                <w:rStyle w:val="Jin"/>
                <w:u w:val="single"/>
              </w:rPr>
              <w:t>Startinq dáte</w:t>
            </w:r>
          </w:p>
        </w:tc>
      </w:tr>
      <w:tr w:rsidR="00F510F9">
        <w:tblPrEx>
          <w:tblCellMar>
            <w:top w:w="0" w:type="dxa"/>
            <w:bottom w:w="0" w:type="dxa"/>
          </w:tblCellMar>
        </w:tblPrEx>
        <w:trPr>
          <w:trHeight w:hRule="exact" w:val="874"/>
          <w:jc w:val="center"/>
        </w:trPr>
        <w:tc>
          <w:tcPr>
            <w:tcW w:w="4757" w:type="dxa"/>
            <w:tcBorders>
              <w:left w:val="single" w:sz="4" w:space="0" w:color="auto"/>
            </w:tcBorders>
            <w:shd w:val="clear" w:color="auto" w:fill="auto"/>
            <w:vAlign w:val="center"/>
          </w:tcPr>
          <w:p w:rsidR="00F510F9" w:rsidRDefault="00624560">
            <w:pPr>
              <w:pStyle w:val="Jin0"/>
              <w:jc w:val="both"/>
            </w:pPr>
            <w:r>
              <w:rPr>
                <w:rStyle w:val="Jin"/>
              </w:rPr>
              <w:t>Záchranná služba zařadí první pacienty do 4 týdnů od iniciační návštěvy. Doba zařazování by měla trvat přibližně 2 roky.</w:t>
            </w:r>
          </w:p>
        </w:tc>
        <w:tc>
          <w:tcPr>
            <w:tcW w:w="4757"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The Ambulance Service will recruit the first patients within 4 weeks of the initiati</w:t>
            </w:r>
            <w:r>
              <w:rPr>
                <w:rStyle w:val="Jin"/>
              </w:rPr>
              <w:t>on visit. Enrolment period is expected to last for about 2 years.</w:t>
            </w:r>
          </w:p>
        </w:tc>
      </w:tr>
      <w:tr w:rsidR="00F510F9">
        <w:tblPrEx>
          <w:tblCellMar>
            <w:top w:w="0" w:type="dxa"/>
            <w:bottom w:w="0" w:type="dxa"/>
          </w:tblCellMar>
        </w:tblPrEx>
        <w:trPr>
          <w:trHeight w:hRule="exact" w:val="1195"/>
          <w:jc w:val="center"/>
        </w:trPr>
        <w:tc>
          <w:tcPr>
            <w:tcW w:w="4757" w:type="dxa"/>
            <w:tcBorders>
              <w:left w:val="single" w:sz="4" w:space="0" w:color="auto"/>
            </w:tcBorders>
            <w:shd w:val="clear" w:color="auto" w:fill="auto"/>
            <w:vAlign w:val="bottom"/>
          </w:tcPr>
          <w:p w:rsidR="00F510F9" w:rsidRDefault="00624560">
            <w:pPr>
              <w:pStyle w:val="Jin0"/>
              <w:jc w:val="both"/>
            </w:pPr>
            <w:r>
              <w:rPr>
                <w:rStyle w:val="Jin"/>
              </w:rPr>
              <w:t xml:space="preserve">Záchranná služba se zavazuje vynaložit přiměřené úsilí k náboru cílového počtu ve lhůtách stanovených v článku 3.2. Jakmile se bude blížit splnění cílového počtu, je Záchranná služba </w:t>
            </w:r>
            <w:r>
              <w:rPr>
                <w:rStyle w:val="Jin"/>
              </w:rPr>
              <w:t>povinna to oznámit společnosti CRO.</w:t>
            </w:r>
          </w:p>
        </w:tc>
        <w:tc>
          <w:tcPr>
            <w:tcW w:w="4757" w:type="dxa"/>
            <w:tcBorders>
              <w:left w:val="single" w:sz="4" w:space="0" w:color="auto"/>
              <w:right w:val="single" w:sz="4" w:space="0" w:color="auto"/>
            </w:tcBorders>
            <w:shd w:val="clear" w:color="auto" w:fill="auto"/>
            <w:vAlign w:val="bottom"/>
          </w:tcPr>
          <w:p w:rsidR="00F510F9" w:rsidRDefault="00624560">
            <w:pPr>
              <w:pStyle w:val="Jin0"/>
              <w:jc w:val="both"/>
            </w:pPr>
            <w:r>
              <w:rPr>
                <w:rStyle w:val="Jin"/>
              </w:rPr>
              <w:t>The Ambulance Service shall use reasonable endeavours to recruit the target within the timelines as specified in article 3.2. As soon as the Ambulance Service expects to reach the target, it shall notify the CRO.</w:t>
            </w:r>
          </w:p>
        </w:tc>
      </w:tr>
      <w:tr w:rsidR="00F510F9">
        <w:tblPrEx>
          <w:tblCellMar>
            <w:top w:w="0" w:type="dxa"/>
            <w:bottom w:w="0" w:type="dxa"/>
          </w:tblCellMar>
        </w:tblPrEx>
        <w:trPr>
          <w:trHeight w:hRule="exact" w:val="355"/>
          <w:jc w:val="center"/>
        </w:trPr>
        <w:tc>
          <w:tcPr>
            <w:tcW w:w="4757" w:type="dxa"/>
            <w:tcBorders>
              <w:top w:val="single" w:sz="4" w:space="0" w:color="auto"/>
              <w:left w:val="single" w:sz="4" w:space="0" w:color="auto"/>
            </w:tcBorders>
            <w:shd w:val="clear" w:color="auto" w:fill="auto"/>
          </w:tcPr>
          <w:p w:rsidR="00F510F9" w:rsidRDefault="00624560">
            <w:pPr>
              <w:pStyle w:val="Jin0"/>
              <w:jc w:val="both"/>
            </w:pPr>
            <w:r>
              <w:rPr>
                <w:rStyle w:val="Jin"/>
              </w:rPr>
              <w:t xml:space="preserve">3.2 </w:t>
            </w:r>
            <w:r>
              <w:rPr>
                <w:rStyle w:val="Jin"/>
                <w:u w:val="single"/>
              </w:rPr>
              <w:t>Ná</w:t>
            </w:r>
            <w:r>
              <w:rPr>
                <w:rStyle w:val="Jin"/>
                <w:u w:val="single"/>
              </w:rPr>
              <w:t>bor pacientů/zpoždění</w:t>
            </w:r>
          </w:p>
        </w:tc>
        <w:tc>
          <w:tcPr>
            <w:tcW w:w="4757"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 xml:space="preserve">3.2 </w:t>
            </w:r>
            <w:r>
              <w:rPr>
                <w:rStyle w:val="Jin"/>
                <w:u w:val="single"/>
              </w:rPr>
              <w:t>Patient recruitment/delay</w:t>
            </w:r>
          </w:p>
        </w:tc>
      </w:tr>
      <w:tr w:rsidR="00F510F9">
        <w:tblPrEx>
          <w:tblCellMar>
            <w:top w:w="0" w:type="dxa"/>
            <w:bottom w:w="0" w:type="dxa"/>
          </w:tblCellMar>
        </w:tblPrEx>
        <w:trPr>
          <w:trHeight w:hRule="exact" w:val="2510"/>
          <w:jc w:val="center"/>
        </w:trPr>
        <w:tc>
          <w:tcPr>
            <w:tcW w:w="4757" w:type="dxa"/>
            <w:tcBorders>
              <w:left w:val="single" w:sz="4" w:space="0" w:color="auto"/>
            </w:tcBorders>
            <w:shd w:val="clear" w:color="auto" w:fill="auto"/>
            <w:vAlign w:val="bottom"/>
          </w:tcPr>
          <w:p w:rsidR="00F510F9" w:rsidRDefault="00624560">
            <w:pPr>
              <w:pStyle w:val="Jin0"/>
              <w:jc w:val="both"/>
            </w:pPr>
            <w:r>
              <w:rPr>
                <w:rStyle w:val="Jin"/>
              </w:rPr>
              <w:t>Záchranná služba vynaloží přiměřené úsilí pro zařazení dohodnutého počtu pacientů pro účast v klinickém hodnocení.</w:t>
            </w:r>
          </w:p>
          <w:p w:rsidR="00F510F9" w:rsidRDefault="00624560">
            <w:pPr>
              <w:pStyle w:val="Jin0"/>
              <w:jc w:val="both"/>
            </w:pPr>
            <w:r>
              <w:rPr>
                <w:rStyle w:val="Jin"/>
              </w:rPr>
              <w:t>Záchranná služba souhlasí se zařazováním hodnotitelných pacientů do klinického hodnocení</w:t>
            </w:r>
            <w:r>
              <w:rPr>
                <w:rStyle w:val="Jin"/>
              </w:rPr>
              <w:t xml:space="preserve"> v době trvání hodnocení rychlostí přibližně 10-15 pacientů za měsíc, počínaje iniciační návštěvou. Záchranná služba je povinna uvědomit monitora klinického hodnocení (CRA) společnosti CRO o jakékoli události, která by mohla vést ke zpoždění klinického hod</w:t>
            </w:r>
            <w:r>
              <w:rPr>
                <w:rStyle w:val="Jin"/>
              </w:rPr>
              <w:t>nocení.</w:t>
            </w:r>
          </w:p>
        </w:tc>
        <w:tc>
          <w:tcPr>
            <w:tcW w:w="4757"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The Ambulance Service shall use their reasonable endeavours to ensure that the Ambulance Service recruits the agreed number of patients to participate in the trial.</w:t>
            </w:r>
          </w:p>
          <w:p w:rsidR="00F510F9" w:rsidRDefault="00624560">
            <w:pPr>
              <w:pStyle w:val="Jin0"/>
              <w:jc w:val="both"/>
            </w:pPr>
            <w:r>
              <w:rPr>
                <w:rStyle w:val="Jin"/>
              </w:rPr>
              <w:t>The Ambulance Service agrees upon enrolment of evaluable patients in the trial duri</w:t>
            </w:r>
            <w:r>
              <w:rPr>
                <w:rStyle w:val="Jin"/>
              </w:rPr>
              <w:t>ng its duration at a rate of about 10-15 patients per month, starting upon the initiation visit. The Ambulance Service shall notify the Clinical Research Associate (CRA) of CRO of any event resulting in a delay of the trial.</w:t>
            </w:r>
          </w:p>
        </w:tc>
      </w:tr>
      <w:tr w:rsidR="00F510F9">
        <w:tblPrEx>
          <w:tblCellMar>
            <w:top w:w="0" w:type="dxa"/>
            <w:bottom w:w="0" w:type="dxa"/>
          </w:tblCellMar>
        </w:tblPrEx>
        <w:trPr>
          <w:trHeight w:hRule="exact" w:val="341"/>
          <w:jc w:val="center"/>
        </w:trPr>
        <w:tc>
          <w:tcPr>
            <w:tcW w:w="4757" w:type="dxa"/>
            <w:tcBorders>
              <w:top w:val="single" w:sz="4" w:space="0" w:color="auto"/>
              <w:left w:val="single" w:sz="4" w:space="0" w:color="auto"/>
            </w:tcBorders>
            <w:shd w:val="clear" w:color="auto" w:fill="auto"/>
          </w:tcPr>
          <w:p w:rsidR="00F510F9" w:rsidRDefault="00624560">
            <w:pPr>
              <w:pStyle w:val="Jin0"/>
              <w:jc w:val="both"/>
            </w:pPr>
            <w:r>
              <w:rPr>
                <w:rStyle w:val="Jin"/>
              </w:rPr>
              <w:t xml:space="preserve">3.3 </w:t>
            </w:r>
            <w:r>
              <w:rPr>
                <w:rStyle w:val="Jin"/>
                <w:u w:val="single"/>
              </w:rPr>
              <w:t>Změny</w:t>
            </w:r>
          </w:p>
        </w:tc>
        <w:tc>
          <w:tcPr>
            <w:tcW w:w="4757"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 xml:space="preserve">3.3 </w:t>
            </w:r>
            <w:r>
              <w:rPr>
                <w:rStyle w:val="Jin"/>
                <w:u w:val="single"/>
              </w:rPr>
              <w:t>Modifications</w:t>
            </w:r>
          </w:p>
        </w:tc>
      </w:tr>
      <w:tr w:rsidR="00F510F9">
        <w:tblPrEx>
          <w:tblCellMar>
            <w:top w:w="0" w:type="dxa"/>
            <w:bottom w:w="0" w:type="dxa"/>
          </w:tblCellMar>
        </w:tblPrEx>
        <w:trPr>
          <w:trHeight w:hRule="exact" w:val="1416"/>
          <w:jc w:val="center"/>
        </w:trPr>
        <w:tc>
          <w:tcPr>
            <w:tcW w:w="4757" w:type="dxa"/>
            <w:tcBorders>
              <w:left w:val="single" w:sz="4" w:space="0" w:color="auto"/>
              <w:bottom w:val="single" w:sz="4" w:space="0" w:color="auto"/>
            </w:tcBorders>
            <w:shd w:val="clear" w:color="auto" w:fill="auto"/>
            <w:vAlign w:val="bottom"/>
          </w:tcPr>
          <w:p w:rsidR="00F510F9" w:rsidRDefault="00624560">
            <w:pPr>
              <w:pStyle w:val="Jin0"/>
              <w:jc w:val="both"/>
            </w:pPr>
            <w:r>
              <w:rPr>
                <w:rStyle w:val="Jin"/>
              </w:rPr>
              <w:lastRenderedPageBreak/>
              <w:t>Pokud bude nutné na žádost CRO provést jakékoli změny v provedení klinického hodnocení formou dodatku k protokolu, který bude vyžadovat opětovné posouzení českým státním regulačním orgánem (Státní ústav pro kontrolu léčiv) a příslušnou etickou komisí, zava</w:t>
            </w:r>
            <w:r>
              <w:rPr>
                <w:rStyle w:val="Jin"/>
              </w:rPr>
              <w:t>zuje se CRO uhradit Záchranné službě</w:t>
            </w:r>
          </w:p>
        </w:tc>
        <w:tc>
          <w:tcPr>
            <w:tcW w:w="4757" w:type="dxa"/>
            <w:tcBorders>
              <w:left w:val="single" w:sz="4" w:space="0" w:color="auto"/>
              <w:bottom w:val="single" w:sz="4" w:space="0" w:color="auto"/>
              <w:right w:val="single" w:sz="4" w:space="0" w:color="auto"/>
            </w:tcBorders>
            <w:shd w:val="clear" w:color="auto" w:fill="auto"/>
            <w:vAlign w:val="bottom"/>
          </w:tcPr>
          <w:p w:rsidR="00F510F9" w:rsidRDefault="00624560">
            <w:pPr>
              <w:pStyle w:val="Jin0"/>
              <w:jc w:val="both"/>
            </w:pPr>
            <w:r>
              <w:rPr>
                <w:rStyle w:val="Jin"/>
              </w:rPr>
              <w:t>If any modifications in the Clinical Trial design are to be carried out at the request of CRO, entailing an Amendment of the protocol as well as reconsideration by the Czech Regulátory authority (State Institute for Dru</w:t>
            </w:r>
            <w:r>
              <w:rPr>
                <w:rStyle w:val="Jin"/>
              </w:rPr>
              <w:t>g control) and the appropriate EC, CRO shall compensate the Ambulance Service</w:t>
            </w:r>
          </w:p>
        </w:tc>
      </w:tr>
    </w:tbl>
    <w:p w:rsidR="00F510F9" w:rsidRDefault="0062456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71"/>
        <w:gridCol w:w="4781"/>
      </w:tblGrid>
      <w:tr w:rsidR="00F510F9">
        <w:tblPrEx>
          <w:tblCellMar>
            <w:top w:w="0" w:type="dxa"/>
            <w:bottom w:w="0" w:type="dxa"/>
          </w:tblCellMar>
        </w:tblPrEx>
        <w:trPr>
          <w:trHeight w:hRule="exact" w:val="682"/>
          <w:jc w:val="center"/>
        </w:trPr>
        <w:tc>
          <w:tcPr>
            <w:tcW w:w="4771" w:type="dxa"/>
            <w:tcBorders>
              <w:top w:val="single" w:sz="4" w:space="0" w:color="auto"/>
              <w:left w:val="single" w:sz="4" w:space="0" w:color="auto"/>
            </w:tcBorders>
            <w:shd w:val="clear" w:color="auto" w:fill="auto"/>
          </w:tcPr>
          <w:p w:rsidR="00F510F9" w:rsidRDefault="00624560">
            <w:pPr>
              <w:pStyle w:val="Jin0"/>
              <w:jc w:val="both"/>
            </w:pPr>
            <w:r>
              <w:rPr>
                <w:rStyle w:val="Jin"/>
              </w:rPr>
              <w:lastRenderedPageBreak/>
              <w:t>případné vícenáklady. Obě strany musí schválit dodatek ke článku Kompenzace (viz článek 4.1).</w:t>
            </w:r>
          </w:p>
        </w:tc>
        <w:tc>
          <w:tcPr>
            <w:tcW w:w="4781" w:type="dxa"/>
            <w:tcBorders>
              <w:top w:val="single" w:sz="4" w:space="0" w:color="auto"/>
              <w:left w:val="single" w:sz="4" w:space="0" w:color="auto"/>
              <w:right w:val="single" w:sz="4" w:space="0" w:color="auto"/>
            </w:tcBorders>
            <w:shd w:val="clear" w:color="auto" w:fill="auto"/>
            <w:vAlign w:val="bottom"/>
          </w:tcPr>
          <w:p w:rsidR="00F510F9" w:rsidRDefault="00624560">
            <w:pPr>
              <w:pStyle w:val="Jin0"/>
              <w:jc w:val="both"/>
            </w:pPr>
            <w:r>
              <w:rPr>
                <w:rStyle w:val="Jin"/>
              </w:rPr>
              <w:t>for any additional costs. An addendum to the Compensation section (see Article 4.</w:t>
            </w:r>
            <w:r>
              <w:rPr>
                <w:rStyle w:val="Jin"/>
              </w:rPr>
              <w:t>1) has to be agreed upon by both parties.</w:t>
            </w:r>
          </w:p>
        </w:tc>
      </w:tr>
      <w:tr w:rsidR="00F510F9">
        <w:tblPrEx>
          <w:tblCellMar>
            <w:top w:w="0" w:type="dxa"/>
            <w:bottom w:w="0" w:type="dxa"/>
          </w:tblCellMar>
        </w:tblPrEx>
        <w:trPr>
          <w:trHeight w:hRule="exact" w:val="341"/>
          <w:jc w:val="center"/>
        </w:trPr>
        <w:tc>
          <w:tcPr>
            <w:tcW w:w="4771" w:type="dxa"/>
            <w:tcBorders>
              <w:top w:val="single" w:sz="4" w:space="0" w:color="auto"/>
              <w:left w:val="single" w:sz="4" w:space="0" w:color="auto"/>
            </w:tcBorders>
            <w:shd w:val="clear" w:color="auto" w:fill="auto"/>
          </w:tcPr>
          <w:p w:rsidR="00F510F9" w:rsidRDefault="00624560">
            <w:pPr>
              <w:pStyle w:val="Jin0"/>
              <w:jc w:val="both"/>
            </w:pPr>
            <w:r>
              <w:rPr>
                <w:rStyle w:val="Jin"/>
              </w:rPr>
              <w:t xml:space="preserve">3.4 </w:t>
            </w:r>
            <w:r>
              <w:rPr>
                <w:rStyle w:val="Jin"/>
                <w:u w:val="single"/>
              </w:rPr>
              <w:t>Přerušení účasti pacienta</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 xml:space="preserve">3.4 </w:t>
            </w:r>
            <w:r>
              <w:rPr>
                <w:rStyle w:val="Jin"/>
                <w:u w:val="single"/>
              </w:rPr>
              <w:t>Patient discontinuation</w:t>
            </w:r>
          </w:p>
        </w:tc>
      </w:tr>
      <w:tr w:rsidR="00F510F9">
        <w:tblPrEx>
          <w:tblCellMar>
            <w:top w:w="0" w:type="dxa"/>
            <w:bottom w:w="0" w:type="dxa"/>
          </w:tblCellMar>
        </w:tblPrEx>
        <w:trPr>
          <w:trHeight w:hRule="exact" w:val="331"/>
          <w:jc w:val="center"/>
        </w:trPr>
        <w:tc>
          <w:tcPr>
            <w:tcW w:w="4771" w:type="dxa"/>
            <w:tcBorders>
              <w:left w:val="single" w:sz="4" w:space="0" w:color="auto"/>
            </w:tcBorders>
            <w:shd w:val="clear" w:color="auto" w:fill="auto"/>
            <w:vAlign w:val="bottom"/>
          </w:tcPr>
          <w:p w:rsidR="00F510F9" w:rsidRDefault="00624560">
            <w:pPr>
              <w:pStyle w:val="Jin0"/>
              <w:jc w:val="both"/>
            </w:pPr>
            <w:r>
              <w:rPr>
                <w:rStyle w:val="Jin"/>
              </w:rPr>
              <w:t>Není aplikovatelné.</w:t>
            </w:r>
          </w:p>
        </w:tc>
        <w:tc>
          <w:tcPr>
            <w:tcW w:w="4781" w:type="dxa"/>
            <w:tcBorders>
              <w:left w:val="single" w:sz="4" w:space="0" w:color="auto"/>
              <w:right w:val="single" w:sz="4" w:space="0" w:color="auto"/>
            </w:tcBorders>
            <w:shd w:val="clear" w:color="auto" w:fill="auto"/>
            <w:vAlign w:val="bottom"/>
          </w:tcPr>
          <w:p w:rsidR="00F510F9" w:rsidRDefault="00624560">
            <w:pPr>
              <w:pStyle w:val="Jin0"/>
            </w:pPr>
            <w:r>
              <w:rPr>
                <w:rStyle w:val="Jin"/>
              </w:rPr>
              <w:t>Not applicable.</w:t>
            </w:r>
          </w:p>
        </w:tc>
      </w:tr>
      <w:tr w:rsidR="00F510F9">
        <w:tblPrEx>
          <w:tblCellMar>
            <w:top w:w="0" w:type="dxa"/>
            <w:bottom w:w="0" w:type="dxa"/>
          </w:tblCellMar>
        </w:tblPrEx>
        <w:trPr>
          <w:trHeight w:hRule="exact" w:val="346"/>
          <w:jc w:val="center"/>
        </w:trPr>
        <w:tc>
          <w:tcPr>
            <w:tcW w:w="4771" w:type="dxa"/>
            <w:tcBorders>
              <w:top w:val="single" w:sz="4" w:space="0" w:color="auto"/>
              <w:left w:val="single" w:sz="4" w:space="0" w:color="auto"/>
            </w:tcBorders>
            <w:shd w:val="clear" w:color="auto" w:fill="auto"/>
          </w:tcPr>
          <w:p w:rsidR="00F510F9" w:rsidRDefault="00624560">
            <w:pPr>
              <w:pStyle w:val="Jin0"/>
            </w:pPr>
            <w:r>
              <w:rPr>
                <w:rStyle w:val="Jin"/>
              </w:rPr>
              <w:t xml:space="preserve">3.5 </w:t>
            </w:r>
            <w:r>
              <w:rPr>
                <w:rStyle w:val="Jin"/>
                <w:u w:val="single"/>
              </w:rPr>
              <w:t>Předčasné přerušení klinického hodnocení</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 xml:space="preserve">3.5 </w:t>
            </w:r>
            <w:r>
              <w:rPr>
                <w:rStyle w:val="Jin"/>
                <w:u w:val="single"/>
              </w:rPr>
              <w:t>Preliminarv trial discontinuation</w:t>
            </w:r>
          </w:p>
        </w:tc>
      </w:tr>
      <w:tr w:rsidR="00F510F9">
        <w:tblPrEx>
          <w:tblCellMar>
            <w:top w:w="0" w:type="dxa"/>
            <w:bottom w:w="0" w:type="dxa"/>
          </w:tblCellMar>
        </w:tblPrEx>
        <w:trPr>
          <w:trHeight w:hRule="exact" w:val="878"/>
          <w:jc w:val="center"/>
        </w:trPr>
        <w:tc>
          <w:tcPr>
            <w:tcW w:w="4771" w:type="dxa"/>
            <w:tcBorders>
              <w:left w:val="single" w:sz="4" w:space="0" w:color="auto"/>
            </w:tcBorders>
            <w:shd w:val="clear" w:color="auto" w:fill="auto"/>
            <w:vAlign w:val="center"/>
          </w:tcPr>
          <w:p w:rsidR="00F510F9" w:rsidRDefault="00624560">
            <w:pPr>
              <w:pStyle w:val="Jin0"/>
              <w:jc w:val="both"/>
            </w:pPr>
            <w:r>
              <w:rPr>
                <w:rStyle w:val="Jin"/>
              </w:rPr>
              <w:t xml:space="preserve">CRO si vyhrazuje právo vypovědět </w:t>
            </w:r>
            <w:r>
              <w:rPr>
                <w:rStyle w:val="Jin"/>
              </w:rPr>
              <w:t>tuto Smlouvu, pokud Záchranná služba nedodrží jakákoliv ustanovení této Smlouvy nebo protokolu.</w:t>
            </w:r>
          </w:p>
        </w:tc>
        <w:tc>
          <w:tcPr>
            <w:tcW w:w="4781"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CRO reserves the right to terminate this Agreement if the Ambulance Service does not comply with any provisions of this Agreement or the Protocol.</w:t>
            </w:r>
          </w:p>
        </w:tc>
      </w:tr>
      <w:tr w:rsidR="00F510F9">
        <w:tblPrEx>
          <w:tblCellMar>
            <w:top w:w="0" w:type="dxa"/>
            <w:bottom w:w="0" w:type="dxa"/>
          </w:tblCellMar>
        </w:tblPrEx>
        <w:trPr>
          <w:trHeight w:hRule="exact" w:val="1306"/>
          <w:jc w:val="center"/>
        </w:trPr>
        <w:tc>
          <w:tcPr>
            <w:tcW w:w="4771" w:type="dxa"/>
            <w:tcBorders>
              <w:left w:val="single" w:sz="4" w:space="0" w:color="auto"/>
            </w:tcBorders>
            <w:shd w:val="clear" w:color="auto" w:fill="auto"/>
            <w:vAlign w:val="center"/>
          </w:tcPr>
          <w:p w:rsidR="00F510F9" w:rsidRDefault="00624560">
            <w:pPr>
              <w:pStyle w:val="Jin0"/>
              <w:jc w:val="both"/>
            </w:pPr>
            <w:r>
              <w:rPr>
                <w:rStyle w:val="Jin"/>
              </w:rPr>
              <w:t xml:space="preserve">Záchranná </w:t>
            </w:r>
            <w:r>
              <w:rPr>
                <w:rStyle w:val="Jin"/>
              </w:rPr>
              <w:t>služba může tuto Smlouvu vypovědět, pokud CRO nesplní jednu nebo několik svých povinností a pokud CRO tato opomenutí nenapraví do jednoho měsíce po písemném oznámení Záchrannou službou.</w:t>
            </w:r>
          </w:p>
        </w:tc>
        <w:tc>
          <w:tcPr>
            <w:tcW w:w="4781"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The Ambulance Service may terminate this Agreement if CRO does not mee</w:t>
            </w:r>
            <w:r>
              <w:rPr>
                <w:rStyle w:val="Jin"/>
              </w:rPr>
              <w:t>t one or more of its obligations and if CRO fails to remedy such omissions within one month after written notification by the Ambulance Service.</w:t>
            </w:r>
          </w:p>
        </w:tc>
      </w:tr>
      <w:tr w:rsidR="00F510F9">
        <w:tblPrEx>
          <w:tblCellMar>
            <w:top w:w="0" w:type="dxa"/>
            <w:bottom w:w="0" w:type="dxa"/>
          </w:tblCellMar>
        </w:tblPrEx>
        <w:trPr>
          <w:trHeight w:hRule="exact" w:val="1771"/>
          <w:jc w:val="center"/>
        </w:trPr>
        <w:tc>
          <w:tcPr>
            <w:tcW w:w="4771" w:type="dxa"/>
            <w:tcBorders>
              <w:left w:val="single" w:sz="4" w:space="0" w:color="auto"/>
            </w:tcBorders>
            <w:shd w:val="clear" w:color="auto" w:fill="auto"/>
            <w:vAlign w:val="center"/>
          </w:tcPr>
          <w:p w:rsidR="00F510F9" w:rsidRDefault="00624560">
            <w:pPr>
              <w:pStyle w:val="Jin0"/>
              <w:jc w:val="both"/>
            </w:pPr>
            <w:r>
              <w:rPr>
                <w:rStyle w:val="Jin"/>
              </w:rPr>
              <w:t>Klinické hodnocení může být ukončeno kteroukoli ze stran v případě, že v souvislosti s klinickým hodnocením do</w:t>
            </w:r>
            <w:r>
              <w:rPr>
                <w:rStyle w:val="Jin"/>
              </w:rPr>
              <w:t>jde ke škodným událostem, které překročí hranice považované za opodstatněné na základě poznatků dostupných v lékařské vědě.</w:t>
            </w:r>
          </w:p>
          <w:p w:rsidR="00F510F9" w:rsidRDefault="00624560">
            <w:pPr>
              <w:pStyle w:val="Jin0"/>
              <w:jc w:val="both"/>
            </w:pPr>
            <w:r>
              <w:rPr>
                <w:rStyle w:val="Jin"/>
              </w:rPr>
              <w:t>V takovém případě CRO uhradí Záchranné službě vynaložené přiměřené výdaje.</w:t>
            </w:r>
          </w:p>
        </w:tc>
        <w:tc>
          <w:tcPr>
            <w:tcW w:w="4781"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The Clinical Trial can be terminated by both parties in č</w:t>
            </w:r>
            <w:r>
              <w:rPr>
                <w:rStyle w:val="Jin"/>
              </w:rPr>
              <w:t>ase trial related harmful events occur, which exceed the bounds considered justifiable in the light of knowledge available in medical science.</w:t>
            </w:r>
          </w:p>
          <w:p w:rsidR="00F510F9" w:rsidRDefault="00624560">
            <w:pPr>
              <w:pStyle w:val="Jin0"/>
              <w:jc w:val="both"/>
            </w:pPr>
            <w:r>
              <w:rPr>
                <w:rStyle w:val="Jin"/>
              </w:rPr>
              <w:t>In such event, CRO shall compensate the Ambulance Service for reasonable expenses incurred.</w:t>
            </w:r>
          </w:p>
        </w:tc>
      </w:tr>
      <w:tr w:rsidR="00F510F9">
        <w:tblPrEx>
          <w:tblCellMar>
            <w:top w:w="0" w:type="dxa"/>
            <w:bottom w:w="0" w:type="dxa"/>
          </w:tblCellMar>
        </w:tblPrEx>
        <w:trPr>
          <w:trHeight w:hRule="exact" w:val="1406"/>
          <w:jc w:val="center"/>
        </w:trPr>
        <w:tc>
          <w:tcPr>
            <w:tcW w:w="4771" w:type="dxa"/>
            <w:tcBorders>
              <w:left w:val="single" w:sz="4" w:space="0" w:color="auto"/>
            </w:tcBorders>
            <w:shd w:val="clear" w:color="auto" w:fill="auto"/>
            <w:vAlign w:val="bottom"/>
          </w:tcPr>
          <w:p w:rsidR="00F510F9" w:rsidRDefault="00624560">
            <w:pPr>
              <w:pStyle w:val="Jin0"/>
              <w:jc w:val="both"/>
            </w:pPr>
            <w:r>
              <w:rPr>
                <w:rStyle w:val="Jin"/>
              </w:rPr>
              <w:t xml:space="preserve">CRO si vyhrazuje </w:t>
            </w:r>
            <w:r>
              <w:rPr>
                <w:rStyle w:val="Jin"/>
              </w:rPr>
              <w:t>právo kdykoli vypovědět tuto Smlouvu z důvodu nesplnění očekávaného počtu zařazených pacientů, z obchodních nebo administrativních důvodů. V případě rozhodnutí o výpovědi této smlouvy CRO Záchranné službě uhradí vynaložené přiměřené výdaje.</w:t>
            </w:r>
          </w:p>
        </w:tc>
        <w:tc>
          <w:tcPr>
            <w:tcW w:w="4781" w:type="dxa"/>
            <w:tcBorders>
              <w:left w:val="single" w:sz="4" w:space="0" w:color="auto"/>
              <w:right w:val="single" w:sz="4" w:space="0" w:color="auto"/>
            </w:tcBorders>
            <w:shd w:val="clear" w:color="auto" w:fill="auto"/>
            <w:vAlign w:val="bottom"/>
          </w:tcPr>
          <w:p w:rsidR="00F510F9" w:rsidRDefault="00624560">
            <w:pPr>
              <w:pStyle w:val="Jin0"/>
              <w:jc w:val="both"/>
            </w:pPr>
            <w:r>
              <w:rPr>
                <w:rStyle w:val="Jin"/>
              </w:rPr>
              <w:t>CRO reserves th</w:t>
            </w:r>
            <w:r>
              <w:rPr>
                <w:rStyle w:val="Jin"/>
              </w:rPr>
              <w:t>e right to terminate this Agreement at any time for failure to meet expected enrolment goals, for commercial or for any administrativě reasons. The Ambulance Service will be reimbursed by CRO for reasonable expenses incurred if it is decided to terminate t</w:t>
            </w:r>
            <w:r>
              <w:rPr>
                <w:rStyle w:val="Jin"/>
              </w:rPr>
              <w:t>he Agreement.</w:t>
            </w:r>
          </w:p>
        </w:tc>
      </w:tr>
      <w:tr w:rsidR="00F510F9">
        <w:tblPrEx>
          <w:tblCellMar>
            <w:top w:w="0" w:type="dxa"/>
            <w:bottom w:w="0" w:type="dxa"/>
          </w:tblCellMar>
        </w:tblPrEx>
        <w:trPr>
          <w:trHeight w:hRule="exact" w:val="278"/>
          <w:jc w:val="center"/>
        </w:trPr>
        <w:tc>
          <w:tcPr>
            <w:tcW w:w="4771" w:type="dxa"/>
            <w:tcBorders>
              <w:top w:val="single" w:sz="4" w:space="0" w:color="auto"/>
              <w:left w:val="single" w:sz="4" w:space="0" w:color="auto"/>
            </w:tcBorders>
            <w:shd w:val="clear" w:color="auto" w:fill="auto"/>
          </w:tcPr>
          <w:p w:rsidR="00F510F9" w:rsidRDefault="00F510F9">
            <w:pPr>
              <w:rPr>
                <w:sz w:val="10"/>
                <w:szCs w:val="10"/>
              </w:rPr>
            </w:pPr>
          </w:p>
        </w:tc>
        <w:tc>
          <w:tcPr>
            <w:tcW w:w="4781"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336"/>
          <w:jc w:val="center"/>
        </w:trPr>
        <w:tc>
          <w:tcPr>
            <w:tcW w:w="4771" w:type="dxa"/>
            <w:tcBorders>
              <w:top w:val="single" w:sz="4" w:space="0" w:color="auto"/>
              <w:left w:val="single" w:sz="4" w:space="0" w:color="auto"/>
            </w:tcBorders>
            <w:shd w:val="clear" w:color="auto" w:fill="auto"/>
          </w:tcPr>
          <w:p w:rsidR="00F510F9" w:rsidRDefault="00624560">
            <w:pPr>
              <w:pStyle w:val="Jin0"/>
              <w:jc w:val="both"/>
            </w:pPr>
            <w:r>
              <w:rPr>
                <w:rStyle w:val="Jin"/>
                <w:b/>
                <w:bCs/>
              </w:rPr>
              <w:t>4. FINANCE</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pPr>
            <w:r>
              <w:rPr>
                <w:rStyle w:val="Jin"/>
                <w:b/>
                <w:bCs/>
              </w:rPr>
              <w:t>4. FINANCE</w:t>
            </w:r>
          </w:p>
        </w:tc>
      </w:tr>
      <w:tr w:rsidR="00F510F9">
        <w:tblPrEx>
          <w:tblCellMar>
            <w:top w:w="0" w:type="dxa"/>
            <w:bottom w:w="0" w:type="dxa"/>
          </w:tblCellMar>
        </w:tblPrEx>
        <w:trPr>
          <w:trHeight w:hRule="exact" w:val="662"/>
          <w:jc w:val="center"/>
        </w:trPr>
        <w:tc>
          <w:tcPr>
            <w:tcW w:w="4771" w:type="dxa"/>
            <w:tcBorders>
              <w:left w:val="single" w:sz="4" w:space="0" w:color="auto"/>
            </w:tcBorders>
            <w:shd w:val="clear" w:color="auto" w:fill="auto"/>
            <w:vAlign w:val="center"/>
          </w:tcPr>
          <w:p w:rsidR="00F510F9" w:rsidRDefault="00624560">
            <w:pPr>
              <w:pStyle w:val="Jin0"/>
              <w:jc w:val="both"/>
            </w:pPr>
            <w:r>
              <w:rPr>
                <w:rStyle w:val="Jin"/>
              </w:rPr>
              <w:t>CRO poskytne pro provádění klinického hodnocení finanční podporu.</w:t>
            </w:r>
          </w:p>
        </w:tc>
        <w:tc>
          <w:tcPr>
            <w:tcW w:w="4781"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CRO will provide the financial support for the conduct of the Clinical Trial.</w:t>
            </w:r>
          </w:p>
        </w:tc>
      </w:tr>
      <w:tr w:rsidR="00F510F9">
        <w:tblPrEx>
          <w:tblCellMar>
            <w:top w:w="0" w:type="dxa"/>
            <w:bottom w:w="0" w:type="dxa"/>
          </w:tblCellMar>
        </w:tblPrEx>
        <w:trPr>
          <w:trHeight w:hRule="exact" w:val="989"/>
          <w:jc w:val="center"/>
        </w:trPr>
        <w:tc>
          <w:tcPr>
            <w:tcW w:w="4771" w:type="dxa"/>
            <w:tcBorders>
              <w:left w:val="single" w:sz="4" w:space="0" w:color="auto"/>
            </w:tcBorders>
            <w:shd w:val="clear" w:color="auto" w:fill="auto"/>
            <w:vAlign w:val="bottom"/>
          </w:tcPr>
          <w:p w:rsidR="00F510F9" w:rsidRDefault="00624560">
            <w:pPr>
              <w:pStyle w:val="Jin0"/>
              <w:jc w:val="both"/>
            </w:pPr>
            <w:r>
              <w:rPr>
                <w:rStyle w:val="Jin"/>
              </w:rPr>
              <w:t xml:space="preserve">Interní rozdělení těchto plateb v rámci Záchranné služby je zcela na </w:t>
            </w:r>
            <w:r>
              <w:rPr>
                <w:rStyle w:val="Jin"/>
              </w:rPr>
              <w:t>uvážení zdravotnického zařízení a nebude mít žádný vliv na celkovou částku vyplacenou ze strany CRO.</w:t>
            </w:r>
          </w:p>
        </w:tc>
        <w:tc>
          <w:tcPr>
            <w:tcW w:w="4781" w:type="dxa"/>
            <w:tcBorders>
              <w:left w:val="single" w:sz="4" w:space="0" w:color="auto"/>
              <w:right w:val="single" w:sz="4" w:space="0" w:color="auto"/>
            </w:tcBorders>
            <w:shd w:val="clear" w:color="auto" w:fill="auto"/>
            <w:vAlign w:val="bottom"/>
          </w:tcPr>
          <w:p w:rsidR="00F510F9" w:rsidRDefault="00624560">
            <w:pPr>
              <w:pStyle w:val="Jin0"/>
              <w:jc w:val="both"/>
            </w:pPr>
            <w:r>
              <w:rPr>
                <w:rStyle w:val="Jin"/>
              </w:rPr>
              <w:t>The internal allocation of these payments within Ambulance service’s institution is entirely within its discretion, and shall háve no effect on the total a</w:t>
            </w:r>
            <w:r>
              <w:rPr>
                <w:rStyle w:val="Jin"/>
              </w:rPr>
              <w:t>mount payable by CRO.</w:t>
            </w:r>
          </w:p>
        </w:tc>
      </w:tr>
      <w:tr w:rsidR="00F510F9">
        <w:tblPrEx>
          <w:tblCellMar>
            <w:top w:w="0" w:type="dxa"/>
            <w:bottom w:w="0" w:type="dxa"/>
          </w:tblCellMar>
        </w:tblPrEx>
        <w:trPr>
          <w:trHeight w:hRule="exact" w:val="355"/>
          <w:jc w:val="center"/>
        </w:trPr>
        <w:tc>
          <w:tcPr>
            <w:tcW w:w="4771" w:type="dxa"/>
            <w:tcBorders>
              <w:top w:val="single" w:sz="4" w:space="0" w:color="auto"/>
              <w:left w:val="single" w:sz="4" w:space="0" w:color="auto"/>
            </w:tcBorders>
            <w:shd w:val="clear" w:color="auto" w:fill="auto"/>
          </w:tcPr>
          <w:p w:rsidR="00F510F9" w:rsidRDefault="00624560">
            <w:pPr>
              <w:pStyle w:val="Jin0"/>
              <w:jc w:val="both"/>
            </w:pPr>
            <w:r>
              <w:rPr>
                <w:rStyle w:val="Jin"/>
              </w:rPr>
              <w:t xml:space="preserve">4.1 </w:t>
            </w:r>
            <w:r>
              <w:rPr>
                <w:rStyle w:val="Jin"/>
                <w:u w:val="single"/>
              </w:rPr>
              <w:t>Kompenzace</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tabs>
                <w:tab w:val="left" w:pos="701"/>
              </w:tabs>
            </w:pPr>
            <w:r>
              <w:rPr>
                <w:rStyle w:val="Jin"/>
              </w:rPr>
              <w:t>4.1</w:t>
            </w:r>
            <w:r>
              <w:rPr>
                <w:rStyle w:val="Jin"/>
              </w:rPr>
              <w:tab/>
            </w:r>
            <w:r>
              <w:rPr>
                <w:rStyle w:val="Jin"/>
                <w:u w:val="single"/>
              </w:rPr>
              <w:t>Compensation</w:t>
            </w:r>
          </w:p>
        </w:tc>
      </w:tr>
      <w:tr w:rsidR="00F510F9">
        <w:tblPrEx>
          <w:tblCellMar>
            <w:top w:w="0" w:type="dxa"/>
            <w:bottom w:w="0" w:type="dxa"/>
          </w:tblCellMar>
        </w:tblPrEx>
        <w:trPr>
          <w:trHeight w:hRule="exact" w:val="1411"/>
          <w:jc w:val="center"/>
        </w:trPr>
        <w:tc>
          <w:tcPr>
            <w:tcW w:w="4771" w:type="dxa"/>
            <w:tcBorders>
              <w:left w:val="single" w:sz="4" w:space="0" w:color="auto"/>
            </w:tcBorders>
            <w:shd w:val="clear" w:color="auto" w:fill="auto"/>
            <w:vAlign w:val="bottom"/>
          </w:tcPr>
          <w:p w:rsidR="00F510F9" w:rsidRDefault="00624560">
            <w:pPr>
              <w:pStyle w:val="Jin0"/>
              <w:jc w:val="both"/>
            </w:pPr>
            <w:r>
              <w:rPr>
                <w:rStyle w:val="Jin"/>
              </w:rPr>
              <w:t xml:space="preserve">CRO poskytne na každého pacienta částku uvedenou v příloze A, která pokryje </w:t>
            </w:r>
            <w:r>
              <w:rPr>
                <w:rStyle w:val="Jin"/>
                <w:u w:val="single"/>
              </w:rPr>
              <w:t>veškeré náklady</w:t>
            </w:r>
            <w:r>
              <w:rPr>
                <w:rStyle w:val="Jin"/>
              </w:rPr>
              <w:t>, např.:</w:t>
            </w:r>
          </w:p>
          <w:p w:rsidR="00F510F9" w:rsidRDefault="00624560">
            <w:pPr>
              <w:pStyle w:val="Jin0"/>
              <w:jc w:val="both"/>
            </w:pPr>
            <w:r>
              <w:rPr>
                <w:rStyle w:val="Jin"/>
              </w:rPr>
              <w:t xml:space="preserve">poplatek Záchranné služby, personální náklady Záchranné služby, náklady na kancelář a všechny další </w:t>
            </w:r>
            <w:r>
              <w:rPr>
                <w:rStyle w:val="Jin"/>
              </w:rPr>
              <w:t>nepředvídané výdaje.</w:t>
            </w:r>
          </w:p>
        </w:tc>
        <w:tc>
          <w:tcPr>
            <w:tcW w:w="4781" w:type="dxa"/>
            <w:tcBorders>
              <w:left w:val="single" w:sz="4" w:space="0" w:color="auto"/>
              <w:right w:val="single" w:sz="4" w:space="0" w:color="auto"/>
            </w:tcBorders>
            <w:shd w:val="clear" w:color="auto" w:fill="auto"/>
          </w:tcPr>
          <w:p w:rsidR="00F510F9" w:rsidRDefault="00624560">
            <w:pPr>
              <w:pStyle w:val="Jin0"/>
              <w:spacing w:before="80"/>
            </w:pPr>
            <w:r>
              <w:rPr>
                <w:rStyle w:val="Jin"/>
              </w:rPr>
              <w:t>CRO will provide per patient the sum, specified in</w:t>
            </w:r>
          </w:p>
          <w:p w:rsidR="00F510F9" w:rsidRDefault="00624560">
            <w:pPr>
              <w:pStyle w:val="Jin0"/>
              <w:jc w:val="both"/>
            </w:pPr>
            <w:r>
              <w:rPr>
                <w:rStyle w:val="Jin"/>
              </w:rPr>
              <w:t xml:space="preserve">Appendix A, to cover </w:t>
            </w:r>
            <w:r>
              <w:rPr>
                <w:rStyle w:val="Jin"/>
                <w:u w:val="single"/>
              </w:rPr>
              <w:t xml:space="preserve">all </w:t>
            </w:r>
            <w:proofErr w:type="gramStart"/>
            <w:r>
              <w:rPr>
                <w:rStyle w:val="Jin"/>
                <w:u w:val="single"/>
              </w:rPr>
              <w:t>costs</w:t>
            </w:r>
            <w:r>
              <w:rPr>
                <w:rStyle w:val="Jin"/>
              </w:rPr>
              <w:t>, e.g.:</w:t>
            </w:r>
            <w:proofErr w:type="gramEnd"/>
          </w:p>
          <w:p w:rsidR="00F510F9" w:rsidRDefault="00624560">
            <w:pPr>
              <w:pStyle w:val="Jin0"/>
            </w:pPr>
            <w:r>
              <w:rPr>
                <w:rStyle w:val="Jin"/>
              </w:rPr>
              <w:t>Ambulance Service fee, Ambulance staff costs, Office costs and all other unforeseen expenses.</w:t>
            </w:r>
          </w:p>
        </w:tc>
      </w:tr>
      <w:tr w:rsidR="00F510F9">
        <w:tblPrEx>
          <w:tblCellMar>
            <w:top w:w="0" w:type="dxa"/>
            <w:bottom w:w="0" w:type="dxa"/>
          </w:tblCellMar>
        </w:tblPrEx>
        <w:trPr>
          <w:trHeight w:hRule="exact" w:val="350"/>
          <w:jc w:val="center"/>
        </w:trPr>
        <w:tc>
          <w:tcPr>
            <w:tcW w:w="4771" w:type="dxa"/>
            <w:tcBorders>
              <w:top w:val="single" w:sz="4" w:space="0" w:color="auto"/>
              <w:left w:val="single" w:sz="4" w:space="0" w:color="auto"/>
            </w:tcBorders>
            <w:shd w:val="clear" w:color="auto" w:fill="auto"/>
          </w:tcPr>
          <w:p w:rsidR="00F510F9" w:rsidRDefault="00624560">
            <w:pPr>
              <w:pStyle w:val="Jin0"/>
              <w:jc w:val="both"/>
            </w:pPr>
            <w:r>
              <w:rPr>
                <w:rStyle w:val="Jin"/>
              </w:rPr>
              <w:t xml:space="preserve">4.2 </w:t>
            </w:r>
            <w:r>
              <w:rPr>
                <w:rStyle w:val="Jin"/>
                <w:u w:val="single"/>
              </w:rPr>
              <w:t>Harmonogram plateb</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 xml:space="preserve">4.2 </w:t>
            </w:r>
            <w:r>
              <w:rPr>
                <w:rStyle w:val="Jin"/>
                <w:u w:val="single"/>
              </w:rPr>
              <w:t>Payment schedule</w:t>
            </w:r>
          </w:p>
        </w:tc>
      </w:tr>
      <w:tr w:rsidR="00F510F9">
        <w:tblPrEx>
          <w:tblCellMar>
            <w:top w:w="0" w:type="dxa"/>
            <w:bottom w:w="0" w:type="dxa"/>
          </w:tblCellMar>
        </w:tblPrEx>
        <w:trPr>
          <w:trHeight w:hRule="exact" w:val="1306"/>
          <w:jc w:val="center"/>
        </w:trPr>
        <w:tc>
          <w:tcPr>
            <w:tcW w:w="4771" w:type="dxa"/>
            <w:tcBorders>
              <w:left w:val="single" w:sz="4" w:space="0" w:color="auto"/>
            </w:tcBorders>
            <w:shd w:val="clear" w:color="auto" w:fill="auto"/>
            <w:vAlign w:val="center"/>
          </w:tcPr>
          <w:p w:rsidR="00F510F9" w:rsidRDefault="00624560">
            <w:pPr>
              <w:pStyle w:val="Jin0"/>
              <w:jc w:val="both"/>
            </w:pPr>
            <w:r>
              <w:rPr>
                <w:rStyle w:val="Jin"/>
              </w:rPr>
              <w:t>Částky</w:t>
            </w:r>
            <w:r>
              <w:rPr>
                <w:rStyle w:val="Jin"/>
              </w:rPr>
              <w:t xml:space="preserve"> uvedené v příloze A musí společnost CRO uhradit za každého hodnotitelného pacienta, který absolvuje přednemocniční screeningovou a zařazovací návštěvu klinického hodnocení dle popisu v protokolu.</w:t>
            </w:r>
          </w:p>
        </w:tc>
        <w:tc>
          <w:tcPr>
            <w:tcW w:w="4781" w:type="dxa"/>
            <w:tcBorders>
              <w:left w:val="single" w:sz="4" w:space="0" w:color="auto"/>
              <w:right w:val="single" w:sz="4" w:space="0" w:color="auto"/>
            </w:tcBorders>
            <w:shd w:val="clear" w:color="auto" w:fill="auto"/>
          </w:tcPr>
          <w:p w:rsidR="00F510F9" w:rsidRDefault="00624560">
            <w:pPr>
              <w:pStyle w:val="Jin0"/>
              <w:spacing w:before="80"/>
              <w:jc w:val="both"/>
            </w:pPr>
            <w:r>
              <w:rPr>
                <w:rStyle w:val="Jin"/>
              </w:rPr>
              <w:t xml:space="preserve">The amounts mentioned in Appendix A háve to be paid by CRO </w:t>
            </w:r>
            <w:r>
              <w:rPr>
                <w:rStyle w:val="Jin"/>
              </w:rPr>
              <w:t>for each evaluable patient who completes the Pre-hospital Screening &amp; enrollment visit of the Clinical Trial as described in the Protocol.</w:t>
            </w:r>
          </w:p>
        </w:tc>
      </w:tr>
      <w:tr w:rsidR="00F510F9">
        <w:tblPrEx>
          <w:tblCellMar>
            <w:top w:w="0" w:type="dxa"/>
            <w:bottom w:w="0" w:type="dxa"/>
          </w:tblCellMar>
        </w:tblPrEx>
        <w:trPr>
          <w:trHeight w:hRule="exact" w:val="538"/>
          <w:jc w:val="center"/>
        </w:trPr>
        <w:tc>
          <w:tcPr>
            <w:tcW w:w="4771" w:type="dxa"/>
            <w:tcBorders>
              <w:left w:val="single" w:sz="4" w:space="0" w:color="auto"/>
              <w:bottom w:val="single" w:sz="4" w:space="0" w:color="auto"/>
            </w:tcBorders>
            <w:shd w:val="clear" w:color="auto" w:fill="auto"/>
            <w:vAlign w:val="bottom"/>
          </w:tcPr>
          <w:p w:rsidR="00F510F9" w:rsidRDefault="00624560">
            <w:pPr>
              <w:pStyle w:val="Jin0"/>
              <w:jc w:val="both"/>
            </w:pPr>
            <w:r>
              <w:rPr>
                <w:rStyle w:val="Jin"/>
              </w:rPr>
              <w:t>Hodnotitelný pacient musí splňovat všechna vstupní kritéria protokolu.</w:t>
            </w:r>
          </w:p>
        </w:tc>
        <w:tc>
          <w:tcPr>
            <w:tcW w:w="4781" w:type="dxa"/>
            <w:tcBorders>
              <w:left w:val="single" w:sz="4" w:space="0" w:color="auto"/>
              <w:bottom w:val="single" w:sz="4" w:space="0" w:color="auto"/>
              <w:right w:val="single" w:sz="4" w:space="0" w:color="auto"/>
            </w:tcBorders>
            <w:shd w:val="clear" w:color="auto" w:fill="auto"/>
            <w:vAlign w:val="bottom"/>
          </w:tcPr>
          <w:p w:rsidR="00F510F9" w:rsidRDefault="00624560">
            <w:pPr>
              <w:pStyle w:val="Jin0"/>
              <w:jc w:val="both"/>
            </w:pPr>
            <w:r>
              <w:rPr>
                <w:rStyle w:val="Jin"/>
              </w:rPr>
              <w:t>An evaluable patient must meet all of the ent</w:t>
            </w:r>
            <w:r>
              <w:rPr>
                <w:rStyle w:val="Jin"/>
              </w:rPr>
              <w:t>ry criteria of the Protocol.</w:t>
            </w:r>
          </w:p>
        </w:tc>
      </w:tr>
    </w:tbl>
    <w:p w:rsidR="00F510F9" w:rsidRDefault="0062456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71"/>
        <w:gridCol w:w="4771"/>
      </w:tblGrid>
      <w:tr w:rsidR="00F510F9">
        <w:tblPrEx>
          <w:tblCellMar>
            <w:top w:w="0" w:type="dxa"/>
            <w:bottom w:w="0" w:type="dxa"/>
          </w:tblCellMar>
        </w:tblPrEx>
        <w:trPr>
          <w:trHeight w:hRule="exact" w:val="2659"/>
          <w:jc w:val="center"/>
        </w:trPr>
        <w:tc>
          <w:tcPr>
            <w:tcW w:w="4771" w:type="dxa"/>
            <w:tcBorders>
              <w:top w:val="single" w:sz="4" w:space="0" w:color="auto"/>
              <w:left w:val="single" w:sz="4" w:space="0" w:color="auto"/>
            </w:tcBorders>
            <w:shd w:val="clear" w:color="auto" w:fill="auto"/>
            <w:vAlign w:val="bottom"/>
          </w:tcPr>
          <w:p w:rsidR="00F510F9" w:rsidRDefault="00624560">
            <w:pPr>
              <w:pStyle w:val="Jin0"/>
              <w:spacing w:after="200"/>
              <w:jc w:val="both"/>
            </w:pPr>
            <w:r>
              <w:rPr>
                <w:rStyle w:val="Jin"/>
              </w:rPr>
              <w:lastRenderedPageBreak/>
              <w:t>Platba za pacienty, jejichž zařazení bylo reálně dokončeno, bude prováděna pololetně na základě platby za návštěvu, jak je podrobně rozepsáno v příloze A.</w:t>
            </w:r>
          </w:p>
          <w:p w:rsidR="00F510F9" w:rsidRDefault="00624560">
            <w:pPr>
              <w:pStyle w:val="Jin0"/>
              <w:jc w:val="both"/>
            </w:pPr>
            <w:r>
              <w:rPr>
                <w:rStyle w:val="Jin"/>
              </w:rPr>
              <w:t>Zařazení pacienta je „dokončeno“, jakmile se uskuteční přednemocniční</w:t>
            </w:r>
            <w:r>
              <w:rPr>
                <w:rStyle w:val="Jin"/>
              </w:rPr>
              <w:t xml:space="preserve"> screeningová a zařazovací návštěva (Pre-hospital Screening &amp; enrollment) a již nejsou žádné nevyřízené otázky; tuto skutečnost posoudí monitor klinického hodnocení (CRA) společnosti CRO.</w:t>
            </w:r>
          </w:p>
        </w:tc>
        <w:tc>
          <w:tcPr>
            <w:tcW w:w="4771" w:type="dxa"/>
            <w:tcBorders>
              <w:top w:val="single" w:sz="4" w:space="0" w:color="auto"/>
              <w:left w:val="single" w:sz="4" w:space="0" w:color="auto"/>
              <w:right w:val="single" w:sz="4" w:space="0" w:color="auto"/>
            </w:tcBorders>
            <w:shd w:val="clear" w:color="auto" w:fill="auto"/>
            <w:vAlign w:val="center"/>
          </w:tcPr>
          <w:p w:rsidR="00F510F9" w:rsidRDefault="00624560">
            <w:pPr>
              <w:pStyle w:val="Jin0"/>
              <w:spacing w:after="420"/>
              <w:jc w:val="both"/>
            </w:pPr>
            <w:r>
              <w:rPr>
                <w:rStyle w:val="Jin"/>
              </w:rPr>
              <w:t>Payment will be made on a half-year basis for actual patient inclusi</w:t>
            </w:r>
            <w:r>
              <w:rPr>
                <w:rStyle w:val="Jin"/>
              </w:rPr>
              <w:t>ons completed, based upon the fee per visit detailed in Appendix A.</w:t>
            </w:r>
          </w:p>
          <w:p w:rsidR="00F510F9" w:rsidRDefault="00624560">
            <w:pPr>
              <w:pStyle w:val="Jin0"/>
              <w:jc w:val="both"/>
            </w:pPr>
            <w:r>
              <w:rPr>
                <w:rStyle w:val="Jin"/>
              </w:rPr>
              <w:t>A patient is “completed” when the Pre-hospital Screening &amp; enrollment visit has been completed, with no outstanding queries remaining, as judged by CRO’s Clinical Research Associate (CRA).</w:t>
            </w:r>
          </w:p>
        </w:tc>
      </w:tr>
      <w:tr w:rsidR="00F510F9">
        <w:tblPrEx>
          <w:tblCellMar>
            <w:top w:w="0" w:type="dxa"/>
            <w:bottom w:w="0" w:type="dxa"/>
          </w:tblCellMar>
        </w:tblPrEx>
        <w:trPr>
          <w:trHeight w:hRule="exact" w:val="2246"/>
          <w:jc w:val="center"/>
        </w:trPr>
        <w:tc>
          <w:tcPr>
            <w:tcW w:w="4771" w:type="dxa"/>
            <w:tcBorders>
              <w:top w:val="single" w:sz="4" w:space="0" w:color="auto"/>
              <w:left w:val="single" w:sz="4" w:space="0" w:color="auto"/>
            </w:tcBorders>
            <w:shd w:val="clear" w:color="auto" w:fill="auto"/>
          </w:tcPr>
          <w:p w:rsidR="00F510F9" w:rsidRDefault="00624560">
            <w:pPr>
              <w:pStyle w:val="Jin0"/>
              <w:spacing w:after="220"/>
              <w:jc w:val="both"/>
            </w:pPr>
            <w:r>
              <w:rPr>
                <w:rStyle w:val="Jin"/>
              </w:rPr>
              <w:t xml:space="preserve">4.3 </w:t>
            </w:r>
            <w:r>
              <w:rPr>
                <w:rStyle w:val="Jin"/>
                <w:u w:val="single"/>
              </w:rPr>
              <w:t>Platební podmínky</w:t>
            </w:r>
          </w:p>
          <w:p w:rsidR="00F510F9" w:rsidRDefault="00624560">
            <w:pPr>
              <w:pStyle w:val="Jin0"/>
              <w:spacing w:after="440"/>
              <w:jc w:val="both"/>
            </w:pPr>
            <w:r>
              <w:rPr>
                <w:rStyle w:val="Jin"/>
              </w:rPr>
              <w:t>CRO zašle Záchranné službě přehled plateb.</w:t>
            </w:r>
          </w:p>
          <w:p w:rsidR="00F510F9" w:rsidRDefault="00624560">
            <w:pPr>
              <w:pStyle w:val="Jin0"/>
              <w:spacing w:after="220"/>
              <w:jc w:val="both"/>
            </w:pPr>
            <w:r>
              <w:rPr>
                <w:rStyle w:val="Jin"/>
              </w:rPr>
              <w:t>Záchranná služba pošle společnosti CRO fakturu.</w:t>
            </w:r>
          </w:p>
          <w:p w:rsidR="00F510F9" w:rsidRDefault="00624560">
            <w:pPr>
              <w:pStyle w:val="Jin0"/>
              <w:spacing w:after="320"/>
              <w:jc w:val="both"/>
            </w:pPr>
            <w:r>
              <w:rPr>
                <w:rStyle w:val="Jin"/>
              </w:rPr>
              <w:t>Pokud Záchranná služba splní své závazky, CRO proplatí faktury ve lhůtě splatnosti 30 dnů.</w:t>
            </w:r>
          </w:p>
        </w:tc>
        <w:tc>
          <w:tcPr>
            <w:tcW w:w="4771" w:type="dxa"/>
            <w:tcBorders>
              <w:top w:val="single" w:sz="4" w:space="0" w:color="auto"/>
              <w:left w:val="single" w:sz="4" w:space="0" w:color="auto"/>
              <w:right w:val="single" w:sz="4" w:space="0" w:color="auto"/>
            </w:tcBorders>
            <w:shd w:val="clear" w:color="auto" w:fill="auto"/>
          </w:tcPr>
          <w:p w:rsidR="00F510F9" w:rsidRDefault="00624560">
            <w:pPr>
              <w:pStyle w:val="Jin0"/>
              <w:spacing w:after="220"/>
              <w:jc w:val="both"/>
            </w:pPr>
            <w:r>
              <w:rPr>
                <w:rStyle w:val="Jin"/>
              </w:rPr>
              <w:t xml:space="preserve">4.3 </w:t>
            </w:r>
            <w:r>
              <w:rPr>
                <w:rStyle w:val="Jin"/>
                <w:u w:val="single"/>
              </w:rPr>
              <w:t>Terms of payment</w:t>
            </w:r>
          </w:p>
          <w:p w:rsidR="00F510F9" w:rsidRDefault="00624560">
            <w:pPr>
              <w:pStyle w:val="Jin0"/>
              <w:spacing w:after="220"/>
              <w:jc w:val="both"/>
            </w:pPr>
            <w:r>
              <w:rPr>
                <w:rStyle w:val="Jin"/>
              </w:rPr>
              <w:t xml:space="preserve">CRO will send the Ambulance </w:t>
            </w:r>
            <w:r>
              <w:rPr>
                <w:rStyle w:val="Jin"/>
              </w:rPr>
              <w:t>Service a payment overview.</w:t>
            </w:r>
          </w:p>
          <w:p w:rsidR="00F510F9" w:rsidRDefault="00624560">
            <w:pPr>
              <w:pStyle w:val="Jin0"/>
              <w:spacing w:after="220"/>
              <w:jc w:val="both"/>
            </w:pPr>
            <w:r>
              <w:rPr>
                <w:rStyle w:val="Jin"/>
              </w:rPr>
              <w:t>The Ambulance Service will send an invoice to CRO.</w:t>
            </w:r>
          </w:p>
          <w:p w:rsidR="00F510F9" w:rsidRDefault="00624560">
            <w:pPr>
              <w:pStyle w:val="Jin0"/>
              <w:spacing w:after="220"/>
              <w:jc w:val="both"/>
            </w:pPr>
            <w:r>
              <w:rPr>
                <w:rStyle w:val="Jin"/>
              </w:rPr>
              <w:t>CRO will pay the invoice within the timelines of 30 days, provided that the Ambulance Service has met its obligations.</w:t>
            </w:r>
          </w:p>
        </w:tc>
      </w:tr>
      <w:tr w:rsidR="00F510F9">
        <w:tblPrEx>
          <w:tblCellMar>
            <w:top w:w="0" w:type="dxa"/>
            <w:bottom w:w="0" w:type="dxa"/>
          </w:tblCellMar>
        </w:tblPrEx>
        <w:trPr>
          <w:trHeight w:hRule="exact" w:val="269"/>
          <w:jc w:val="center"/>
        </w:trPr>
        <w:tc>
          <w:tcPr>
            <w:tcW w:w="4771" w:type="dxa"/>
            <w:tcBorders>
              <w:top w:val="single" w:sz="4" w:space="0" w:color="auto"/>
              <w:left w:val="single" w:sz="4" w:space="0" w:color="auto"/>
            </w:tcBorders>
            <w:shd w:val="clear" w:color="auto" w:fill="auto"/>
          </w:tcPr>
          <w:p w:rsidR="00F510F9" w:rsidRDefault="00F510F9">
            <w:pPr>
              <w:rPr>
                <w:sz w:val="10"/>
                <w:szCs w:val="10"/>
              </w:rPr>
            </w:pPr>
          </w:p>
        </w:tc>
        <w:tc>
          <w:tcPr>
            <w:tcW w:w="4771"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8107"/>
          <w:jc w:val="center"/>
        </w:trPr>
        <w:tc>
          <w:tcPr>
            <w:tcW w:w="4771" w:type="dxa"/>
            <w:tcBorders>
              <w:top w:val="single" w:sz="4" w:space="0" w:color="auto"/>
              <w:left w:val="single" w:sz="4" w:space="0" w:color="auto"/>
              <w:bottom w:val="single" w:sz="4" w:space="0" w:color="auto"/>
            </w:tcBorders>
            <w:shd w:val="clear" w:color="auto" w:fill="auto"/>
          </w:tcPr>
          <w:p w:rsidR="00F510F9" w:rsidRDefault="00624560">
            <w:pPr>
              <w:pStyle w:val="Jin0"/>
              <w:numPr>
                <w:ilvl w:val="0"/>
                <w:numId w:val="3"/>
              </w:numPr>
              <w:tabs>
                <w:tab w:val="left" w:pos="547"/>
              </w:tabs>
              <w:spacing w:after="420"/>
              <w:jc w:val="both"/>
              <w:rPr>
                <w:sz w:val="22"/>
                <w:szCs w:val="22"/>
              </w:rPr>
            </w:pPr>
            <w:r>
              <w:rPr>
                <w:rStyle w:val="Jin"/>
                <w:b/>
                <w:bCs/>
              </w:rPr>
              <w:t xml:space="preserve">DALŠÍ </w:t>
            </w:r>
            <w:r>
              <w:rPr>
                <w:rStyle w:val="Jin"/>
                <w:smallCaps/>
                <w:sz w:val="22"/>
                <w:szCs w:val="22"/>
              </w:rPr>
              <w:t>povinnosti záchranné služby</w:t>
            </w:r>
          </w:p>
          <w:p w:rsidR="00F510F9" w:rsidRDefault="00624560">
            <w:pPr>
              <w:pStyle w:val="Jin0"/>
              <w:numPr>
                <w:ilvl w:val="1"/>
                <w:numId w:val="3"/>
              </w:numPr>
              <w:tabs>
                <w:tab w:val="left" w:pos="538"/>
              </w:tabs>
              <w:spacing w:after="200"/>
              <w:jc w:val="both"/>
            </w:pPr>
            <w:r>
              <w:rPr>
                <w:rStyle w:val="Jin"/>
                <w:u w:val="single"/>
              </w:rPr>
              <w:t xml:space="preserve">Všeobecné právní </w:t>
            </w:r>
            <w:r>
              <w:rPr>
                <w:rStyle w:val="Jin"/>
                <w:u w:val="single"/>
              </w:rPr>
              <w:t>podmínky</w:t>
            </w:r>
          </w:p>
          <w:p w:rsidR="00F510F9" w:rsidRDefault="00624560">
            <w:pPr>
              <w:pStyle w:val="Jin0"/>
              <w:jc w:val="both"/>
            </w:pPr>
            <w:r>
              <w:rPr>
                <w:rStyle w:val="Jin"/>
              </w:rPr>
              <w:t>Záchranná služba provede klinické hodnocení v souladu s platnými zákony. „Zákon“ znamená jakékoli příslušné mezinárodní, evropské a české právo a předpisy, jakož i obecně přijímané mezinárodní úmluvy vztahující se k provádění klinického hodnocení.</w:t>
            </w:r>
            <w:r>
              <w:rPr>
                <w:rStyle w:val="Jin"/>
              </w:rPr>
              <w:t xml:space="preserve"> Tyto zákony mimo jiné zahrnují:</w:t>
            </w:r>
          </w:p>
          <w:p w:rsidR="00F510F9" w:rsidRDefault="00624560">
            <w:pPr>
              <w:pStyle w:val="Jin0"/>
              <w:numPr>
                <w:ilvl w:val="0"/>
                <w:numId w:val="4"/>
              </w:numPr>
              <w:tabs>
                <w:tab w:val="left" w:pos="269"/>
              </w:tabs>
              <w:ind w:left="360" w:hanging="360"/>
              <w:jc w:val="both"/>
            </w:pPr>
            <w:r>
              <w:rPr>
                <w:rStyle w:val="Jin"/>
              </w:rPr>
              <w:t>Směrnice Evropského parlamentu a Rady 2001/20/ES a 2005/28/ES týkající se humánních léčivých přípravků, pokyny vydané Evropskou komisí v souladu s těmito směrnicemi a jakékoliv jejich zavedení do vnitrostátního práva vztahu</w:t>
            </w:r>
            <w:r>
              <w:rPr>
                <w:rStyle w:val="Jin"/>
              </w:rPr>
              <w:t>jícího se na zdravotnické zařízení.</w:t>
            </w:r>
          </w:p>
          <w:p w:rsidR="00F510F9" w:rsidRDefault="00624560">
            <w:pPr>
              <w:pStyle w:val="Jin0"/>
              <w:numPr>
                <w:ilvl w:val="0"/>
                <w:numId w:val="4"/>
              </w:numPr>
              <w:tabs>
                <w:tab w:val="left" w:pos="269"/>
              </w:tabs>
              <w:ind w:left="360" w:hanging="360"/>
              <w:jc w:val="both"/>
            </w:pPr>
            <w:r>
              <w:rPr>
                <w:rStyle w:val="Jin"/>
              </w:rPr>
              <w:t>ICH harmonizovaná směrnice pro správnou klinickou praxi (CPMP/ICH/135/95).</w:t>
            </w:r>
          </w:p>
          <w:p w:rsidR="00F510F9" w:rsidRDefault="00624560">
            <w:pPr>
              <w:pStyle w:val="Jin0"/>
              <w:numPr>
                <w:ilvl w:val="0"/>
                <w:numId w:val="4"/>
              </w:numPr>
              <w:tabs>
                <w:tab w:val="left" w:pos="269"/>
              </w:tabs>
              <w:ind w:left="360" w:hanging="360"/>
              <w:jc w:val="both"/>
            </w:pPr>
            <w:r>
              <w:rPr>
                <w:rStyle w:val="Jin"/>
              </w:rPr>
              <w:t xml:space="preserve">Nařízení Evropského parlamentu a Rady (EU) 2016/679 ze dne 27. dubna 2016 o ochraně fyzických osob v souvislosti se zpracováním osobních údajů a </w:t>
            </w:r>
            <w:r>
              <w:rPr>
                <w:rStyle w:val="Jin"/>
              </w:rPr>
              <w:t>o volném pohybu těchto údajů (obecné nařízení o ochraně osobních údajů nebo GDPR) a veškeré příslušné vnitrostátní prováděcí právní předpisy.</w:t>
            </w:r>
          </w:p>
          <w:p w:rsidR="00F510F9" w:rsidRDefault="00624560">
            <w:pPr>
              <w:pStyle w:val="Jin0"/>
              <w:numPr>
                <w:ilvl w:val="0"/>
                <w:numId w:val="4"/>
              </w:numPr>
              <w:tabs>
                <w:tab w:val="left" w:pos="269"/>
              </w:tabs>
              <w:ind w:left="360" w:hanging="360"/>
              <w:jc w:val="both"/>
            </w:pPr>
            <w:r>
              <w:rPr>
                <w:rStyle w:val="Jin"/>
              </w:rPr>
              <w:t xml:space="preserve">Zákon č. 378/2007 Sb. o léčivech ve znění pozdějších předpisů, zákon č. 372/2011 Sb. o zdravotnických službách ve </w:t>
            </w:r>
            <w:r>
              <w:rPr>
                <w:rStyle w:val="Jin"/>
              </w:rPr>
              <w:t>znění pozdějších předpisů, vyhláška č. 226/2008 Sb. o správné klinické praxi a bližších podmínkách klinického hodnocení léčivých přípravků ve znění pozdějších předpisů.</w:t>
            </w:r>
          </w:p>
          <w:p w:rsidR="00F510F9" w:rsidRDefault="00624560">
            <w:pPr>
              <w:pStyle w:val="Jin0"/>
              <w:numPr>
                <w:ilvl w:val="0"/>
                <w:numId w:val="4"/>
              </w:numPr>
              <w:tabs>
                <w:tab w:val="left" w:pos="269"/>
              </w:tabs>
              <w:spacing w:after="200"/>
              <w:jc w:val="both"/>
            </w:pPr>
            <w:r>
              <w:rPr>
                <w:rStyle w:val="Jin"/>
              </w:rPr>
              <w:t>Helsinská deklarace, aktuální verze.</w:t>
            </w:r>
          </w:p>
          <w:p w:rsidR="00F510F9" w:rsidRDefault="00624560">
            <w:pPr>
              <w:pStyle w:val="Jin0"/>
              <w:spacing w:after="320"/>
              <w:jc w:val="both"/>
            </w:pPr>
            <w:r>
              <w:rPr>
                <w:rStyle w:val="Jin"/>
              </w:rPr>
              <w:t>Odkazy na směrnice Rady EU a české právo</w:t>
            </w:r>
          </w:p>
        </w:tc>
        <w:tc>
          <w:tcPr>
            <w:tcW w:w="4771" w:type="dxa"/>
            <w:tcBorders>
              <w:top w:val="single" w:sz="4" w:space="0" w:color="auto"/>
              <w:left w:val="single" w:sz="4" w:space="0" w:color="auto"/>
              <w:bottom w:val="single" w:sz="4" w:space="0" w:color="auto"/>
              <w:right w:val="single" w:sz="4" w:space="0" w:color="auto"/>
            </w:tcBorders>
            <w:shd w:val="clear" w:color="auto" w:fill="auto"/>
          </w:tcPr>
          <w:p w:rsidR="00F510F9" w:rsidRDefault="00624560">
            <w:pPr>
              <w:pStyle w:val="Jin0"/>
              <w:numPr>
                <w:ilvl w:val="0"/>
                <w:numId w:val="5"/>
              </w:numPr>
              <w:tabs>
                <w:tab w:val="left" w:pos="547"/>
              </w:tabs>
              <w:spacing w:after="220"/>
              <w:jc w:val="both"/>
            </w:pPr>
            <w:r>
              <w:rPr>
                <w:rStyle w:val="Jin"/>
                <w:b/>
                <w:bCs/>
              </w:rPr>
              <w:t>ADDITIONA</w:t>
            </w:r>
            <w:r>
              <w:rPr>
                <w:rStyle w:val="Jin"/>
                <w:b/>
                <w:bCs/>
              </w:rPr>
              <w:t>L OBLIGATIONS OF THE AMBULANCE SERVICE</w:t>
            </w:r>
          </w:p>
          <w:p w:rsidR="00F510F9" w:rsidRDefault="00624560">
            <w:pPr>
              <w:pStyle w:val="Jin0"/>
              <w:numPr>
                <w:ilvl w:val="1"/>
                <w:numId w:val="5"/>
              </w:numPr>
              <w:tabs>
                <w:tab w:val="left" w:pos="547"/>
              </w:tabs>
              <w:spacing w:after="220"/>
              <w:jc w:val="both"/>
            </w:pPr>
            <w:r>
              <w:rPr>
                <w:rStyle w:val="Jin"/>
                <w:u w:val="single"/>
              </w:rPr>
              <w:t>Lepal generál conditions</w:t>
            </w:r>
          </w:p>
          <w:p w:rsidR="00F510F9" w:rsidRDefault="00624560">
            <w:pPr>
              <w:pStyle w:val="Jin0"/>
              <w:jc w:val="both"/>
            </w:pPr>
            <w:r>
              <w:rPr>
                <w:rStyle w:val="Jin"/>
              </w:rPr>
              <w:t>The Ambulance Service shall conduct the Clinical Trial in accordance with the applicable law. “Law" means any applicable international, European Union and Czech law and regulations, as well as</w:t>
            </w:r>
            <w:r>
              <w:rPr>
                <w:rStyle w:val="Jin"/>
              </w:rPr>
              <w:t xml:space="preserve"> generally accepted international conventions applicable to the performance of the Clinical Trial. Such Law including, but not limited to:</w:t>
            </w:r>
          </w:p>
          <w:p w:rsidR="00F510F9" w:rsidRDefault="00624560">
            <w:pPr>
              <w:pStyle w:val="Jin0"/>
              <w:numPr>
                <w:ilvl w:val="0"/>
                <w:numId w:val="6"/>
              </w:numPr>
              <w:tabs>
                <w:tab w:val="left" w:pos="274"/>
              </w:tabs>
              <w:ind w:left="360" w:hanging="360"/>
              <w:jc w:val="both"/>
            </w:pPr>
            <w:r>
              <w:rPr>
                <w:rStyle w:val="Jin"/>
              </w:rPr>
              <w:t xml:space="preserve">Directives 2001/20/EC and 2005/28/EC of the European Parliament and the Council relating to medicinal products for </w:t>
            </w:r>
            <w:r>
              <w:rPr>
                <w:rStyle w:val="Jin"/>
              </w:rPr>
              <w:t>human use and in guidance published by the European Commission pursuant to such Directives and any implementation in lnstitution’s national Law,</w:t>
            </w:r>
          </w:p>
          <w:p w:rsidR="00F510F9" w:rsidRDefault="00624560">
            <w:pPr>
              <w:pStyle w:val="Jin0"/>
              <w:numPr>
                <w:ilvl w:val="0"/>
                <w:numId w:val="6"/>
              </w:numPr>
              <w:tabs>
                <w:tab w:val="left" w:pos="274"/>
              </w:tabs>
              <w:ind w:left="360" w:hanging="360"/>
              <w:jc w:val="both"/>
            </w:pPr>
            <w:r>
              <w:rPr>
                <w:rStyle w:val="Jin"/>
              </w:rPr>
              <w:t>ICH Harmonised Tripartitě Guideline for Good Clinical Practice (CPMP/ICH/135/95),</w:t>
            </w:r>
          </w:p>
          <w:p w:rsidR="00F510F9" w:rsidRDefault="00624560">
            <w:pPr>
              <w:pStyle w:val="Jin0"/>
              <w:numPr>
                <w:ilvl w:val="0"/>
                <w:numId w:val="6"/>
              </w:numPr>
              <w:tabs>
                <w:tab w:val="left" w:pos="274"/>
              </w:tabs>
              <w:ind w:left="360" w:hanging="360"/>
              <w:jc w:val="both"/>
            </w:pPr>
            <w:r>
              <w:rPr>
                <w:rStyle w:val="Jin"/>
              </w:rPr>
              <w:t>Regulation (EU) 2016/679 of t</w:t>
            </w:r>
            <w:r>
              <w:rPr>
                <w:rStyle w:val="Jin"/>
              </w:rPr>
              <w:t>he European Parliament and of the Council of 27 April 2016 on the protection of natural persons with regard to the Processing of personál data and on the free movement of such data (General Data Protection Regulation or GDPR), and any applicable national i</w:t>
            </w:r>
            <w:r>
              <w:rPr>
                <w:rStyle w:val="Jin"/>
              </w:rPr>
              <w:t>mplementing legislation.</w:t>
            </w:r>
          </w:p>
          <w:p w:rsidR="00F510F9" w:rsidRDefault="00624560">
            <w:pPr>
              <w:pStyle w:val="Jin0"/>
              <w:numPr>
                <w:ilvl w:val="0"/>
                <w:numId w:val="6"/>
              </w:numPr>
              <w:tabs>
                <w:tab w:val="left" w:pos="274"/>
              </w:tabs>
              <w:ind w:left="360" w:hanging="360"/>
              <w:jc w:val="both"/>
            </w:pPr>
            <w:r>
              <w:rPr>
                <w:rStyle w:val="Jin"/>
              </w:rPr>
              <w:t xml:space="preserve">Act No. 378/2007 Coll., on Pharmaceuticals, as amended, Act no. 372/2011 Coll. </w:t>
            </w:r>
            <w:proofErr w:type="gramStart"/>
            <w:r>
              <w:rPr>
                <w:rStyle w:val="Jin"/>
              </w:rPr>
              <w:t>on</w:t>
            </w:r>
            <w:proofErr w:type="gramEnd"/>
            <w:r>
              <w:rPr>
                <w:rStyle w:val="Jin"/>
              </w:rPr>
              <w:t xml:space="preserve"> Medical Services, as amended, Decree no. 226/2008 Coll. on the Good Clinical Practice and Detailed Conditions for Clinical Studies of Pharmaceuticals</w:t>
            </w:r>
            <w:r>
              <w:rPr>
                <w:rStyle w:val="Jin"/>
              </w:rPr>
              <w:t>, as amended.</w:t>
            </w:r>
          </w:p>
          <w:p w:rsidR="00F510F9" w:rsidRDefault="00624560">
            <w:pPr>
              <w:pStyle w:val="Jin0"/>
              <w:numPr>
                <w:ilvl w:val="0"/>
                <w:numId w:val="6"/>
              </w:numPr>
              <w:tabs>
                <w:tab w:val="left" w:pos="274"/>
              </w:tabs>
              <w:spacing w:after="220"/>
              <w:jc w:val="both"/>
            </w:pPr>
            <w:r>
              <w:rPr>
                <w:rStyle w:val="Jin"/>
              </w:rPr>
              <w:t>the Declaration of Helsinki, the most recent version.</w:t>
            </w:r>
          </w:p>
          <w:p w:rsidR="00F510F9" w:rsidRDefault="00624560">
            <w:pPr>
              <w:pStyle w:val="Jin0"/>
              <w:spacing w:after="220"/>
              <w:jc w:val="both"/>
            </w:pPr>
            <w:r>
              <w:rPr>
                <w:rStyle w:val="Jin"/>
              </w:rPr>
              <w:t>References to EU Council Directives and Czech Law</w:t>
            </w:r>
          </w:p>
        </w:tc>
      </w:tr>
    </w:tbl>
    <w:p w:rsidR="00F510F9" w:rsidRDefault="00F510F9">
      <w:pPr>
        <w:spacing w:line="1" w:lineRule="exact"/>
        <w:sectPr w:rsidR="00F510F9">
          <w:headerReference w:type="default" r:id="rId8"/>
          <w:footerReference w:type="default" r:id="rId9"/>
          <w:pgSz w:w="11900" w:h="16840"/>
          <w:pgMar w:top="1642" w:right="1400" w:bottom="1840" w:left="92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76"/>
        <w:gridCol w:w="4786"/>
      </w:tblGrid>
      <w:tr w:rsidR="00F510F9">
        <w:tblPrEx>
          <w:tblCellMar>
            <w:top w:w="0" w:type="dxa"/>
            <w:bottom w:w="0" w:type="dxa"/>
          </w:tblCellMar>
        </w:tblPrEx>
        <w:trPr>
          <w:trHeight w:hRule="exact" w:val="715"/>
          <w:jc w:val="center"/>
        </w:trPr>
        <w:tc>
          <w:tcPr>
            <w:tcW w:w="4776" w:type="dxa"/>
            <w:tcBorders>
              <w:top w:val="single" w:sz="4" w:space="0" w:color="auto"/>
              <w:left w:val="single" w:sz="4" w:space="0" w:color="auto"/>
            </w:tcBorders>
            <w:shd w:val="clear" w:color="auto" w:fill="auto"/>
          </w:tcPr>
          <w:p w:rsidR="00F510F9" w:rsidRDefault="00624560">
            <w:pPr>
              <w:pStyle w:val="Jin0"/>
              <w:jc w:val="both"/>
            </w:pPr>
            <w:r>
              <w:rPr>
                <w:rStyle w:val="Jin"/>
              </w:rPr>
              <w:lastRenderedPageBreak/>
              <w:t>zahrnují jakékoli změny nebo nahrazení těchto zákonů.</w:t>
            </w:r>
          </w:p>
        </w:tc>
        <w:tc>
          <w:tcPr>
            <w:tcW w:w="4786"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include any amendments or replacements of such Law.</w:t>
            </w:r>
          </w:p>
        </w:tc>
      </w:tr>
      <w:tr w:rsidR="00F510F9">
        <w:tblPrEx>
          <w:tblCellMar>
            <w:top w:w="0" w:type="dxa"/>
            <w:bottom w:w="0" w:type="dxa"/>
          </w:tblCellMar>
        </w:tblPrEx>
        <w:trPr>
          <w:trHeight w:hRule="exact" w:val="3730"/>
          <w:jc w:val="center"/>
        </w:trPr>
        <w:tc>
          <w:tcPr>
            <w:tcW w:w="4776" w:type="dxa"/>
            <w:tcBorders>
              <w:top w:val="single" w:sz="4" w:space="0" w:color="auto"/>
              <w:left w:val="single" w:sz="4" w:space="0" w:color="auto"/>
            </w:tcBorders>
            <w:shd w:val="clear" w:color="auto" w:fill="auto"/>
            <w:vAlign w:val="bottom"/>
          </w:tcPr>
          <w:p w:rsidR="00F510F9" w:rsidRDefault="00624560">
            <w:pPr>
              <w:pStyle w:val="Jin0"/>
              <w:spacing w:after="220"/>
              <w:jc w:val="both"/>
            </w:pPr>
            <w:r>
              <w:rPr>
                <w:rStyle w:val="Jin"/>
              </w:rPr>
              <w:t xml:space="preserve">5.2 </w:t>
            </w:r>
            <w:r>
              <w:rPr>
                <w:rStyle w:val="Jin"/>
                <w:u w:val="single"/>
              </w:rPr>
              <w:t>Hodnocené léčivo</w:t>
            </w:r>
          </w:p>
          <w:p w:rsidR="00F510F9" w:rsidRDefault="00624560">
            <w:pPr>
              <w:pStyle w:val="Jin0"/>
              <w:spacing w:after="220"/>
              <w:jc w:val="both"/>
            </w:pPr>
            <w:r>
              <w:rPr>
                <w:rStyle w:val="Jin"/>
              </w:rPr>
              <w:t>CRO anebo zadavatel poskytnou Záchranné službě</w:t>
            </w:r>
            <w:r>
              <w:rPr>
                <w:rStyle w:val="Jin"/>
              </w:rPr>
              <w:t xml:space="preserve"> zdarma všechny potřebné informace o hodnoceném léčivu a jeho kvalitě, pokyny pro nakládání s tímto léčivem a jeho dostatečné množství potřebné k provedení klinického hodnocení.</w:t>
            </w:r>
          </w:p>
          <w:p w:rsidR="00F510F9" w:rsidRDefault="00624560">
            <w:pPr>
              <w:pStyle w:val="Jin0"/>
              <w:spacing w:after="220"/>
              <w:jc w:val="both"/>
            </w:pPr>
            <w:r>
              <w:rPr>
                <w:rStyle w:val="Jin"/>
              </w:rPr>
              <w:t xml:space="preserve">Záchranná služba nesmí hodnocené léčivo použít k žádnému jinému účelu, než je </w:t>
            </w:r>
            <w:r>
              <w:rPr>
                <w:rStyle w:val="Jin"/>
              </w:rPr>
              <w:t>provádění tohoto klinického hodnocení, ani toto použití nesmí povolit personálu Záchranné služby ani žádné třetí straně. Po ukončení nebo uplynutí platnosti této Smlouvy musí být veškeré nepoužité hodnocené léčivo dle rozhodnutí zadavatele buď vráceno zada</w:t>
            </w:r>
            <w:r>
              <w:rPr>
                <w:rStyle w:val="Jin"/>
              </w:rPr>
              <w:t>vateli, nebo zlikvidováno v souladu s protokolem nebo písemnými pokyny zadavatele.</w:t>
            </w:r>
          </w:p>
        </w:tc>
        <w:tc>
          <w:tcPr>
            <w:tcW w:w="478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00"/>
              <w:jc w:val="both"/>
            </w:pPr>
            <w:r>
              <w:rPr>
                <w:rStyle w:val="Jin"/>
              </w:rPr>
              <w:t xml:space="preserve">5.2 </w:t>
            </w:r>
            <w:r>
              <w:rPr>
                <w:rStyle w:val="Jin"/>
                <w:u w:val="single"/>
              </w:rPr>
              <w:t>Investigational product</w:t>
            </w:r>
          </w:p>
          <w:p w:rsidR="00F510F9" w:rsidRDefault="00624560">
            <w:pPr>
              <w:pStyle w:val="Jin0"/>
              <w:spacing w:after="200"/>
              <w:jc w:val="both"/>
            </w:pPr>
            <w:r>
              <w:rPr>
                <w:rStyle w:val="Jin"/>
              </w:rPr>
              <w:t>CRO and/ or Sponsor will provide the Ambulance Service with all necessary Information on the Investigational Product, quality and handling instru</w:t>
            </w:r>
            <w:r>
              <w:rPr>
                <w:rStyle w:val="Jin"/>
              </w:rPr>
              <w:t>ctions thereof and sufficient quantities needed to conduct the Clinical Trial free of charge.</w:t>
            </w:r>
          </w:p>
          <w:p w:rsidR="00F510F9" w:rsidRDefault="00624560">
            <w:pPr>
              <w:pStyle w:val="Jin0"/>
              <w:spacing w:after="200"/>
              <w:jc w:val="both"/>
            </w:pPr>
            <w:r>
              <w:rPr>
                <w:rStyle w:val="Jin"/>
              </w:rPr>
              <w:t xml:space="preserve">The Ambulance Service shall not use or permit the Ambulance Staff or any third party to use the Investigational Product for any purpose other than the conduct of </w:t>
            </w:r>
            <w:r>
              <w:rPr>
                <w:rStyle w:val="Jin"/>
              </w:rPr>
              <w:t>the Clinical Trial and upon termination or expiration of this Agreement all unused Investigational Product shall, at the Sponsor’s option, either be returned to the Sponsor or disposed of in accordance with the Protocol or the Sponsor’s written instruction</w:t>
            </w:r>
            <w:r>
              <w:rPr>
                <w:rStyle w:val="Jin"/>
              </w:rPr>
              <w:t>s.</w:t>
            </w:r>
          </w:p>
        </w:tc>
      </w:tr>
      <w:tr w:rsidR="00F510F9">
        <w:tblPrEx>
          <w:tblCellMar>
            <w:top w:w="0" w:type="dxa"/>
            <w:bottom w:w="0" w:type="dxa"/>
          </w:tblCellMar>
        </w:tblPrEx>
        <w:trPr>
          <w:trHeight w:hRule="exact" w:val="6566"/>
          <w:jc w:val="center"/>
        </w:trPr>
        <w:tc>
          <w:tcPr>
            <w:tcW w:w="4776" w:type="dxa"/>
            <w:tcBorders>
              <w:top w:val="single" w:sz="4" w:space="0" w:color="auto"/>
              <w:left w:val="single" w:sz="4" w:space="0" w:color="auto"/>
            </w:tcBorders>
            <w:shd w:val="clear" w:color="auto" w:fill="auto"/>
            <w:vAlign w:val="bottom"/>
          </w:tcPr>
          <w:p w:rsidR="00F510F9" w:rsidRDefault="00624560">
            <w:pPr>
              <w:pStyle w:val="Jin0"/>
              <w:spacing w:after="220"/>
              <w:jc w:val="both"/>
            </w:pPr>
            <w:r>
              <w:rPr>
                <w:rStyle w:val="Jin"/>
              </w:rPr>
              <w:t xml:space="preserve">5.3 </w:t>
            </w:r>
            <w:r>
              <w:rPr>
                <w:rStyle w:val="Jin"/>
                <w:u w:val="single"/>
              </w:rPr>
              <w:t>Archivování dokumentace</w:t>
            </w:r>
          </w:p>
          <w:p w:rsidR="00F510F9" w:rsidRDefault="00624560">
            <w:pPr>
              <w:pStyle w:val="Jin0"/>
              <w:spacing w:after="220"/>
              <w:jc w:val="both"/>
            </w:pPr>
            <w:r>
              <w:rPr>
                <w:rStyle w:val="Jin"/>
              </w:rPr>
              <w:t>Záchranná služba bude uchovávat záznamy o jednotlivých zařazených pacientech; tyto záznamy o pacientech jsou zdrojovými dokumenty nezbytnými k ověření monitorem klinického hodnocení (CRA) společnosti CRO.</w:t>
            </w:r>
          </w:p>
          <w:p w:rsidR="00F510F9" w:rsidRDefault="00624560">
            <w:pPr>
              <w:pStyle w:val="Jin0"/>
              <w:spacing w:after="220"/>
              <w:jc w:val="both"/>
            </w:pPr>
            <w:r>
              <w:rPr>
                <w:rStyle w:val="Jin"/>
              </w:rPr>
              <w:t>Záchranná služba se</w:t>
            </w:r>
            <w:r>
              <w:rPr>
                <w:rStyle w:val="Jin"/>
              </w:rPr>
              <w:t xml:space="preserve"> zavazuje, že všechna data vygenerovaná Záchrannou službou v souvislosti s tímto klinickým hodnocením uchová minimálně po dobu stanovenou v příslušných právních předpisech. Data uchovávaná Záchrannou službou během tohoto období budou k dispozici na vyžádán</w:t>
            </w:r>
            <w:r>
              <w:rPr>
                <w:rStyle w:val="Jin"/>
              </w:rPr>
              <w:t>í za účelem kontroly ze strany CRO, českého státního regulačního orgánu a jakéhokoli jiného příslušného státního orgánu, a to kdykoli během nebo po skončení klinického hodnocení.</w:t>
            </w:r>
          </w:p>
          <w:p w:rsidR="00F510F9" w:rsidRDefault="00624560">
            <w:pPr>
              <w:pStyle w:val="Jin0"/>
              <w:spacing w:after="220"/>
              <w:jc w:val="both"/>
            </w:pPr>
            <w:r>
              <w:rPr>
                <w:rStyle w:val="Jin"/>
              </w:rPr>
              <w:t>Záchranná služba se zavazuje v tomto období na žádost CRO poskytnout společno</w:t>
            </w:r>
            <w:r>
              <w:rPr>
                <w:rStyle w:val="Jin"/>
              </w:rPr>
              <w:t>sti CRO ke kontrole anonymizované fotokopie složek pacientů (zdrojové dokumenty).</w:t>
            </w:r>
          </w:p>
          <w:p w:rsidR="00F510F9" w:rsidRDefault="00624560">
            <w:pPr>
              <w:pStyle w:val="Jin0"/>
              <w:spacing w:after="220"/>
              <w:jc w:val="both"/>
            </w:pPr>
            <w:r>
              <w:rPr>
                <w:rStyle w:val="Jin"/>
              </w:rPr>
              <w:t>Nejméně devadesát (90) dnů před uplynutím období pro uchovávání dat bude CRO Záchrannou službu kontaktovat. Pokud společnost CRO uvede, že je to přiměřeně požadováno pro regu</w:t>
            </w:r>
            <w:r>
              <w:rPr>
                <w:rStyle w:val="Jin"/>
              </w:rPr>
              <w:t>lační účely, je Záchranná služba povinna záznamy uchovávat po delší dobu na náklady CRO.</w:t>
            </w:r>
          </w:p>
        </w:tc>
        <w:tc>
          <w:tcPr>
            <w:tcW w:w="478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20"/>
              <w:jc w:val="both"/>
            </w:pPr>
            <w:r>
              <w:rPr>
                <w:rStyle w:val="Jin"/>
              </w:rPr>
              <w:t xml:space="preserve">5.3 </w:t>
            </w:r>
            <w:r>
              <w:rPr>
                <w:rStyle w:val="Jin"/>
                <w:u w:val="single"/>
              </w:rPr>
              <w:t>Archivinq of documentation</w:t>
            </w:r>
          </w:p>
          <w:p w:rsidR="00F510F9" w:rsidRDefault="00624560">
            <w:pPr>
              <w:pStyle w:val="Jin0"/>
              <w:spacing w:after="440"/>
              <w:jc w:val="both"/>
            </w:pPr>
            <w:r>
              <w:rPr>
                <w:rStyle w:val="Jin"/>
              </w:rPr>
              <w:t>The Ambulance Service will maintain individual enrolled patient records; these patient records are the source documents necessary for ve</w:t>
            </w:r>
            <w:r>
              <w:rPr>
                <w:rStyle w:val="Jin"/>
              </w:rPr>
              <w:t>rification by the Clinical Research Associates (CRA’s) of CRO.</w:t>
            </w:r>
          </w:p>
          <w:p w:rsidR="00F510F9" w:rsidRDefault="00624560">
            <w:pPr>
              <w:pStyle w:val="Jin0"/>
              <w:spacing w:after="660"/>
              <w:jc w:val="both"/>
            </w:pPr>
            <w:r>
              <w:rPr>
                <w:rStyle w:val="Jin"/>
              </w:rPr>
              <w:t xml:space="preserve">The Ambulance Service agrees to retain all data generated by the Ambulance Service in connection to this trial for a minimum of time as put out in the applicable law. Data retained by the </w:t>
            </w:r>
            <w:r>
              <w:rPr>
                <w:rStyle w:val="Jin"/>
              </w:rPr>
              <w:t>Ambulance Service during this period will be available upon request for inspection by CRO, the Czech regulátory authority and any other relevant govemment authority at any time during or after the trial.</w:t>
            </w:r>
          </w:p>
          <w:p w:rsidR="00F510F9" w:rsidRDefault="00624560">
            <w:pPr>
              <w:pStyle w:val="Jin0"/>
              <w:spacing w:after="220"/>
              <w:jc w:val="both"/>
            </w:pPr>
            <w:r>
              <w:rPr>
                <w:rStyle w:val="Jin"/>
              </w:rPr>
              <w:t>The Ambulance Service agrees to provide CRO with ano</w:t>
            </w:r>
            <w:r>
              <w:rPr>
                <w:rStyle w:val="Jin"/>
              </w:rPr>
              <w:t>nymized photocopies of the patient files (source documents) for verification upon request of CRO within this period.</w:t>
            </w:r>
          </w:p>
          <w:p w:rsidR="00F510F9" w:rsidRDefault="00624560">
            <w:pPr>
              <w:pStyle w:val="Jin0"/>
              <w:spacing w:after="320"/>
              <w:jc w:val="both"/>
            </w:pPr>
            <w:r>
              <w:rPr>
                <w:rStyle w:val="Jin"/>
              </w:rPr>
              <w:t>At least ninety (90) days prior to the expiry of such retention period, CRO will contact the Ambulance Service. If indicated by CRO that su</w:t>
            </w:r>
            <w:r>
              <w:rPr>
                <w:rStyle w:val="Jin"/>
              </w:rPr>
              <w:t>ch is reasonably required for regulátory purposes, the Ambulance Service shall retain the records for a longer period of time at CRO’s expense.</w:t>
            </w:r>
          </w:p>
        </w:tc>
      </w:tr>
      <w:tr w:rsidR="00F510F9">
        <w:tblPrEx>
          <w:tblCellMar>
            <w:top w:w="0" w:type="dxa"/>
            <w:bottom w:w="0" w:type="dxa"/>
          </w:tblCellMar>
        </w:tblPrEx>
        <w:trPr>
          <w:trHeight w:hRule="exact" w:val="2189"/>
          <w:jc w:val="center"/>
        </w:trPr>
        <w:tc>
          <w:tcPr>
            <w:tcW w:w="4776" w:type="dxa"/>
            <w:tcBorders>
              <w:top w:val="single" w:sz="4" w:space="0" w:color="auto"/>
              <w:left w:val="single" w:sz="4" w:space="0" w:color="auto"/>
              <w:bottom w:val="single" w:sz="4" w:space="0" w:color="auto"/>
            </w:tcBorders>
            <w:shd w:val="clear" w:color="auto" w:fill="auto"/>
            <w:vAlign w:val="bottom"/>
          </w:tcPr>
          <w:p w:rsidR="00F510F9" w:rsidRDefault="00624560">
            <w:pPr>
              <w:pStyle w:val="Jin0"/>
              <w:spacing w:after="220"/>
              <w:jc w:val="both"/>
            </w:pPr>
            <w:r>
              <w:rPr>
                <w:rStyle w:val="Jin"/>
              </w:rPr>
              <w:t xml:space="preserve">5.4 </w:t>
            </w:r>
            <w:r>
              <w:rPr>
                <w:rStyle w:val="Jin"/>
                <w:u w:val="single"/>
              </w:rPr>
              <w:t>Monitorování</w:t>
            </w:r>
          </w:p>
          <w:p w:rsidR="00F510F9" w:rsidRDefault="00624560">
            <w:pPr>
              <w:pStyle w:val="Jin0"/>
              <w:jc w:val="both"/>
            </w:pPr>
            <w:r>
              <w:rPr>
                <w:rStyle w:val="Jin"/>
              </w:rPr>
              <w:t>Klinické hodnocení bude monitorováno monitorem klinického hodnocení (CRA), který je jmenován s</w:t>
            </w:r>
            <w:r>
              <w:rPr>
                <w:rStyle w:val="Jin"/>
              </w:rPr>
              <w:t>polečností CRO. CRA bude mít povolen přístup ke všem informacím, které z tohoto klinického hodnocení vyplývají. Podle národních etických pokynů by pouze CRA měl mít přístup k výsledkům laboratorních testů a jiným záznamům o pacientovi/subjektu hodnocení po</w:t>
            </w:r>
            <w:r>
              <w:rPr>
                <w:rStyle w:val="Jin"/>
              </w:rPr>
              <w:t>třebným k ověření</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rsidR="00F510F9" w:rsidRDefault="00624560">
            <w:pPr>
              <w:pStyle w:val="Jin0"/>
              <w:spacing w:after="220"/>
            </w:pPr>
            <w:r>
              <w:rPr>
                <w:rStyle w:val="Jin"/>
              </w:rPr>
              <w:t xml:space="preserve">5.4 </w:t>
            </w:r>
            <w:r>
              <w:rPr>
                <w:rStyle w:val="Jin"/>
                <w:u w:val="single"/>
              </w:rPr>
              <w:t>Monitoring</w:t>
            </w:r>
          </w:p>
          <w:p w:rsidR="00F510F9" w:rsidRDefault="00624560">
            <w:pPr>
              <w:pStyle w:val="Jin0"/>
              <w:jc w:val="both"/>
            </w:pPr>
            <w:r>
              <w:rPr>
                <w:rStyle w:val="Jin"/>
              </w:rPr>
              <w:t xml:space="preserve">The Clinical Trial will be monitored by a CRO designated Clinical Research Associate (CRA). The CRA will be allowed to háve access to all Information resulting from this trial. Only the CRA should háve access, according to </w:t>
            </w:r>
            <w:r>
              <w:rPr>
                <w:rStyle w:val="Jin"/>
              </w:rPr>
              <w:t>National Ethic Guidelines, to laboratory tests reports and other patient/subject records needed to verify the entries in the Čase Report Form (CRF). The patienťs confidentiality will</w:t>
            </w:r>
          </w:p>
        </w:tc>
      </w:tr>
    </w:tbl>
    <w:p w:rsidR="00F510F9" w:rsidRDefault="0062456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62"/>
        <w:gridCol w:w="4766"/>
      </w:tblGrid>
      <w:tr w:rsidR="00F510F9">
        <w:tblPrEx>
          <w:tblCellMar>
            <w:top w:w="0" w:type="dxa"/>
            <w:bottom w:w="0" w:type="dxa"/>
          </w:tblCellMar>
        </w:tblPrEx>
        <w:trPr>
          <w:trHeight w:hRule="exact" w:val="1123"/>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jc w:val="both"/>
            </w:pPr>
            <w:r>
              <w:rPr>
                <w:rStyle w:val="Jin"/>
              </w:rPr>
              <w:lastRenderedPageBreak/>
              <w:t xml:space="preserve">informací v záznamu subjektu hodnocení (CRF). Důvěrnost informací o </w:t>
            </w:r>
            <w:r>
              <w:rPr>
                <w:rStyle w:val="Jin"/>
              </w:rPr>
              <w:t>pacientovi bude dodržována tak, jak je požadováno zákonem. V pracovní smlouvě má CRA přísné opatření zajišťující zachování důvěrnosti informací.</w:t>
            </w:r>
          </w:p>
        </w:tc>
        <w:tc>
          <w:tcPr>
            <w:tcW w:w="4766"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rPr>
              <w:t>be respected as required by law. CRA embody a strict confidentiality agreement in the employment agreement.</w:t>
            </w:r>
          </w:p>
        </w:tc>
      </w:tr>
      <w:tr w:rsidR="00F510F9">
        <w:tblPrEx>
          <w:tblCellMar>
            <w:top w:w="0" w:type="dxa"/>
            <w:bottom w:w="0" w:type="dxa"/>
          </w:tblCellMar>
        </w:tblPrEx>
        <w:trPr>
          <w:trHeight w:hRule="exact" w:val="2626"/>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spacing w:after="200"/>
              <w:jc w:val="both"/>
            </w:pPr>
            <w:r>
              <w:rPr>
                <w:rStyle w:val="Jin"/>
              </w:rPr>
              <w:t xml:space="preserve">5.5 </w:t>
            </w:r>
            <w:r>
              <w:rPr>
                <w:rStyle w:val="Jin"/>
                <w:u w:val="single"/>
              </w:rPr>
              <w:t>Materiály</w:t>
            </w:r>
          </w:p>
          <w:p w:rsidR="00F510F9" w:rsidRDefault="00624560">
            <w:pPr>
              <w:pStyle w:val="Jin0"/>
              <w:jc w:val="both"/>
            </w:pPr>
            <w:r>
              <w:rPr>
                <w:rStyle w:val="Jin"/>
              </w:rPr>
              <w:t xml:space="preserve">Veškeré materiály poskytované Záchranné službě za účelem provádění klinického hodnocení jsou dodávány </w:t>
            </w:r>
            <w:r>
              <w:rPr>
                <w:rStyle w:val="Jin"/>
                <w:b/>
                <w:bCs/>
                <w:i/>
                <w:iCs/>
              </w:rPr>
              <w:t>pouze</w:t>
            </w:r>
            <w:r>
              <w:rPr>
                <w:rStyle w:val="Jin"/>
              </w:rPr>
              <w:t xml:space="preserve"> pro účely klinického hodnocení a nesmí být použity k žádnému jinému účelu. Záchranná služba nese odpovědnost za veškeré dodané materiá</w:t>
            </w:r>
            <w:r>
              <w:rPr>
                <w:rStyle w:val="Jin"/>
              </w:rPr>
              <w:t>ly a jejich zabezpečení. Všechny tyto materiály, pokud nejsou použity v průběhu klinického hodnocení a netvoří část dokumentace, která musí být Záchrannou službou uchována, musí být na konci klinického hodnocení vráceny společnosti CRO.</w:t>
            </w:r>
          </w:p>
        </w:tc>
        <w:tc>
          <w:tcPr>
            <w:tcW w:w="476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00"/>
            </w:pPr>
            <w:r>
              <w:rPr>
                <w:rStyle w:val="Jin"/>
              </w:rPr>
              <w:t xml:space="preserve">5.5 </w:t>
            </w:r>
            <w:r>
              <w:rPr>
                <w:rStyle w:val="Jin"/>
                <w:u w:val="single"/>
              </w:rPr>
              <w:t>Supplies</w:t>
            </w:r>
          </w:p>
          <w:p w:rsidR="00F510F9" w:rsidRDefault="00624560">
            <w:pPr>
              <w:pStyle w:val="Jin0"/>
              <w:jc w:val="both"/>
            </w:pPr>
            <w:r>
              <w:rPr>
                <w:rStyle w:val="Jin"/>
              </w:rPr>
              <w:t>All su</w:t>
            </w:r>
            <w:r>
              <w:rPr>
                <w:rStyle w:val="Jin"/>
              </w:rPr>
              <w:t xml:space="preserve">pplies provided to the Ambulance Service for the purpose of carrying out the Clinical Trial are supplied </w:t>
            </w:r>
            <w:r>
              <w:rPr>
                <w:rStyle w:val="Jin"/>
                <w:b/>
                <w:bCs/>
                <w:i/>
                <w:iCs/>
              </w:rPr>
              <w:t>only</w:t>
            </w:r>
            <w:r>
              <w:rPr>
                <w:rStyle w:val="Jin"/>
              </w:rPr>
              <w:t xml:space="preserve"> for the purpose of the Clinical Trial and must not be ušed for any other purpose whatsoever. The Ambulance Service is responsible for the security</w:t>
            </w:r>
            <w:r>
              <w:rPr>
                <w:rStyle w:val="Jin"/>
              </w:rPr>
              <w:t xml:space="preserve"> and accountability of all supplies. All such supplies, if not ušed during the course of the trial and not forming a part of the documentation required to be retained by the Ambulance Service, must be returned to CRO at conclusion of the Clinical Trial.</w:t>
            </w:r>
          </w:p>
        </w:tc>
      </w:tr>
      <w:tr w:rsidR="00F510F9">
        <w:tblPrEx>
          <w:tblCellMar>
            <w:top w:w="0" w:type="dxa"/>
            <w:bottom w:w="0" w:type="dxa"/>
          </w:tblCellMar>
        </w:tblPrEx>
        <w:trPr>
          <w:trHeight w:hRule="exact" w:val="2198"/>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numPr>
                <w:ilvl w:val="0"/>
                <w:numId w:val="7"/>
              </w:numPr>
              <w:tabs>
                <w:tab w:val="left" w:pos="634"/>
              </w:tabs>
              <w:spacing w:after="220"/>
              <w:jc w:val="both"/>
            </w:pPr>
            <w:r>
              <w:rPr>
                <w:rStyle w:val="Jin"/>
                <w:b/>
                <w:bCs/>
              </w:rPr>
              <w:t>P</w:t>
            </w:r>
            <w:r>
              <w:rPr>
                <w:rStyle w:val="Jin"/>
                <w:b/>
                <w:bCs/>
              </w:rPr>
              <w:t>OVINNOSTI CRO</w:t>
            </w:r>
          </w:p>
          <w:p w:rsidR="00F510F9" w:rsidRDefault="00624560">
            <w:pPr>
              <w:pStyle w:val="Jin0"/>
              <w:numPr>
                <w:ilvl w:val="1"/>
                <w:numId w:val="7"/>
              </w:numPr>
              <w:tabs>
                <w:tab w:val="left" w:pos="638"/>
              </w:tabs>
              <w:spacing w:after="220"/>
              <w:jc w:val="both"/>
            </w:pPr>
            <w:r>
              <w:rPr>
                <w:rStyle w:val="Jin"/>
                <w:u w:val="single"/>
              </w:rPr>
              <w:t>Platba v souladu s rozpočtem</w:t>
            </w:r>
          </w:p>
          <w:p w:rsidR="00F510F9" w:rsidRDefault="00624560">
            <w:pPr>
              <w:pStyle w:val="Jin0"/>
              <w:spacing w:after="220"/>
              <w:jc w:val="both"/>
            </w:pPr>
            <w:r>
              <w:rPr>
                <w:rStyle w:val="Jin"/>
              </w:rPr>
              <w:t xml:space="preserve">Za předpokladu, že Záchranná služba provede nebo zajistí provedení všech činností uvedených v protokolu, zaplatí CRO Záchranné službě v souladu s přílohou A. Platby Záchranné službě bude společnost CRO provádět </w:t>
            </w:r>
            <w:r>
              <w:rPr>
                <w:rStyle w:val="Jin"/>
              </w:rPr>
              <w:t>bankovním převodem v eurech (€).</w:t>
            </w:r>
          </w:p>
        </w:tc>
        <w:tc>
          <w:tcPr>
            <w:tcW w:w="476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numPr>
                <w:ilvl w:val="0"/>
                <w:numId w:val="8"/>
              </w:numPr>
              <w:tabs>
                <w:tab w:val="left" w:pos="638"/>
              </w:tabs>
              <w:spacing w:after="220"/>
              <w:jc w:val="both"/>
            </w:pPr>
            <w:r>
              <w:rPr>
                <w:rStyle w:val="Jin"/>
                <w:b/>
                <w:bCs/>
              </w:rPr>
              <w:t>RESPONSIBILITIES OF CRO</w:t>
            </w:r>
          </w:p>
          <w:p w:rsidR="00F510F9" w:rsidRDefault="00624560">
            <w:pPr>
              <w:pStyle w:val="Jin0"/>
              <w:numPr>
                <w:ilvl w:val="1"/>
                <w:numId w:val="8"/>
              </w:numPr>
              <w:tabs>
                <w:tab w:val="left" w:pos="648"/>
              </w:tabs>
              <w:spacing w:after="220"/>
              <w:jc w:val="both"/>
            </w:pPr>
            <w:r>
              <w:rPr>
                <w:rStyle w:val="Jin"/>
                <w:u w:val="single"/>
              </w:rPr>
              <w:t>Payment in accordance with the budget</w:t>
            </w:r>
          </w:p>
          <w:p w:rsidR="00F510F9" w:rsidRDefault="00624560">
            <w:pPr>
              <w:pStyle w:val="Jin0"/>
              <w:spacing w:after="220"/>
              <w:jc w:val="both"/>
            </w:pPr>
            <w:r>
              <w:rPr>
                <w:rStyle w:val="Jin"/>
              </w:rPr>
              <w:t>Provided that the Ambulance Service carries out or causes to be carried out all activities mentioned in the Protocol, CRO shall pay the Ambulance Service, in acc</w:t>
            </w:r>
            <w:r>
              <w:rPr>
                <w:rStyle w:val="Jin"/>
              </w:rPr>
              <w:t>ordance with Appendix A. Payments to the Ambulance Service will be made by bank transfer in euro (€) by CRO.</w:t>
            </w:r>
          </w:p>
        </w:tc>
      </w:tr>
      <w:tr w:rsidR="00F510F9">
        <w:tblPrEx>
          <w:tblCellMar>
            <w:top w:w="0" w:type="dxa"/>
            <w:bottom w:w="0" w:type="dxa"/>
          </w:tblCellMar>
        </w:tblPrEx>
        <w:trPr>
          <w:trHeight w:hRule="exact" w:val="874"/>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spacing w:after="220"/>
              <w:jc w:val="both"/>
            </w:pPr>
            <w:r>
              <w:rPr>
                <w:rStyle w:val="Jin"/>
              </w:rPr>
              <w:t xml:space="preserve">6.2 </w:t>
            </w:r>
            <w:r>
              <w:rPr>
                <w:rStyle w:val="Jin"/>
                <w:u w:val="single"/>
              </w:rPr>
              <w:t>Dodávky hodnoceného léčiva</w:t>
            </w:r>
          </w:p>
          <w:p w:rsidR="00F510F9" w:rsidRDefault="00624560">
            <w:pPr>
              <w:pStyle w:val="Jin0"/>
              <w:jc w:val="both"/>
            </w:pPr>
            <w:r>
              <w:rPr>
                <w:rStyle w:val="Jin"/>
              </w:rPr>
              <w:t>Hodnocené léčivo bude zadavatelem dodáváno zdarma.</w:t>
            </w:r>
          </w:p>
        </w:tc>
        <w:tc>
          <w:tcPr>
            <w:tcW w:w="476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20"/>
              <w:jc w:val="both"/>
            </w:pPr>
            <w:r>
              <w:rPr>
                <w:rStyle w:val="Jin"/>
              </w:rPr>
              <w:t xml:space="preserve">6.2 </w:t>
            </w:r>
            <w:r>
              <w:rPr>
                <w:rStyle w:val="Jin"/>
                <w:u w:val="single"/>
              </w:rPr>
              <w:t>Supply of Investiqational Product</w:t>
            </w:r>
          </w:p>
          <w:p w:rsidR="00F510F9" w:rsidRDefault="00624560">
            <w:pPr>
              <w:pStyle w:val="Jin0"/>
              <w:jc w:val="both"/>
            </w:pPr>
            <w:r>
              <w:rPr>
                <w:rStyle w:val="Jin"/>
              </w:rPr>
              <w:t>Investigational Product wi</w:t>
            </w:r>
            <w:r>
              <w:rPr>
                <w:rStyle w:val="Jin"/>
              </w:rPr>
              <w:t>ll be delivered by Sponsor free of charge.</w:t>
            </w:r>
          </w:p>
        </w:tc>
      </w:tr>
      <w:tr w:rsidR="00F510F9">
        <w:tblPrEx>
          <w:tblCellMar>
            <w:top w:w="0" w:type="dxa"/>
            <w:bottom w:w="0" w:type="dxa"/>
          </w:tblCellMar>
        </w:tblPrEx>
        <w:trPr>
          <w:trHeight w:hRule="exact" w:val="1330"/>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spacing w:after="220"/>
            </w:pPr>
            <w:r>
              <w:rPr>
                <w:rStyle w:val="Jin"/>
              </w:rPr>
              <w:t xml:space="preserve">6.3 </w:t>
            </w:r>
            <w:r>
              <w:rPr>
                <w:rStyle w:val="Jin"/>
                <w:u w:val="single"/>
              </w:rPr>
              <w:t>Školení personálu Záchranné služby</w:t>
            </w:r>
          </w:p>
          <w:p w:rsidR="00F510F9" w:rsidRDefault="00624560">
            <w:pPr>
              <w:pStyle w:val="Jin0"/>
              <w:jc w:val="both"/>
            </w:pPr>
            <w:r>
              <w:rPr>
                <w:rStyle w:val="Jin"/>
              </w:rPr>
              <w:t xml:space="preserve">CRO/Zadavatel proškolí personál Záchranné služby zapojený do klinického hodnocení pro činnosti, které bude provádět podle protokolu a dalších manuálů, plánů a písemných </w:t>
            </w:r>
            <w:r>
              <w:rPr>
                <w:rStyle w:val="Jin"/>
              </w:rPr>
              <w:t>pokynů klinického hodnocení.</w:t>
            </w:r>
          </w:p>
        </w:tc>
        <w:tc>
          <w:tcPr>
            <w:tcW w:w="476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00"/>
              <w:jc w:val="both"/>
            </w:pPr>
            <w:r>
              <w:rPr>
                <w:rStyle w:val="Jin"/>
              </w:rPr>
              <w:t xml:space="preserve">6.3 </w:t>
            </w:r>
            <w:r>
              <w:rPr>
                <w:rStyle w:val="Jin"/>
                <w:u w:val="single"/>
              </w:rPr>
              <w:t>Ambulance Staff Traininq</w:t>
            </w:r>
          </w:p>
          <w:p w:rsidR="00F510F9" w:rsidRDefault="00624560">
            <w:pPr>
              <w:pStyle w:val="Jin0"/>
              <w:jc w:val="both"/>
            </w:pPr>
            <w:r>
              <w:rPr>
                <w:rStyle w:val="Jin"/>
              </w:rPr>
              <w:t>CRO/Sponsor will train Ambulance staff involved in the Clinical Trial for activities required to be doně by them as per the Protocol and other Clinical Trial Manuals/Plans/written instructions.</w:t>
            </w:r>
          </w:p>
        </w:tc>
      </w:tr>
      <w:tr w:rsidR="00F510F9">
        <w:tblPrEx>
          <w:tblCellMar>
            <w:top w:w="0" w:type="dxa"/>
            <w:bottom w:w="0" w:type="dxa"/>
          </w:tblCellMar>
        </w:tblPrEx>
        <w:trPr>
          <w:trHeight w:hRule="exact" w:val="206"/>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jc w:val="both"/>
            </w:pPr>
            <w:r>
              <w:rPr>
                <w:rStyle w:val="Jin"/>
              </w:rPr>
              <w:t>6.4</w:t>
            </w:r>
            <w:r>
              <w:rPr>
                <w:rStyle w:val="Jin"/>
              </w:rPr>
              <w:t xml:space="preserve"> Hlášení závažných nežádoucích příhod</w:t>
            </w:r>
          </w:p>
        </w:tc>
        <w:tc>
          <w:tcPr>
            <w:tcW w:w="476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jc w:val="both"/>
            </w:pPr>
            <w:r>
              <w:rPr>
                <w:rStyle w:val="Jin"/>
              </w:rPr>
              <w:t>6.4 Serious Adverse Event (SAE) reportinq</w:t>
            </w:r>
          </w:p>
        </w:tc>
      </w:tr>
      <w:tr w:rsidR="00F510F9">
        <w:tblPrEx>
          <w:tblCellMar>
            <w:top w:w="0" w:type="dxa"/>
            <w:bottom w:w="0" w:type="dxa"/>
          </w:tblCellMar>
        </w:tblPrEx>
        <w:trPr>
          <w:trHeight w:hRule="exact" w:val="1330"/>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spacing w:after="200"/>
              <w:ind w:firstLine="780"/>
              <w:jc w:val="both"/>
            </w:pPr>
            <w:r>
              <w:rPr>
                <w:rStyle w:val="Jin"/>
              </w:rPr>
              <w:t>ÍSAE)</w:t>
            </w:r>
          </w:p>
          <w:p w:rsidR="00F510F9" w:rsidRDefault="00624560">
            <w:pPr>
              <w:pStyle w:val="Jin0"/>
              <w:jc w:val="both"/>
            </w:pPr>
            <w:r>
              <w:rPr>
                <w:rStyle w:val="Jin"/>
              </w:rPr>
              <w:t>Záchranná služba je povinna nahlásit na „Formuláři pro Záchrannou službu ke klinickému hodnocení“ (Clinical Trial Ambulance form) všechny (závažné) nežádoucí příhody.</w:t>
            </w:r>
          </w:p>
        </w:tc>
        <w:tc>
          <w:tcPr>
            <w:tcW w:w="4766" w:type="dxa"/>
            <w:tcBorders>
              <w:top w:val="single" w:sz="4" w:space="0" w:color="auto"/>
              <w:left w:val="single" w:sz="4" w:space="0" w:color="auto"/>
              <w:right w:val="single" w:sz="4" w:space="0" w:color="auto"/>
            </w:tcBorders>
            <w:shd w:val="clear" w:color="auto" w:fill="auto"/>
            <w:vAlign w:val="center"/>
          </w:tcPr>
          <w:p w:rsidR="00F510F9" w:rsidRDefault="00624560">
            <w:pPr>
              <w:pStyle w:val="Jin0"/>
              <w:jc w:val="both"/>
            </w:pPr>
            <w:r>
              <w:rPr>
                <w:rStyle w:val="Jin"/>
              </w:rPr>
              <w:t>The Ambulance Service shall report all (Serious) Adverse Events on the „Clinical Trial Ambulance form“.</w:t>
            </w:r>
          </w:p>
        </w:tc>
      </w:tr>
      <w:tr w:rsidR="00F510F9">
        <w:tblPrEx>
          <w:tblCellMar>
            <w:top w:w="0" w:type="dxa"/>
            <w:bottom w:w="0" w:type="dxa"/>
          </w:tblCellMar>
        </w:tblPrEx>
        <w:trPr>
          <w:trHeight w:hRule="exact" w:val="874"/>
          <w:jc w:val="center"/>
        </w:trPr>
        <w:tc>
          <w:tcPr>
            <w:tcW w:w="4762" w:type="dxa"/>
            <w:tcBorders>
              <w:top w:val="single" w:sz="4" w:space="0" w:color="auto"/>
              <w:left w:val="single" w:sz="4" w:space="0" w:color="auto"/>
            </w:tcBorders>
            <w:shd w:val="clear" w:color="auto" w:fill="auto"/>
            <w:vAlign w:val="bottom"/>
          </w:tcPr>
          <w:p w:rsidR="00F510F9" w:rsidRDefault="00624560">
            <w:pPr>
              <w:pStyle w:val="Jin0"/>
              <w:spacing w:after="200"/>
              <w:jc w:val="both"/>
            </w:pPr>
            <w:r>
              <w:rPr>
                <w:rStyle w:val="Jin"/>
              </w:rPr>
              <w:t xml:space="preserve">6.5 </w:t>
            </w:r>
            <w:r>
              <w:rPr>
                <w:rStyle w:val="Jin"/>
                <w:u w:val="single"/>
              </w:rPr>
              <w:t>Politika publikování</w:t>
            </w:r>
          </w:p>
          <w:p w:rsidR="00F510F9" w:rsidRDefault="00624560">
            <w:pPr>
              <w:pStyle w:val="Jin0"/>
              <w:jc w:val="both"/>
            </w:pPr>
            <w:r>
              <w:rPr>
                <w:rStyle w:val="Jin"/>
              </w:rPr>
              <w:t>Politika publikování je popsána v dokumentu Publication Policy.</w:t>
            </w:r>
          </w:p>
        </w:tc>
        <w:tc>
          <w:tcPr>
            <w:tcW w:w="4766"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00"/>
              <w:jc w:val="both"/>
            </w:pPr>
            <w:r>
              <w:rPr>
                <w:rStyle w:val="Jin"/>
              </w:rPr>
              <w:t xml:space="preserve">6.5 </w:t>
            </w:r>
            <w:r>
              <w:rPr>
                <w:rStyle w:val="Jin"/>
                <w:u w:val="single"/>
              </w:rPr>
              <w:t>Publication policy</w:t>
            </w:r>
          </w:p>
          <w:p w:rsidR="00F510F9" w:rsidRDefault="00624560">
            <w:pPr>
              <w:pStyle w:val="Jin0"/>
              <w:jc w:val="both"/>
            </w:pPr>
            <w:r>
              <w:rPr>
                <w:rStyle w:val="Jin"/>
              </w:rPr>
              <w:t xml:space="preserve">The publication policy is described in </w:t>
            </w:r>
            <w:r>
              <w:rPr>
                <w:rStyle w:val="Jin"/>
              </w:rPr>
              <w:t>the Publication Policy.</w:t>
            </w:r>
          </w:p>
        </w:tc>
      </w:tr>
      <w:tr w:rsidR="00F510F9">
        <w:tblPrEx>
          <w:tblCellMar>
            <w:top w:w="0" w:type="dxa"/>
            <w:bottom w:w="0" w:type="dxa"/>
          </w:tblCellMar>
        </w:tblPrEx>
        <w:trPr>
          <w:trHeight w:hRule="exact" w:val="274"/>
          <w:jc w:val="center"/>
        </w:trPr>
        <w:tc>
          <w:tcPr>
            <w:tcW w:w="4762" w:type="dxa"/>
            <w:tcBorders>
              <w:top w:val="single" w:sz="4" w:space="0" w:color="auto"/>
              <w:left w:val="single" w:sz="4" w:space="0" w:color="auto"/>
            </w:tcBorders>
            <w:shd w:val="clear" w:color="auto" w:fill="auto"/>
          </w:tcPr>
          <w:p w:rsidR="00F510F9" w:rsidRDefault="00F510F9">
            <w:pPr>
              <w:rPr>
                <w:sz w:val="10"/>
                <w:szCs w:val="10"/>
              </w:rPr>
            </w:pPr>
          </w:p>
        </w:tc>
        <w:tc>
          <w:tcPr>
            <w:tcW w:w="4766"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2405"/>
          <w:jc w:val="center"/>
        </w:trPr>
        <w:tc>
          <w:tcPr>
            <w:tcW w:w="4762" w:type="dxa"/>
            <w:tcBorders>
              <w:top w:val="single" w:sz="4" w:space="0" w:color="auto"/>
              <w:left w:val="single" w:sz="4" w:space="0" w:color="auto"/>
              <w:bottom w:val="single" w:sz="4" w:space="0" w:color="auto"/>
            </w:tcBorders>
            <w:shd w:val="clear" w:color="auto" w:fill="auto"/>
            <w:vAlign w:val="bottom"/>
          </w:tcPr>
          <w:p w:rsidR="00F510F9" w:rsidRDefault="00624560">
            <w:pPr>
              <w:pStyle w:val="Jin0"/>
              <w:numPr>
                <w:ilvl w:val="0"/>
                <w:numId w:val="9"/>
              </w:numPr>
              <w:tabs>
                <w:tab w:val="left" w:pos="682"/>
              </w:tabs>
              <w:spacing w:after="220"/>
            </w:pPr>
            <w:r>
              <w:rPr>
                <w:rStyle w:val="Jin"/>
                <w:b/>
                <w:bCs/>
              </w:rPr>
              <w:t>DŮVĚRNÉ INFORMACE</w:t>
            </w:r>
          </w:p>
          <w:p w:rsidR="00F510F9" w:rsidRDefault="00624560">
            <w:pPr>
              <w:pStyle w:val="Jin0"/>
              <w:numPr>
                <w:ilvl w:val="1"/>
                <w:numId w:val="9"/>
              </w:numPr>
              <w:tabs>
                <w:tab w:val="left" w:pos="701"/>
              </w:tabs>
              <w:spacing w:after="220"/>
              <w:jc w:val="both"/>
            </w:pPr>
            <w:r>
              <w:rPr>
                <w:rStyle w:val="Jin"/>
                <w:u w:val="single"/>
              </w:rPr>
              <w:t>Důvěrnost poskytovaných informací</w:t>
            </w:r>
          </w:p>
          <w:p w:rsidR="00F510F9" w:rsidRDefault="00624560">
            <w:pPr>
              <w:pStyle w:val="Jin0"/>
              <w:spacing w:after="220"/>
              <w:jc w:val="both"/>
            </w:pPr>
            <w:r>
              <w:rPr>
                <w:rStyle w:val="Jin"/>
              </w:rPr>
              <w:t xml:space="preserve">Záchranná služba tímto souhlasí, že po celou dobu platnosti této Smlouvy a po jejím uplynutí bude Záchranná služba, její odborný personál, přidružené společnosti a nezávislí </w:t>
            </w:r>
            <w:r>
              <w:rPr>
                <w:rStyle w:val="Jin"/>
              </w:rPr>
              <w:t>konzultanti uchovávat a udržovat v utajení veškeré vlastnické a důvěrné informace společnosti CRO, které Záchranná služba obdrží při plnění svých povinností, a tyto informace</w:t>
            </w:r>
          </w:p>
        </w:tc>
        <w:tc>
          <w:tcPr>
            <w:tcW w:w="4766" w:type="dxa"/>
            <w:tcBorders>
              <w:top w:val="single" w:sz="4" w:space="0" w:color="auto"/>
              <w:left w:val="single" w:sz="4" w:space="0" w:color="auto"/>
              <w:bottom w:val="single" w:sz="4" w:space="0" w:color="auto"/>
              <w:right w:val="single" w:sz="4" w:space="0" w:color="auto"/>
            </w:tcBorders>
            <w:shd w:val="clear" w:color="auto" w:fill="auto"/>
            <w:vAlign w:val="bottom"/>
          </w:tcPr>
          <w:p w:rsidR="00F510F9" w:rsidRDefault="00624560">
            <w:pPr>
              <w:pStyle w:val="Jin0"/>
              <w:numPr>
                <w:ilvl w:val="0"/>
                <w:numId w:val="10"/>
              </w:numPr>
              <w:tabs>
                <w:tab w:val="left" w:pos="619"/>
              </w:tabs>
              <w:spacing w:after="200"/>
              <w:jc w:val="both"/>
            </w:pPr>
            <w:r>
              <w:rPr>
                <w:rStyle w:val="Jin"/>
                <w:b/>
                <w:bCs/>
              </w:rPr>
              <w:t>CONFIDENTIAL INFORMATION</w:t>
            </w:r>
          </w:p>
          <w:p w:rsidR="00F510F9" w:rsidRDefault="00624560">
            <w:pPr>
              <w:pStyle w:val="Jin0"/>
              <w:numPr>
                <w:ilvl w:val="1"/>
                <w:numId w:val="10"/>
              </w:numPr>
              <w:tabs>
                <w:tab w:val="left" w:pos="619"/>
              </w:tabs>
              <w:spacing w:after="200"/>
              <w:jc w:val="both"/>
            </w:pPr>
            <w:r>
              <w:rPr>
                <w:rStyle w:val="Jin"/>
                <w:u w:val="single"/>
              </w:rPr>
              <w:t>Confidentiality of provided Information</w:t>
            </w:r>
          </w:p>
          <w:p w:rsidR="00F510F9" w:rsidRDefault="00624560">
            <w:pPr>
              <w:pStyle w:val="Jin0"/>
              <w:spacing w:after="200"/>
              <w:jc w:val="both"/>
            </w:pPr>
            <w:r>
              <w:rPr>
                <w:rStyle w:val="Jin"/>
              </w:rPr>
              <w:t>The Ambulance Se</w:t>
            </w:r>
            <w:r>
              <w:rPr>
                <w:rStyle w:val="Jin"/>
              </w:rPr>
              <w:t>rvice hereby agrees that at all times during the term of this Agreement and thereafter, the Ambulance Service, its professional staff, affiliates and independent consultants, will hold and maintain in confidence all proprietary and confidential Information</w:t>
            </w:r>
            <w:r>
              <w:rPr>
                <w:rStyle w:val="Jin"/>
              </w:rPr>
              <w:t xml:space="preserve"> of CRO which is received by the Ambulance Service in the performance of its</w:t>
            </w:r>
          </w:p>
        </w:tc>
      </w:tr>
    </w:tbl>
    <w:p w:rsidR="00F510F9" w:rsidRDefault="0062456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86"/>
        <w:gridCol w:w="4790"/>
      </w:tblGrid>
      <w:tr w:rsidR="00F510F9">
        <w:tblPrEx>
          <w:tblCellMar>
            <w:top w:w="0" w:type="dxa"/>
            <w:bottom w:w="0" w:type="dxa"/>
          </w:tblCellMar>
        </w:tblPrEx>
        <w:trPr>
          <w:trHeight w:hRule="exact" w:val="245"/>
          <w:jc w:val="center"/>
        </w:trPr>
        <w:tc>
          <w:tcPr>
            <w:tcW w:w="4786" w:type="dxa"/>
            <w:tcBorders>
              <w:top w:val="single" w:sz="4" w:space="0" w:color="auto"/>
              <w:left w:val="single" w:sz="4" w:space="0" w:color="auto"/>
            </w:tcBorders>
            <w:shd w:val="clear" w:color="auto" w:fill="auto"/>
            <w:vAlign w:val="bottom"/>
          </w:tcPr>
          <w:p w:rsidR="00F510F9" w:rsidRDefault="00624560">
            <w:pPr>
              <w:pStyle w:val="Jin0"/>
              <w:jc w:val="both"/>
            </w:pPr>
            <w:r>
              <w:rPr>
                <w:rStyle w:val="Jin"/>
              </w:rPr>
              <w:lastRenderedPageBreak/>
              <w:t>nebude používat.</w:t>
            </w:r>
          </w:p>
        </w:tc>
        <w:tc>
          <w:tcPr>
            <w:tcW w:w="4790" w:type="dxa"/>
            <w:tcBorders>
              <w:top w:val="single" w:sz="4" w:space="0" w:color="auto"/>
              <w:left w:val="single" w:sz="4" w:space="0" w:color="auto"/>
              <w:right w:val="single" w:sz="4" w:space="0" w:color="auto"/>
            </w:tcBorders>
            <w:shd w:val="clear" w:color="auto" w:fill="auto"/>
            <w:vAlign w:val="bottom"/>
          </w:tcPr>
          <w:p w:rsidR="00F510F9" w:rsidRDefault="00624560">
            <w:pPr>
              <w:pStyle w:val="Jin0"/>
              <w:jc w:val="both"/>
            </w:pPr>
            <w:r>
              <w:rPr>
                <w:rStyle w:val="Jin"/>
              </w:rPr>
              <w:t>duties and will not use this Information.</w:t>
            </w:r>
          </w:p>
        </w:tc>
      </w:tr>
      <w:tr w:rsidR="00F510F9">
        <w:tblPrEx>
          <w:tblCellMar>
            <w:top w:w="0" w:type="dxa"/>
            <w:bottom w:w="0" w:type="dxa"/>
          </w:tblCellMar>
        </w:tblPrEx>
        <w:trPr>
          <w:trHeight w:hRule="exact" w:val="2419"/>
          <w:jc w:val="center"/>
        </w:trPr>
        <w:tc>
          <w:tcPr>
            <w:tcW w:w="4786" w:type="dxa"/>
            <w:tcBorders>
              <w:top w:val="single" w:sz="4" w:space="0" w:color="auto"/>
              <w:left w:val="single" w:sz="4" w:space="0" w:color="auto"/>
            </w:tcBorders>
            <w:shd w:val="clear" w:color="auto" w:fill="auto"/>
            <w:vAlign w:val="bottom"/>
          </w:tcPr>
          <w:p w:rsidR="00F510F9" w:rsidRDefault="00624560">
            <w:pPr>
              <w:pStyle w:val="Jin0"/>
              <w:spacing w:after="220"/>
              <w:jc w:val="both"/>
            </w:pPr>
            <w:r>
              <w:rPr>
                <w:rStyle w:val="Jin"/>
              </w:rPr>
              <w:t xml:space="preserve">7.2 </w:t>
            </w:r>
            <w:r>
              <w:rPr>
                <w:rStyle w:val="Jin"/>
                <w:u w:val="single"/>
              </w:rPr>
              <w:t>Důvěrnost výsledků</w:t>
            </w:r>
          </w:p>
          <w:p w:rsidR="00F510F9" w:rsidRDefault="00624560">
            <w:pPr>
              <w:pStyle w:val="Jin0"/>
              <w:spacing w:after="220"/>
              <w:jc w:val="both"/>
            </w:pPr>
            <w:r>
              <w:rPr>
                <w:rStyle w:val="Jin"/>
              </w:rPr>
              <w:t xml:space="preserve">Rukopisy předložené ke zveřejnění musí splňovat příslušné zákony a předpisy týkající se </w:t>
            </w:r>
            <w:r>
              <w:rPr>
                <w:rStyle w:val="Jin"/>
              </w:rPr>
              <w:t>ochrany osobních údajů pacientů. Politika zveřejňování je popsána v 6.5.</w:t>
            </w:r>
          </w:p>
          <w:p w:rsidR="00F510F9" w:rsidRDefault="00624560">
            <w:pPr>
              <w:pStyle w:val="Jin0"/>
              <w:spacing w:after="220"/>
              <w:jc w:val="both"/>
            </w:pPr>
            <w:r>
              <w:rPr>
                <w:rStyle w:val="Jin"/>
              </w:rPr>
              <w:t>Veškeré povinnosti utajení a mlčenlivosti stanovené v této Smlouvě zůstanou v platnosti bez omezení i po uplynutí této Smlouvy nebo jejím dřívějším ukončení z jakéhokoliv důvodu.</w:t>
            </w:r>
          </w:p>
        </w:tc>
        <w:tc>
          <w:tcPr>
            <w:tcW w:w="4790"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20"/>
              <w:jc w:val="both"/>
            </w:pPr>
            <w:r>
              <w:rPr>
                <w:rStyle w:val="Jin"/>
              </w:rPr>
              <w:t xml:space="preserve">7.2 </w:t>
            </w:r>
            <w:r>
              <w:rPr>
                <w:rStyle w:val="Jin"/>
                <w:u w:val="single"/>
              </w:rPr>
              <w:t>Confidentiality of results</w:t>
            </w:r>
          </w:p>
          <w:p w:rsidR="00F510F9" w:rsidRDefault="00624560">
            <w:pPr>
              <w:pStyle w:val="Jin0"/>
              <w:spacing w:after="220"/>
              <w:jc w:val="both"/>
            </w:pPr>
            <w:r>
              <w:rPr>
                <w:rStyle w:val="Jin"/>
              </w:rPr>
              <w:t>Manuscripts submitted for publication must be in compliance with applicable laws and regulations regarding patient privacy. The publication policy is described in 6.5.</w:t>
            </w:r>
          </w:p>
          <w:p w:rsidR="00F510F9" w:rsidRDefault="00624560">
            <w:pPr>
              <w:pStyle w:val="Jin0"/>
              <w:spacing w:after="220"/>
              <w:jc w:val="both"/>
            </w:pPr>
            <w:r>
              <w:rPr>
                <w:rStyle w:val="Jin"/>
              </w:rPr>
              <w:t>All obligations of confidentiality and non-disclosure set for</w:t>
            </w:r>
            <w:r>
              <w:rPr>
                <w:rStyle w:val="Jin"/>
              </w:rPr>
              <w:t>th in this Agreement will survive, without limitation, the expiration or earlier termination, for whatsoever reason, of this Agreement.</w:t>
            </w:r>
          </w:p>
        </w:tc>
      </w:tr>
      <w:tr w:rsidR="00F510F9">
        <w:tblPrEx>
          <w:tblCellMar>
            <w:top w:w="0" w:type="dxa"/>
            <w:bottom w:w="0" w:type="dxa"/>
          </w:tblCellMar>
        </w:tblPrEx>
        <w:trPr>
          <w:trHeight w:hRule="exact" w:val="1752"/>
          <w:jc w:val="center"/>
        </w:trPr>
        <w:tc>
          <w:tcPr>
            <w:tcW w:w="4786" w:type="dxa"/>
            <w:tcBorders>
              <w:top w:val="single" w:sz="4" w:space="0" w:color="auto"/>
              <w:left w:val="single" w:sz="4" w:space="0" w:color="auto"/>
            </w:tcBorders>
            <w:shd w:val="clear" w:color="auto" w:fill="auto"/>
            <w:vAlign w:val="bottom"/>
          </w:tcPr>
          <w:p w:rsidR="00F510F9" w:rsidRDefault="00624560">
            <w:pPr>
              <w:pStyle w:val="Jin0"/>
              <w:spacing w:after="220"/>
              <w:jc w:val="both"/>
            </w:pPr>
            <w:r>
              <w:rPr>
                <w:rStyle w:val="Jin"/>
              </w:rPr>
              <w:t xml:space="preserve">7.3 </w:t>
            </w:r>
            <w:r>
              <w:rPr>
                <w:rStyle w:val="Jin"/>
                <w:u w:val="single"/>
              </w:rPr>
              <w:t>Patentová práva</w:t>
            </w:r>
          </w:p>
          <w:p w:rsidR="00F510F9" w:rsidRDefault="00624560">
            <w:pPr>
              <w:pStyle w:val="Jin0"/>
              <w:jc w:val="both"/>
            </w:pPr>
            <w:r>
              <w:rPr>
                <w:rStyle w:val="Jin"/>
              </w:rPr>
              <w:t xml:space="preserve">Vlastnické právo k jakémukoli vynálezu, který byl vytvořen nebo začal být používán v praxi v rámci </w:t>
            </w:r>
            <w:r>
              <w:rPr>
                <w:rStyle w:val="Jin"/>
              </w:rPr>
              <w:t>tohoto klinického hodnocení, zůstane společnosti CRO, která bude mít výhradní právo rozhodovat o nakládání s jakýmikoli patenty nebo jinými právy z nich vyplývajícími.</w:t>
            </w:r>
          </w:p>
        </w:tc>
        <w:tc>
          <w:tcPr>
            <w:tcW w:w="4790" w:type="dxa"/>
            <w:tcBorders>
              <w:top w:val="single" w:sz="4" w:space="0" w:color="auto"/>
              <w:left w:val="single" w:sz="4" w:space="0" w:color="auto"/>
              <w:right w:val="single" w:sz="4" w:space="0" w:color="auto"/>
            </w:tcBorders>
            <w:shd w:val="clear" w:color="auto" w:fill="auto"/>
          </w:tcPr>
          <w:p w:rsidR="00F510F9" w:rsidRDefault="00624560">
            <w:pPr>
              <w:pStyle w:val="Jin0"/>
              <w:spacing w:after="220"/>
            </w:pPr>
            <w:r>
              <w:rPr>
                <w:rStyle w:val="Jin"/>
              </w:rPr>
              <w:t xml:space="preserve">7.3 </w:t>
            </w:r>
            <w:r>
              <w:rPr>
                <w:rStyle w:val="Jin"/>
                <w:u w:val="single"/>
              </w:rPr>
              <w:t>Patent riqhts</w:t>
            </w:r>
          </w:p>
          <w:p w:rsidR="00F510F9" w:rsidRDefault="00624560">
            <w:pPr>
              <w:pStyle w:val="Jin0"/>
              <w:jc w:val="both"/>
            </w:pPr>
            <w:r>
              <w:rPr>
                <w:rStyle w:val="Jin"/>
              </w:rPr>
              <w:t xml:space="preserve">Title to any invention conceived or reduced to practice in the </w:t>
            </w:r>
            <w:r>
              <w:rPr>
                <w:rStyle w:val="Jin"/>
              </w:rPr>
              <w:t>performance of this trial will remain with CRO, which shall háve the sole right to determine disposition of any patents or other rights resulting therefrom.</w:t>
            </w:r>
          </w:p>
        </w:tc>
      </w:tr>
      <w:tr w:rsidR="00F510F9">
        <w:tblPrEx>
          <w:tblCellMar>
            <w:top w:w="0" w:type="dxa"/>
            <w:bottom w:w="0" w:type="dxa"/>
          </w:tblCellMar>
        </w:tblPrEx>
        <w:trPr>
          <w:trHeight w:hRule="exact" w:val="278"/>
          <w:jc w:val="center"/>
        </w:trPr>
        <w:tc>
          <w:tcPr>
            <w:tcW w:w="4786" w:type="dxa"/>
            <w:tcBorders>
              <w:top w:val="single" w:sz="4" w:space="0" w:color="auto"/>
              <w:left w:val="single" w:sz="4" w:space="0" w:color="auto"/>
            </w:tcBorders>
            <w:shd w:val="clear" w:color="auto" w:fill="auto"/>
          </w:tcPr>
          <w:p w:rsidR="00F510F9" w:rsidRDefault="00F510F9">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2194"/>
          <w:jc w:val="center"/>
        </w:trPr>
        <w:tc>
          <w:tcPr>
            <w:tcW w:w="4786" w:type="dxa"/>
            <w:tcBorders>
              <w:top w:val="single" w:sz="4" w:space="0" w:color="auto"/>
              <w:left w:val="single" w:sz="4" w:space="0" w:color="auto"/>
            </w:tcBorders>
            <w:shd w:val="clear" w:color="auto" w:fill="auto"/>
            <w:vAlign w:val="bottom"/>
          </w:tcPr>
          <w:p w:rsidR="00F510F9" w:rsidRDefault="00624560">
            <w:pPr>
              <w:pStyle w:val="Jin0"/>
              <w:numPr>
                <w:ilvl w:val="0"/>
                <w:numId w:val="11"/>
              </w:numPr>
              <w:tabs>
                <w:tab w:val="left" w:pos="648"/>
              </w:tabs>
              <w:spacing w:after="220"/>
            </w:pPr>
            <w:r>
              <w:rPr>
                <w:rStyle w:val="Jin"/>
                <w:b/>
                <w:bCs/>
              </w:rPr>
              <w:t>POJIŠTĚNÍ</w:t>
            </w:r>
          </w:p>
          <w:p w:rsidR="00F510F9" w:rsidRDefault="00624560">
            <w:pPr>
              <w:pStyle w:val="Jin0"/>
              <w:numPr>
                <w:ilvl w:val="1"/>
                <w:numId w:val="11"/>
              </w:numPr>
              <w:tabs>
                <w:tab w:val="left" w:pos="648"/>
              </w:tabs>
              <w:spacing w:after="220"/>
              <w:jc w:val="both"/>
            </w:pPr>
            <w:r>
              <w:rPr>
                <w:rStyle w:val="Jin"/>
                <w:u w:val="single"/>
              </w:rPr>
              <w:t>Odpovědnost Záchranné služby</w:t>
            </w:r>
          </w:p>
          <w:p w:rsidR="00F510F9" w:rsidRDefault="00624560">
            <w:pPr>
              <w:pStyle w:val="Jin0"/>
              <w:spacing w:after="220"/>
              <w:jc w:val="both"/>
            </w:pPr>
            <w:r>
              <w:rPr>
                <w:rStyle w:val="Jin"/>
              </w:rPr>
              <w:t xml:space="preserve">Záchranná služba tímto potvrzuje, že existuje </w:t>
            </w:r>
            <w:r>
              <w:rPr>
                <w:rStyle w:val="Jin"/>
              </w:rPr>
              <w:t>odpovídající pojistné krytí profesní odpovědnosti týkající se jejích činností a činností jejích odborných zaměstnanců, přidružených společností a nezávislých konzultantů, kteří jsou zapojeni do Záchranné služby dle této Smlouvy.</w:t>
            </w:r>
          </w:p>
        </w:tc>
        <w:tc>
          <w:tcPr>
            <w:tcW w:w="4790" w:type="dxa"/>
            <w:tcBorders>
              <w:top w:val="single" w:sz="4" w:space="0" w:color="auto"/>
              <w:left w:val="single" w:sz="4" w:space="0" w:color="auto"/>
              <w:right w:val="single" w:sz="4" w:space="0" w:color="auto"/>
            </w:tcBorders>
            <w:shd w:val="clear" w:color="auto" w:fill="auto"/>
            <w:vAlign w:val="bottom"/>
          </w:tcPr>
          <w:p w:rsidR="00F510F9" w:rsidRDefault="00624560">
            <w:pPr>
              <w:pStyle w:val="Jin0"/>
              <w:numPr>
                <w:ilvl w:val="0"/>
                <w:numId w:val="12"/>
              </w:numPr>
              <w:tabs>
                <w:tab w:val="left" w:pos="614"/>
              </w:tabs>
              <w:spacing w:after="220"/>
            </w:pPr>
            <w:r>
              <w:rPr>
                <w:rStyle w:val="Jin"/>
                <w:b/>
                <w:bCs/>
              </w:rPr>
              <w:t>INSURANCE</w:t>
            </w:r>
          </w:p>
          <w:p w:rsidR="00F510F9" w:rsidRDefault="00624560">
            <w:pPr>
              <w:pStyle w:val="Jin0"/>
              <w:numPr>
                <w:ilvl w:val="1"/>
                <w:numId w:val="12"/>
              </w:numPr>
              <w:tabs>
                <w:tab w:val="left" w:pos="614"/>
              </w:tabs>
              <w:spacing w:after="220"/>
              <w:jc w:val="both"/>
            </w:pPr>
            <w:r>
              <w:rPr>
                <w:rStyle w:val="Jin"/>
                <w:u w:val="single"/>
              </w:rPr>
              <w:t>Ambulance Service</w:t>
            </w:r>
            <w:r>
              <w:rPr>
                <w:rStyle w:val="Jin"/>
                <w:u w:val="single"/>
              </w:rPr>
              <w:t xml:space="preserve"> liability</w:t>
            </w:r>
          </w:p>
          <w:p w:rsidR="00F510F9" w:rsidRDefault="00624560">
            <w:pPr>
              <w:pStyle w:val="Jin0"/>
              <w:spacing w:after="220"/>
              <w:jc w:val="both"/>
            </w:pPr>
            <w:r>
              <w:rPr>
                <w:rStyle w:val="Jin"/>
              </w:rPr>
              <w:t>The Ambulance Service herewith confirms that there is an adequate Insurance coverage for professional liability concerning its activities and those of its professional staff, affiliates and independent consultants involved in the Ambulance Servi</w:t>
            </w:r>
            <w:r>
              <w:rPr>
                <w:rStyle w:val="Jin"/>
              </w:rPr>
              <w:t>ce under the Agreement.</w:t>
            </w:r>
          </w:p>
        </w:tc>
      </w:tr>
      <w:tr w:rsidR="00F510F9">
        <w:tblPrEx>
          <w:tblCellMar>
            <w:top w:w="0" w:type="dxa"/>
            <w:bottom w:w="0" w:type="dxa"/>
          </w:tblCellMar>
        </w:tblPrEx>
        <w:trPr>
          <w:trHeight w:hRule="exact" w:val="1987"/>
          <w:jc w:val="center"/>
        </w:trPr>
        <w:tc>
          <w:tcPr>
            <w:tcW w:w="4786" w:type="dxa"/>
            <w:tcBorders>
              <w:top w:val="single" w:sz="4" w:space="0" w:color="auto"/>
              <w:left w:val="single" w:sz="4" w:space="0" w:color="auto"/>
            </w:tcBorders>
            <w:shd w:val="clear" w:color="auto" w:fill="auto"/>
            <w:vAlign w:val="bottom"/>
          </w:tcPr>
          <w:p w:rsidR="00F510F9" w:rsidRDefault="00624560">
            <w:pPr>
              <w:pStyle w:val="Jin0"/>
              <w:spacing w:after="220"/>
            </w:pPr>
            <w:r>
              <w:rPr>
                <w:rStyle w:val="Jin"/>
              </w:rPr>
              <w:t xml:space="preserve">8.2 </w:t>
            </w:r>
            <w:r>
              <w:rPr>
                <w:rStyle w:val="Jin"/>
                <w:u w:val="single"/>
              </w:rPr>
              <w:t>Odpovědnost zadavatele</w:t>
            </w:r>
          </w:p>
          <w:p w:rsidR="00F510F9" w:rsidRDefault="00624560">
            <w:pPr>
              <w:pStyle w:val="Jin0"/>
              <w:jc w:val="both"/>
            </w:pPr>
            <w:r>
              <w:rPr>
                <w:rStyle w:val="Jin"/>
              </w:rPr>
              <w:t xml:space="preserve">Zadavatel sjedná odpovídající pojištění pokrývající právní odpovědnost a odpovědnost za nezavinění (no-fault liability) v souvislosti s klinickým hodnocením v souladu s příslušnými zákony a předpisy. </w:t>
            </w:r>
            <w:r>
              <w:rPr>
                <w:rStyle w:val="Jin"/>
              </w:rPr>
              <w:t>Doklad o existenci těchto pojištění, včetně doby trvání, pojistného krytí a pojistných částek, bude Záchranné službě na vyžádání předložen.</w:t>
            </w:r>
          </w:p>
        </w:tc>
        <w:tc>
          <w:tcPr>
            <w:tcW w:w="4790"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20"/>
            </w:pPr>
            <w:r>
              <w:rPr>
                <w:rStyle w:val="Jin"/>
              </w:rPr>
              <w:t xml:space="preserve">8.2 </w:t>
            </w:r>
            <w:r>
              <w:rPr>
                <w:rStyle w:val="Jin"/>
                <w:u w:val="single"/>
              </w:rPr>
              <w:t>Sponsor’s liability</w:t>
            </w:r>
          </w:p>
          <w:p w:rsidR="00F510F9" w:rsidRDefault="00624560">
            <w:pPr>
              <w:pStyle w:val="Jin0"/>
              <w:jc w:val="both"/>
            </w:pPr>
            <w:r>
              <w:rPr>
                <w:rStyle w:val="Jin"/>
              </w:rPr>
              <w:t>Sponsor will provide adequate Insurance covering the legal and no-fault liability of the Cli</w:t>
            </w:r>
            <w:r>
              <w:rPr>
                <w:rStyle w:val="Jin"/>
              </w:rPr>
              <w:t>nical Trial in accordance with the relevant laws and regulations. Proof of the existence of these insurances, including the duration and cover of the insurances and the insured amounts, will be submitted to the Ambulance Service on request.</w:t>
            </w:r>
          </w:p>
        </w:tc>
      </w:tr>
      <w:tr w:rsidR="00F510F9">
        <w:tblPrEx>
          <w:tblCellMar>
            <w:top w:w="0" w:type="dxa"/>
            <w:bottom w:w="0" w:type="dxa"/>
          </w:tblCellMar>
        </w:tblPrEx>
        <w:trPr>
          <w:trHeight w:hRule="exact" w:val="274"/>
          <w:jc w:val="center"/>
        </w:trPr>
        <w:tc>
          <w:tcPr>
            <w:tcW w:w="4786" w:type="dxa"/>
            <w:tcBorders>
              <w:top w:val="single" w:sz="4" w:space="0" w:color="auto"/>
              <w:left w:val="single" w:sz="4" w:space="0" w:color="auto"/>
            </w:tcBorders>
            <w:shd w:val="clear" w:color="auto" w:fill="auto"/>
          </w:tcPr>
          <w:p w:rsidR="00F510F9" w:rsidRDefault="00F510F9">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3514"/>
          <w:jc w:val="center"/>
        </w:trPr>
        <w:tc>
          <w:tcPr>
            <w:tcW w:w="4786" w:type="dxa"/>
            <w:tcBorders>
              <w:top w:val="single" w:sz="4" w:space="0" w:color="auto"/>
              <w:left w:val="single" w:sz="4" w:space="0" w:color="auto"/>
            </w:tcBorders>
            <w:shd w:val="clear" w:color="auto" w:fill="auto"/>
            <w:vAlign w:val="bottom"/>
          </w:tcPr>
          <w:p w:rsidR="00F510F9" w:rsidRDefault="00624560">
            <w:pPr>
              <w:pStyle w:val="Jin0"/>
              <w:numPr>
                <w:ilvl w:val="0"/>
                <w:numId w:val="13"/>
              </w:numPr>
              <w:tabs>
                <w:tab w:val="left" w:pos="619"/>
              </w:tabs>
              <w:spacing w:after="200"/>
            </w:pPr>
            <w:r>
              <w:rPr>
                <w:rStyle w:val="Jin"/>
                <w:b/>
                <w:bCs/>
              </w:rPr>
              <w:t xml:space="preserve">Další </w:t>
            </w:r>
            <w:r>
              <w:rPr>
                <w:rStyle w:val="Jin"/>
                <w:b/>
                <w:bCs/>
              </w:rPr>
              <w:t>právní podmínky</w:t>
            </w:r>
          </w:p>
          <w:p w:rsidR="00F510F9" w:rsidRDefault="00624560">
            <w:pPr>
              <w:pStyle w:val="Jin0"/>
              <w:numPr>
                <w:ilvl w:val="1"/>
                <w:numId w:val="13"/>
              </w:numPr>
              <w:tabs>
                <w:tab w:val="left" w:pos="619"/>
              </w:tabs>
              <w:spacing w:after="200"/>
              <w:jc w:val="both"/>
            </w:pPr>
            <w:r>
              <w:rPr>
                <w:rStyle w:val="Jin"/>
                <w:u w:val="single"/>
              </w:rPr>
              <w:t>Doba trvání Smlouvy</w:t>
            </w:r>
          </w:p>
          <w:p w:rsidR="00F510F9" w:rsidRDefault="00624560">
            <w:pPr>
              <w:pStyle w:val="Jin0"/>
              <w:spacing w:after="440"/>
              <w:jc w:val="both"/>
            </w:pPr>
            <w:r>
              <w:rPr>
                <w:rStyle w:val="Jin"/>
              </w:rPr>
              <w:t>Tato Smlouva nabývá platnosti dnem podpisu obou stran, účinnosti dnem jejího uveřejnění v registru smluv a končí po dokončení služeb dle popisu v článku 2 včetně závěrečné platby dle této Smlouvy nebo po předčasném ukonč</w:t>
            </w:r>
            <w:r>
              <w:rPr>
                <w:rStyle w:val="Jin"/>
              </w:rPr>
              <w:t>ení v souladu s článkem 3.5.</w:t>
            </w:r>
          </w:p>
          <w:p w:rsidR="00F510F9" w:rsidRDefault="00624560">
            <w:pPr>
              <w:pStyle w:val="Jin0"/>
              <w:spacing w:after="320"/>
              <w:jc w:val="both"/>
            </w:pPr>
            <w:r>
              <w:rPr>
                <w:rStyle w:val="Jin"/>
              </w:rPr>
              <w:t>Tato Smlouva v plném rozsahu ruší a nahrazuje veškeré předchozí smlouvy, dohody či ujednání týkající se stejného či obdobného předmětu plnění, které byly mezi smluvními stranami uzavřeny.</w:t>
            </w:r>
          </w:p>
        </w:tc>
        <w:tc>
          <w:tcPr>
            <w:tcW w:w="4790" w:type="dxa"/>
            <w:tcBorders>
              <w:top w:val="single" w:sz="4" w:space="0" w:color="auto"/>
              <w:left w:val="single" w:sz="4" w:space="0" w:color="auto"/>
              <w:right w:val="single" w:sz="4" w:space="0" w:color="auto"/>
            </w:tcBorders>
            <w:shd w:val="clear" w:color="auto" w:fill="auto"/>
            <w:vAlign w:val="bottom"/>
          </w:tcPr>
          <w:p w:rsidR="00F510F9" w:rsidRDefault="00624560">
            <w:pPr>
              <w:pStyle w:val="Jin0"/>
              <w:numPr>
                <w:ilvl w:val="0"/>
                <w:numId w:val="14"/>
              </w:numPr>
              <w:tabs>
                <w:tab w:val="left" w:pos="355"/>
              </w:tabs>
              <w:spacing w:after="220"/>
              <w:jc w:val="both"/>
            </w:pPr>
            <w:r>
              <w:rPr>
                <w:rStyle w:val="Jin"/>
                <w:b/>
                <w:bCs/>
              </w:rPr>
              <w:t>FURTHER LEGAL CONDITIONS</w:t>
            </w:r>
          </w:p>
          <w:p w:rsidR="00F510F9" w:rsidRDefault="00624560">
            <w:pPr>
              <w:pStyle w:val="Jin0"/>
              <w:numPr>
                <w:ilvl w:val="1"/>
                <w:numId w:val="14"/>
              </w:numPr>
              <w:tabs>
                <w:tab w:val="left" w:pos="696"/>
              </w:tabs>
              <w:spacing w:after="220"/>
              <w:jc w:val="both"/>
            </w:pPr>
            <w:r>
              <w:rPr>
                <w:rStyle w:val="Jin"/>
                <w:u w:val="single"/>
              </w:rPr>
              <w:t xml:space="preserve">Duration of </w:t>
            </w:r>
            <w:r>
              <w:rPr>
                <w:rStyle w:val="Jin"/>
                <w:u w:val="single"/>
              </w:rPr>
              <w:t>Agreement</w:t>
            </w:r>
          </w:p>
          <w:p w:rsidR="00F510F9" w:rsidRDefault="00624560">
            <w:pPr>
              <w:pStyle w:val="Jin0"/>
              <w:spacing w:after="220"/>
              <w:jc w:val="both"/>
            </w:pPr>
            <w:r>
              <w:rPr>
                <w:rStyle w:val="Jin"/>
              </w:rPr>
              <w:t>This Agreement shall také effect upon the dáte that is executed by both parties, comes into effect upon dáte of its publication in Registry of Agreements and terminates after completion of the Services as described in article 2 including the finá</w:t>
            </w:r>
            <w:r>
              <w:rPr>
                <w:rStyle w:val="Jin"/>
              </w:rPr>
              <w:t>l payment under this Agreement or after early termination in accordance with article 3.5.</w:t>
            </w:r>
          </w:p>
          <w:p w:rsidR="00F510F9" w:rsidRDefault="00624560">
            <w:pPr>
              <w:pStyle w:val="Jin0"/>
              <w:spacing w:after="220"/>
              <w:jc w:val="both"/>
            </w:pPr>
            <w:r>
              <w:rPr>
                <w:rStyle w:val="Jin"/>
              </w:rPr>
              <w:t xml:space="preserve">This Agreement fully cancels and replaces all previous contracts, agreements or arrangements regarding the same or similar subject of performance that were concluded </w:t>
            </w:r>
            <w:r>
              <w:rPr>
                <w:rStyle w:val="Jin"/>
              </w:rPr>
              <w:t>between both parties.</w:t>
            </w:r>
          </w:p>
        </w:tc>
      </w:tr>
      <w:tr w:rsidR="00F510F9">
        <w:tblPrEx>
          <w:tblCellMar>
            <w:top w:w="0" w:type="dxa"/>
            <w:bottom w:w="0" w:type="dxa"/>
          </w:tblCellMar>
        </w:tblPrEx>
        <w:trPr>
          <w:trHeight w:hRule="exact" w:val="672"/>
          <w:jc w:val="center"/>
        </w:trPr>
        <w:tc>
          <w:tcPr>
            <w:tcW w:w="4786" w:type="dxa"/>
            <w:tcBorders>
              <w:top w:val="single" w:sz="4" w:space="0" w:color="auto"/>
              <w:left w:val="single" w:sz="4" w:space="0" w:color="auto"/>
              <w:bottom w:val="single" w:sz="4" w:space="0" w:color="auto"/>
            </w:tcBorders>
            <w:shd w:val="clear" w:color="auto" w:fill="auto"/>
            <w:vAlign w:val="bottom"/>
          </w:tcPr>
          <w:p w:rsidR="00F510F9" w:rsidRDefault="00624560">
            <w:pPr>
              <w:pStyle w:val="Jin0"/>
              <w:spacing w:after="220"/>
              <w:jc w:val="both"/>
            </w:pPr>
            <w:r>
              <w:rPr>
                <w:rStyle w:val="Jin"/>
              </w:rPr>
              <w:t xml:space="preserve">9.2 </w:t>
            </w:r>
            <w:r>
              <w:rPr>
                <w:rStyle w:val="Jin"/>
                <w:u w:val="single"/>
              </w:rPr>
              <w:t>Změny Smlouvy</w:t>
            </w:r>
          </w:p>
          <w:p w:rsidR="00F510F9" w:rsidRDefault="00624560">
            <w:pPr>
              <w:pStyle w:val="Jin0"/>
              <w:jc w:val="both"/>
            </w:pPr>
            <w:r>
              <w:rPr>
                <w:rStyle w:val="Jin"/>
              </w:rPr>
              <w:t>Tuto Smlouvu lze změnit pouze písemně s podpisem</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bottom"/>
          </w:tcPr>
          <w:p w:rsidR="00F510F9" w:rsidRDefault="00624560">
            <w:pPr>
              <w:pStyle w:val="Jin0"/>
              <w:spacing w:after="200"/>
              <w:jc w:val="both"/>
            </w:pPr>
            <w:r>
              <w:rPr>
                <w:rStyle w:val="Jin"/>
              </w:rPr>
              <w:t xml:space="preserve">9.2 </w:t>
            </w:r>
            <w:r>
              <w:rPr>
                <w:rStyle w:val="Jin"/>
                <w:u w:val="single"/>
              </w:rPr>
              <w:t>Modification of Agreement</w:t>
            </w:r>
          </w:p>
          <w:p w:rsidR="00F510F9" w:rsidRDefault="00624560">
            <w:pPr>
              <w:pStyle w:val="Jin0"/>
              <w:jc w:val="both"/>
            </w:pPr>
            <w:r>
              <w:rPr>
                <w:rStyle w:val="Jin"/>
              </w:rPr>
              <w:t>This Agreement may be amended only in writing,</w:t>
            </w:r>
          </w:p>
        </w:tc>
      </w:tr>
    </w:tbl>
    <w:p w:rsidR="00F510F9" w:rsidRDefault="00624560">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4742"/>
      </w:tblGrid>
      <w:tr w:rsidR="00F510F9">
        <w:tblPrEx>
          <w:tblCellMar>
            <w:top w:w="0" w:type="dxa"/>
            <w:bottom w:w="0" w:type="dxa"/>
          </w:tblCellMar>
        </w:tblPrEx>
        <w:trPr>
          <w:trHeight w:hRule="exact" w:val="1301"/>
          <w:jc w:val="center"/>
        </w:trPr>
        <w:tc>
          <w:tcPr>
            <w:tcW w:w="4738" w:type="dxa"/>
            <w:tcBorders>
              <w:top w:val="single" w:sz="4" w:space="0" w:color="auto"/>
              <w:left w:val="single" w:sz="4" w:space="0" w:color="auto"/>
            </w:tcBorders>
            <w:shd w:val="clear" w:color="auto" w:fill="auto"/>
            <w:vAlign w:val="bottom"/>
          </w:tcPr>
          <w:p w:rsidR="00F510F9" w:rsidRDefault="00624560">
            <w:pPr>
              <w:pStyle w:val="Jin0"/>
              <w:spacing w:after="220"/>
            </w:pPr>
            <w:r>
              <w:rPr>
                <w:rStyle w:val="Jin"/>
              </w:rPr>
              <w:lastRenderedPageBreak/>
              <w:t>obou stran.</w:t>
            </w:r>
          </w:p>
          <w:p w:rsidR="00F510F9" w:rsidRDefault="00624560">
            <w:pPr>
              <w:pStyle w:val="Jin0"/>
              <w:jc w:val="both"/>
            </w:pPr>
            <w:r>
              <w:rPr>
                <w:rStyle w:val="Jin"/>
              </w:rPr>
              <w:t xml:space="preserve">Osoby, které podepisují tuto Smlouvu, zastupují příslušné strany při </w:t>
            </w:r>
            <w:r>
              <w:rPr>
                <w:rStyle w:val="Jin"/>
              </w:rPr>
              <w:t>schvalování jakýchkoli těchto dodatků nebo jakýchkoli jiných obchodních či smluvních záležitostí vyplývajících z této Smlouvy.</w:t>
            </w:r>
          </w:p>
        </w:tc>
        <w:tc>
          <w:tcPr>
            <w:tcW w:w="4742"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00"/>
            </w:pPr>
            <w:r>
              <w:rPr>
                <w:rStyle w:val="Jin"/>
              </w:rPr>
              <w:t>signed by both parties.</w:t>
            </w:r>
          </w:p>
          <w:p w:rsidR="00F510F9" w:rsidRDefault="00624560">
            <w:pPr>
              <w:pStyle w:val="Jin0"/>
              <w:jc w:val="both"/>
            </w:pPr>
            <w:r>
              <w:rPr>
                <w:rStyle w:val="Jin"/>
              </w:rPr>
              <w:t>The persons signing this Agreement represent the parties in authorising any such amendment or any other b</w:t>
            </w:r>
            <w:r>
              <w:rPr>
                <w:rStyle w:val="Jin"/>
              </w:rPr>
              <w:t>usiness or contractual matters arising under this Agreement.</w:t>
            </w:r>
          </w:p>
        </w:tc>
      </w:tr>
      <w:tr w:rsidR="00F510F9">
        <w:tblPrEx>
          <w:tblCellMar>
            <w:top w:w="0" w:type="dxa"/>
            <w:bottom w:w="0" w:type="dxa"/>
          </w:tblCellMar>
        </w:tblPrEx>
        <w:trPr>
          <w:trHeight w:hRule="exact" w:val="1099"/>
          <w:jc w:val="center"/>
        </w:trPr>
        <w:tc>
          <w:tcPr>
            <w:tcW w:w="4738" w:type="dxa"/>
            <w:tcBorders>
              <w:top w:val="single" w:sz="4" w:space="0" w:color="auto"/>
              <w:left w:val="single" w:sz="4" w:space="0" w:color="auto"/>
            </w:tcBorders>
            <w:shd w:val="clear" w:color="auto" w:fill="auto"/>
            <w:vAlign w:val="bottom"/>
          </w:tcPr>
          <w:p w:rsidR="00F510F9" w:rsidRDefault="00624560">
            <w:pPr>
              <w:pStyle w:val="Jin0"/>
              <w:spacing w:after="200"/>
            </w:pPr>
            <w:r>
              <w:rPr>
                <w:rStyle w:val="Jin"/>
              </w:rPr>
              <w:t xml:space="preserve">9.3 </w:t>
            </w:r>
            <w:r>
              <w:rPr>
                <w:rStyle w:val="Jin"/>
                <w:u w:val="single"/>
              </w:rPr>
              <w:t>Nezávislý dodavatel</w:t>
            </w:r>
          </w:p>
          <w:p w:rsidR="00F510F9" w:rsidRDefault="00624560">
            <w:pPr>
              <w:pStyle w:val="Jin0"/>
            </w:pPr>
            <w:r>
              <w:rPr>
                <w:rStyle w:val="Jin"/>
              </w:rPr>
              <w:t>Vztah mezi Záchrannou službou a společností CRO při plnění této Smlouvy je vztahem nezávislého dodavatele.</w:t>
            </w:r>
          </w:p>
        </w:tc>
        <w:tc>
          <w:tcPr>
            <w:tcW w:w="4742"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20"/>
            </w:pPr>
            <w:r>
              <w:rPr>
                <w:rStyle w:val="Jin"/>
              </w:rPr>
              <w:t xml:space="preserve">9.3 </w:t>
            </w:r>
            <w:r>
              <w:rPr>
                <w:rStyle w:val="Jin"/>
                <w:u w:val="single"/>
              </w:rPr>
              <w:t>Independent contractor</w:t>
            </w:r>
          </w:p>
          <w:p w:rsidR="00F510F9" w:rsidRDefault="00624560">
            <w:pPr>
              <w:pStyle w:val="Jin0"/>
              <w:jc w:val="both"/>
            </w:pPr>
            <w:r>
              <w:rPr>
                <w:rStyle w:val="Jin"/>
              </w:rPr>
              <w:t>The Ambulance service’s relationship</w:t>
            </w:r>
            <w:r>
              <w:rPr>
                <w:rStyle w:val="Jin"/>
              </w:rPr>
              <w:t xml:space="preserve"> to CRO in the performance of this Agreement is that of an independent contractor.</w:t>
            </w:r>
          </w:p>
        </w:tc>
      </w:tr>
      <w:tr w:rsidR="00F510F9">
        <w:tblPrEx>
          <w:tblCellMar>
            <w:top w:w="0" w:type="dxa"/>
            <w:bottom w:w="0" w:type="dxa"/>
          </w:tblCellMar>
        </w:tblPrEx>
        <w:trPr>
          <w:trHeight w:hRule="exact" w:val="1109"/>
          <w:jc w:val="center"/>
        </w:trPr>
        <w:tc>
          <w:tcPr>
            <w:tcW w:w="4738" w:type="dxa"/>
            <w:tcBorders>
              <w:top w:val="single" w:sz="4" w:space="0" w:color="auto"/>
              <w:left w:val="single" w:sz="4" w:space="0" w:color="auto"/>
            </w:tcBorders>
            <w:shd w:val="clear" w:color="auto" w:fill="auto"/>
            <w:vAlign w:val="bottom"/>
          </w:tcPr>
          <w:p w:rsidR="00F510F9" w:rsidRDefault="00624560">
            <w:pPr>
              <w:pStyle w:val="Jin0"/>
              <w:spacing w:after="200"/>
            </w:pPr>
            <w:r>
              <w:rPr>
                <w:rStyle w:val="Jin"/>
              </w:rPr>
              <w:t xml:space="preserve">9.4 </w:t>
            </w:r>
            <w:r>
              <w:rPr>
                <w:rStyle w:val="Jin"/>
                <w:u w:val="single"/>
              </w:rPr>
              <w:t>Pořadí preferencí</w:t>
            </w:r>
          </w:p>
          <w:p w:rsidR="00F510F9" w:rsidRDefault="00624560">
            <w:pPr>
              <w:pStyle w:val="Jin0"/>
            </w:pPr>
            <w:r>
              <w:rPr>
                <w:rStyle w:val="Jin"/>
              </w:rPr>
              <w:t>V případě jakéhokoli rozporu mezi podmínkami této Smlouvy a připojeným rozsahem prací (článek 2) mají přednost podmínky této Smlouvy.</w:t>
            </w:r>
          </w:p>
        </w:tc>
        <w:tc>
          <w:tcPr>
            <w:tcW w:w="4742"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00"/>
            </w:pPr>
            <w:r>
              <w:rPr>
                <w:rStyle w:val="Jin"/>
              </w:rPr>
              <w:t xml:space="preserve">9.4 </w:t>
            </w:r>
            <w:r>
              <w:rPr>
                <w:rStyle w:val="Jin"/>
                <w:u w:val="single"/>
              </w:rPr>
              <w:t xml:space="preserve">Order of </w:t>
            </w:r>
            <w:r>
              <w:rPr>
                <w:rStyle w:val="Jin"/>
                <w:u w:val="single"/>
              </w:rPr>
              <w:t>preference</w:t>
            </w:r>
          </w:p>
          <w:p w:rsidR="00F510F9" w:rsidRDefault="00624560">
            <w:pPr>
              <w:pStyle w:val="Jin0"/>
              <w:jc w:val="both"/>
            </w:pPr>
            <w:r>
              <w:rPr>
                <w:rStyle w:val="Jin"/>
              </w:rPr>
              <w:t>In any conflict between the terms of this Agreement and the incorporated scope of work (article 2), the terms of this Agreement shall také precedence.</w:t>
            </w:r>
          </w:p>
        </w:tc>
      </w:tr>
      <w:tr w:rsidR="00F510F9">
        <w:tblPrEx>
          <w:tblCellMar>
            <w:top w:w="0" w:type="dxa"/>
            <w:bottom w:w="0" w:type="dxa"/>
          </w:tblCellMar>
        </w:tblPrEx>
        <w:trPr>
          <w:trHeight w:hRule="exact" w:val="2227"/>
          <w:jc w:val="center"/>
        </w:trPr>
        <w:tc>
          <w:tcPr>
            <w:tcW w:w="4738" w:type="dxa"/>
            <w:tcBorders>
              <w:top w:val="single" w:sz="4" w:space="0" w:color="auto"/>
              <w:left w:val="single" w:sz="4" w:space="0" w:color="auto"/>
            </w:tcBorders>
            <w:shd w:val="clear" w:color="auto" w:fill="auto"/>
          </w:tcPr>
          <w:p w:rsidR="00F510F9" w:rsidRDefault="00624560">
            <w:pPr>
              <w:pStyle w:val="Jin0"/>
              <w:spacing w:after="220"/>
            </w:pPr>
            <w:r>
              <w:rPr>
                <w:rStyle w:val="Jin"/>
              </w:rPr>
              <w:t xml:space="preserve">9.5 </w:t>
            </w:r>
            <w:r>
              <w:rPr>
                <w:rStyle w:val="Jin"/>
                <w:u w:val="single"/>
              </w:rPr>
              <w:t>Rozhodné právo</w:t>
            </w:r>
          </w:p>
          <w:p w:rsidR="00F510F9" w:rsidRDefault="00624560">
            <w:pPr>
              <w:pStyle w:val="Jin0"/>
              <w:numPr>
                <w:ilvl w:val="0"/>
                <w:numId w:val="15"/>
              </w:numPr>
              <w:tabs>
                <w:tab w:val="left" w:pos="341"/>
              </w:tabs>
              <w:ind w:left="400" w:hanging="400"/>
              <w:jc w:val="both"/>
            </w:pPr>
            <w:r>
              <w:rPr>
                <w:rStyle w:val="Jin"/>
              </w:rPr>
              <w:t xml:space="preserve">Tato Smlouva je vytvořena, vykládána a vynucována v souladu se zákony </w:t>
            </w:r>
            <w:r>
              <w:rPr>
                <w:rStyle w:val="Jin"/>
              </w:rPr>
              <w:t>České republiky.</w:t>
            </w:r>
          </w:p>
          <w:p w:rsidR="00F510F9" w:rsidRDefault="00624560">
            <w:pPr>
              <w:pStyle w:val="Jin0"/>
              <w:numPr>
                <w:ilvl w:val="0"/>
                <w:numId w:val="15"/>
              </w:numPr>
              <w:tabs>
                <w:tab w:val="left" w:pos="341"/>
              </w:tabs>
              <w:ind w:left="400" w:hanging="400"/>
              <w:jc w:val="both"/>
            </w:pPr>
            <w:r>
              <w:rPr>
                <w:rStyle w:val="Jin"/>
              </w:rPr>
              <w:t>Při plnění Smlouvy musí ale strany dodržovat místní závazné zákony a předpisy.</w:t>
            </w:r>
          </w:p>
          <w:p w:rsidR="00F510F9" w:rsidRDefault="00624560">
            <w:pPr>
              <w:pStyle w:val="Jin0"/>
              <w:numPr>
                <w:ilvl w:val="0"/>
                <w:numId w:val="15"/>
              </w:numPr>
              <w:tabs>
                <w:tab w:val="left" w:pos="341"/>
              </w:tabs>
              <w:spacing w:after="100"/>
              <w:ind w:left="400" w:hanging="400"/>
              <w:jc w:val="both"/>
            </w:pPr>
            <w:r>
              <w:rPr>
                <w:rStyle w:val="Jin"/>
              </w:rPr>
              <w:t>Spory bude řešit výhradně příslušný soud v Brně, Česká republika.</w:t>
            </w:r>
          </w:p>
        </w:tc>
        <w:tc>
          <w:tcPr>
            <w:tcW w:w="4742" w:type="dxa"/>
            <w:tcBorders>
              <w:top w:val="single" w:sz="4" w:space="0" w:color="auto"/>
              <w:left w:val="single" w:sz="4" w:space="0" w:color="auto"/>
              <w:right w:val="single" w:sz="4" w:space="0" w:color="auto"/>
            </w:tcBorders>
            <w:shd w:val="clear" w:color="auto" w:fill="auto"/>
            <w:vAlign w:val="bottom"/>
          </w:tcPr>
          <w:p w:rsidR="00F510F9" w:rsidRDefault="00624560">
            <w:pPr>
              <w:pStyle w:val="Jin0"/>
              <w:spacing w:after="220"/>
            </w:pPr>
            <w:r>
              <w:rPr>
                <w:rStyle w:val="Jin"/>
              </w:rPr>
              <w:t xml:space="preserve">9.5 </w:t>
            </w:r>
            <w:r>
              <w:rPr>
                <w:rStyle w:val="Jin"/>
                <w:u w:val="single"/>
              </w:rPr>
              <w:t>Applicable law</w:t>
            </w:r>
          </w:p>
          <w:p w:rsidR="00F510F9" w:rsidRDefault="00624560">
            <w:pPr>
              <w:pStyle w:val="Jin0"/>
              <w:numPr>
                <w:ilvl w:val="0"/>
                <w:numId w:val="16"/>
              </w:numPr>
              <w:tabs>
                <w:tab w:val="left" w:pos="336"/>
              </w:tabs>
              <w:ind w:left="420" w:hanging="420"/>
              <w:jc w:val="both"/>
            </w:pPr>
            <w:r>
              <w:rPr>
                <w:rStyle w:val="Jin"/>
              </w:rPr>
              <w:t>This Agreement shall be constructed, interpreted and enforced in accordance</w:t>
            </w:r>
            <w:r>
              <w:rPr>
                <w:rStyle w:val="Jin"/>
              </w:rPr>
              <w:t xml:space="preserve"> with the law of Czech Republic.</w:t>
            </w:r>
          </w:p>
          <w:p w:rsidR="00F510F9" w:rsidRDefault="00624560">
            <w:pPr>
              <w:pStyle w:val="Jin0"/>
              <w:numPr>
                <w:ilvl w:val="0"/>
                <w:numId w:val="16"/>
              </w:numPr>
              <w:tabs>
                <w:tab w:val="left" w:pos="336"/>
              </w:tabs>
              <w:ind w:left="420" w:hanging="420"/>
              <w:jc w:val="both"/>
            </w:pPr>
            <w:r>
              <w:rPr>
                <w:rStyle w:val="Jin"/>
              </w:rPr>
              <w:t>However, in executing the Agreement, parties shall comply with local imperative laws and regulations.</w:t>
            </w:r>
          </w:p>
          <w:p w:rsidR="00F510F9" w:rsidRDefault="00624560">
            <w:pPr>
              <w:pStyle w:val="Jin0"/>
              <w:numPr>
                <w:ilvl w:val="0"/>
                <w:numId w:val="16"/>
              </w:numPr>
              <w:tabs>
                <w:tab w:val="left" w:pos="336"/>
              </w:tabs>
              <w:spacing w:after="120"/>
              <w:ind w:left="420" w:hanging="420"/>
              <w:jc w:val="both"/>
            </w:pPr>
            <w:r>
              <w:rPr>
                <w:rStyle w:val="Jin"/>
              </w:rPr>
              <w:t>Disputes shall be submitted exclusively to the competent Court of Brno, The Czech Republic.</w:t>
            </w:r>
          </w:p>
        </w:tc>
      </w:tr>
      <w:tr w:rsidR="00F510F9">
        <w:tblPrEx>
          <w:tblCellMar>
            <w:top w:w="0" w:type="dxa"/>
            <w:bottom w:w="0" w:type="dxa"/>
          </w:tblCellMar>
        </w:tblPrEx>
        <w:trPr>
          <w:trHeight w:hRule="exact" w:val="1373"/>
          <w:jc w:val="center"/>
        </w:trPr>
        <w:tc>
          <w:tcPr>
            <w:tcW w:w="4738" w:type="dxa"/>
            <w:tcBorders>
              <w:top w:val="single" w:sz="4" w:space="0" w:color="auto"/>
              <w:left w:val="single" w:sz="4" w:space="0" w:color="auto"/>
            </w:tcBorders>
            <w:shd w:val="clear" w:color="auto" w:fill="auto"/>
          </w:tcPr>
          <w:p w:rsidR="00F510F9" w:rsidRDefault="00624560">
            <w:pPr>
              <w:pStyle w:val="Jin0"/>
              <w:spacing w:after="220"/>
            </w:pPr>
            <w:r>
              <w:rPr>
                <w:rStyle w:val="Jin"/>
                <w:b/>
                <w:bCs/>
              </w:rPr>
              <w:t>Podpisy</w:t>
            </w:r>
          </w:p>
          <w:p w:rsidR="00F510F9" w:rsidRDefault="00624560">
            <w:pPr>
              <w:pStyle w:val="Jin0"/>
              <w:jc w:val="both"/>
            </w:pPr>
            <w:r>
              <w:rPr>
                <w:rStyle w:val="Jin"/>
              </w:rPr>
              <w:t xml:space="preserve">Obě strany uvedené </w:t>
            </w:r>
            <w:r>
              <w:rPr>
                <w:rStyle w:val="Jin"/>
              </w:rPr>
              <w:t>na titulní straně této Smlouvy podepsaly tuto Smlouvu níže v níže uvedených datech a připojily své příslušné podpisy.</w:t>
            </w:r>
          </w:p>
        </w:tc>
        <w:tc>
          <w:tcPr>
            <w:tcW w:w="4742" w:type="dxa"/>
            <w:tcBorders>
              <w:top w:val="single" w:sz="4" w:space="0" w:color="auto"/>
              <w:left w:val="single" w:sz="4" w:space="0" w:color="auto"/>
              <w:right w:val="single" w:sz="4" w:space="0" w:color="auto"/>
            </w:tcBorders>
            <w:shd w:val="clear" w:color="auto" w:fill="auto"/>
          </w:tcPr>
          <w:p w:rsidR="00F510F9" w:rsidRDefault="00624560">
            <w:pPr>
              <w:pStyle w:val="Jin0"/>
              <w:spacing w:after="220"/>
            </w:pPr>
            <w:r>
              <w:rPr>
                <w:rStyle w:val="Jin"/>
                <w:b/>
                <w:bCs/>
              </w:rPr>
              <w:t>Signatures</w:t>
            </w:r>
          </w:p>
          <w:p w:rsidR="00F510F9" w:rsidRDefault="00624560">
            <w:pPr>
              <w:pStyle w:val="Jin0"/>
              <w:jc w:val="both"/>
            </w:pPr>
            <w:r>
              <w:rPr>
                <w:rStyle w:val="Jin"/>
              </w:rPr>
              <w:t>Both parties mentioned on the front page of this Agreement háve hereunder executed this Agreement as sealed instrument on the d</w:t>
            </w:r>
            <w:r>
              <w:rPr>
                <w:rStyle w:val="Jin"/>
              </w:rPr>
              <w:t>ata below ascribed with their respective signatures.</w:t>
            </w:r>
          </w:p>
        </w:tc>
      </w:tr>
      <w:tr w:rsidR="00F510F9">
        <w:tblPrEx>
          <w:tblCellMar>
            <w:top w:w="0" w:type="dxa"/>
            <w:bottom w:w="0" w:type="dxa"/>
          </w:tblCellMar>
        </w:tblPrEx>
        <w:trPr>
          <w:trHeight w:hRule="exact" w:val="293"/>
          <w:jc w:val="center"/>
        </w:trPr>
        <w:tc>
          <w:tcPr>
            <w:tcW w:w="4738" w:type="dxa"/>
            <w:tcBorders>
              <w:top w:val="single" w:sz="4" w:space="0" w:color="auto"/>
              <w:left w:val="single" w:sz="4" w:space="0" w:color="auto"/>
              <w:bottom w:val="single" w:sz="4" w:space="0" w:color="auto"/>
            </w:tcBorders>
            <w:shd w:val="clear" w:color="auto" w:fill="auto"/>
          </w:tcPr>
          <w:p w:rsidR="00F510F9" w:rsidRDefault="00F510F9">
            <w:pPr>
              <w:rPr>
                <w:sz w:val="10"/>
                <w:szCs w:val="10"/>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rsidR="00F510F9" w:rsidRDefault="00F510F9">
            <w:pPr>
              <w:rPr>
                <w:sz w:val="10"/>
                <w:szCs w:val="10"/>
              </w:rPr>
            </w:pPr>
          </w:p>
        </w:tc>
      </w:tr>
    </w:tbl>
    <w:p w:rsidR="00F510F9" w:rsidRDefault="00624560">
      <w:pPr>
        <w:pStyle w:val="Titulektabulky0"/>
        <w:ind w:left="72"/>
      </w:pPr>
      <w:r>
        <w:rPr>
          <w:rStyle w:val="Titulektabulky"/>
          <w:b/>
          <w:bCs/>
        </w:rPr>
        <w:t>CRO</w:t>
      </w:r>
    </w:p>
    <w:p w:rsidR="00F510F9" w:rsidRDefault="00F510F9">
      <w:pPr>
        <w:spacing w:after="839" w:line="1" w:lineRule="exact"/>
      </w:pPr>
    </w:p>
    <w:p w:rsidR="00F510F9" w:rsidRDefault="00624560">
      <w:pPr>
        <w:pStyle w:val="Zkladntext1"/>
        <w:spacing w:after="1080"/>
      </w:pPr>
      <w:r>
        <w:rPr>
          <w:rStyle w:val="Zkladntext"/>
        </w:rPr>
        <w:t>Gergana Kukundjieva (Jednatelka / Managing director)</w:t>
      </w:r>
    </w:p>
    <w:p w:rsidR="00F510F9" w:rsidRDefault="00624560">
      <w:pPr>
        <w:pStyle w:val="Zkladntext1"/>
        <w:spacing w:after="440"/>
      </w:pPr>
      <w:r>
        <w:rPr>
          <w:rStyle w:val="Zkladntext"/>
          <w:b/>
          <w:bCs/>
        </w:rPr>
        <w:t>Ambulance Service</w:t>
      </w:r>
    </w:p>
    <w:p w:rsidR="00F510F9" w:rsidRDefault="00624560">
      <w:pPr>
        <w:pStyle w:val="Zkladntext1"/>
      </w:pPr>
      <w:r>
        <w:rPr>
          <w:noProof/>
          <w:lang w:bidi="ar-SA"/>
        </w:rPr>
        <mc:AlternateContent>
          <mc:Choice Requires="wps">
            <w:drawing>
              <wp:anchor distT="399415" distB="1905000" distL="117475" distR="2524760" simplePos="0" relativeHeight="125829378" behindDoc="0" locked="0" layoutInCell="1" allowOverlap="1">
                <wp:simplePos x="0" y="0"/>
                <wp:positionH relativeFrom="page">
                  <wp:posOffset>3231515</wp:posOffset>
                </wp:positionH>
                <wp:positionV relativeFrom="margin">
                  <wp:posOffset>5334635</wp:posOffset>
                </wp:positionV>
                <wp:extent cx="917575" cy="41148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17575" cy="411480"/>
                        </a:xfrm>
                        <a:prstGeom prst="rect">
                          <a:avLst/>
                        </a:prstGeom>
                        <a:noFill/>
                      </wps:spPr>
                      <wps:txbx>
                        <w:txbxContent>
                          <w:p w:rsidR="00F510F9" w:rsidRDefault="00624560">
                            <w:pPr>
                              <w:pStyle w:val="Zkladntext1"/>
                              <w:tabs>
                                <w:tab w:val="left" w:leader="dot" w:pos="600"/>
                                <w:tab w:val="left" w:leader="dot" w:pos="1142"/>
                              </w:tabs>
                              <w:spacing w:line="223" w:lineRule="auto"/>
                              <w:ind w:firstLine="300"/>
                              <w:jc w:val="both"/>
                            </w:pPr>
                            <w:r>
                              <w:rPr>
                                <w:rStyle w:val="Zkladntext"/>
                              </w:rPr>
                              <w:t>19-</w:t>
                            </w:r>
                            <w:proofErr w:type="gramStart"/>
                            <w:r>
                              <w:rPr>
                                <w:rStyle w:val="Zkladntext"/>
                              </w:rPr>
                              <w:t xml:space="preserve">Sep-2022 </w:t>
                            </w:r>
                            <w:r>
                              <w:rPr>
                                <w:rStyle w:val="Zkladntext"/>
                              </w:rPr>
                              <w:tab/>
                              <w:t>/</w:t>
                            </w:r>
                            <w:r>
                              <w:rPr>
                                <w:rStyle w:val="Zkladntext"/>
                              </w:rPr>
                              <w:tab/>
                              <w:t>/... (datum</w:t>
                            </w:r>
                            <w:proofErr w:type="gramEnd"/>
                            <w:r>
                              <w:rPr>
                                <w:rStyle w:val="Zkladntext"/>
                              </w:rPr>
                              <w:t xml:space="preserve"> / dáte)</w:t>
                            </w:r>
                          </w:p>
                        </w:txbxContent>
                      </wps:txbx>
                      <wps:bodyPr lIns="0" tIns="0" rIns="0" bIns="0"/>
                    </wps:wsp>
                  </a:graphicData>
                </a:graphic>
              </wp:anchor>
            </w:drawing>
          </mc:Choice>
          <mc:Fallback>
            <w:pict>
              <v:shape id="_x0000_s1037" type="#_x0000_t202" style="position:absolute;margin-left:254.45000000000002pt;margin-top:420.05000000000001pt;width:72.25pt;height:32.399999999999999pt;z-index:-125829375;mso-wrap-distance-left:9.25pt;mso-wrap-distance-top:31.449999999999999pt;mso-wrap-distance-right:198.80000000000001pt;mso-wrap-distance-bottom:150.pt;mso-position-horizontal-relative:page;mso-position-vertical-relative:margin" filled="f" stroked="f">
                <v:textbox inset="0,0,0,0">
                  <w:txbxContent>
                    <w:p>
                      <w:pPr>
                        <w:pStyle w:val="Style15"/>
                        <w:keepNext w:val="0"/>
                        <w:keepLines w:val="0"/>
                        <w:widowControl w:val="0"/>
                        <w:shd w:val="clear" w:color="auto" w:fill="auto"/>
                        <w:tabs>
                          <w:tab w:leader="dot" w:pos="600" w:val="left"/>
                          <w:tab w:leader="dot" w:pos="1142" w:val="left"/>
                        </w:tabs>
                        <w:bidi w:val="0"/>
                        <w:spacing w:before="0" w:after="0" w:line="223" w:lineRule="auto"/>
                        <w:ind w:left="0" w:right="0" w:firstLine="300"/>
                        <w:jc w:val="both"/>
                      </w:pPr>
                      <w:r>
                        <w:rPr>
                          <w:rStyle w:val="CharStyle16"/>
                        </w:rPr>
                        <w:t xml:space="preserve">19-Sep-2022 </w:t>
                        <w:tab/>
                        <w:t>/</w:t>
                        <w:tab/>
                        <w:t>/... (datum / dáte)</w:t>
                      </w:r>
                    </w:p>
                  </w:txbxContent>
                </v:textbox>
                <w10:wrap type="square" side="left" anchorx="page" anchory="margin"/>
              </v:shape>
            </w:pict>
          </mc:Fallback>
        </mc:AlternateContent>
      </w:r>
      <w:r>
        <w:rPr>
          <w:noProof/>
          <w:lang w:bidi="ar-SA"/>
        </w:rPr>
        <w:drawing>
          <wp:anchor distT="0" distB="2063750" distL="1415415" distR="681355" simplePos="0" relativeHeight="125829380" behindDoc="0" locked="0" layoutInCell="1" allowOverlap="1">
            <wp:simplePos x="0" y="0"/>
            <wp:positionH relativeFrom="page">
              <wp:posOffset>4529455</wp:posOffset>
            </wp:positionH>
            <wp:positionV relativeFrom="margin">
              <wp:posOffset>4935220</wp:posOffset>
            </wp:positionV>
            <wp:extent cx="1463040" cy="652145"/>
            <wp:effectExtent l="0" t="0" r="0" b="0"/>
            <wp:wrapSquare wrapText="lef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0"/>
                    <a:stretch/>
                  </pic:blipFill>
                  <pic:spPr>
                    <a:xfrm>
                      <a:off x="0" y="0"/>
                      <a:ext cx="1463040" cy="65214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4520565</wp:posOffset>
                </wp:positionH>
                <wp:positionV relativeFrom="margin">
                  <wp:posOffset>5590540</wp:posOffset>
                </wp:positionV>
                <wp:extent cx="1069975" cy="155575"/>
                <wp:effectExtent l="0" t="0" r="0" b="0"/>
                <wp:wrapNone/>
                <wp:docPr id="15" name="Shape 15"/>
                <wp:cNvGraphicFramePr/>
                <a:graphic xmlns:a="http://schemas.openxmlformats.org/drawingml/2006/main">
                  <a:graphicData uri="http://schemas.microsoft.com/office/word/2010/wordprocessingShape">
                    <wps:wsp>
                      <wps:cNvSpPr txBox="1"/>
                      <wps:spPr>
                        <a:xfrm>
                          <a:off x="0" y="0"/>
                          <a:ext cx="1069975" cy="155575"/>
                        </a:xfrm>
                        <a:prstGeom prst="rect">
                          <a:avLst/>
                        </a:prstGeom>
                        <a:noFill/>
                      </wps:spPr>
                      <wps:txbx>
                        <w:txbxContent>
                          <w:p w:rsidR="00F510F9" w:rsidRDefault="00624560">
                            <w:pPr>
                              <w:pStyle w:val="Titulekobrzku0"/>
                              <w:spacing w:line="240" w:lineRule="auto"/>
                              <w:jc w:val="left"/>
                              <w:rPr>
                                <w:sz w:val="19"/>
                                <w:szCs w:val="19"/>
                              </w:rPr>
                            </w:pPr>
                            <w:r>
                              <w:rPr>
                                <w:rStyle w:val="Titulekobrzku"/>
                                <w:rFonts w:ascii="Arial" w:eastAsia="Arial" w:hAnsi="Arial" w:cs="Arial"/>
                                <w:sz w:val="19"/>
                                <w:szCs w:val="19"/>
                              </w:rPr>
                              <w:t>(podpis / signatuře)</w:t>
                            </w:r>
                          </w:p>
                        </w:txbxContent>
                      </wps:txbx>
                      <wps:bodyPr lIns="0" tIns="0" rIns="0" bIns="0"/>
                    </wps:wsp>
                  </a:graphicData>
                </a:graphic>
              </wp:anchor>
            </w:drawing>
          </mc:Choice>
          <mc:Fallback>
            <w:pict>
              <v:shape id="_x0000_s1041" type="#_x0000_t202" style="position:absolute;margin-left:355.94999999999999pt;margin-top:440.19999999999999pt;width:84.25pt;height:12.25pt;z-index:251657729;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rFonts w:ascii="Arial" w:eastAsia="Arial" w:hAnsi="Arial" w:cs="Arial"/>
                          <w:sz w:val="19"/>
                          <w:szCs w:val="19"/>
                        </w:rPr>
                        <w:t>(podpis / signatuře)</w:t>
                      </w:r>
                    </w:p>
                  </w:txbxContent>
                </v:textbox>
                <w10:wrap anchorx="page" anchory="margin"/>
              </v:shape>
            </w:pict>
          </mc:Fallback>
        </mc:AlternateContent>
      </w:r>
      <w:r>
        <w:rPr>
          <w:noProof/>
          <w:lang w:bidi="ar-SA"/>
        </w:rPr>
        <mc:AlternateContent>
          <mc:Choice Requires="wps">
            <w:drawing>
              <wp:anchor distT="2011680" distB="521335" distL="114300" distR="2631440" simplePos="0" relativeHeight="125829381" behindDoc="0" locked="0" layoutInCell="1" allowOverlap="1">
                <wp:simplePos x="0" y="0"/>
                <wp:positionH relativeFrom="page">
                  <wp:posOffset>3228340</wp:posOffset>
                </wp:positionH>
                <wp:positionV relativeFrom="margin">
                  <wp:posOffset>6946900</wp:posOffset>
                </wp:positionV>
                <wp:extent cx="814070" cy="182880"/>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814070" cy="182880"/>
                        </a:xfrm>
                        <a:prstGeom prst="rect">
                          <a:avLst/>
                        </a:prstGeom>
                        <a:noFill/>
                      </wps:spPr>
                      <wps:txbx>
                        <w:txbxContent>
                          <w:p w:rsidR="00F510F9" w:rsidRDefault="00624560">
                            <w:pPr>
                              <w:pStyle w:val="Zkladntext1"/>
                            </w:pPr>
                            <w:r>
                              <w:rPr>
                                <w:rStyle w:val="Zkladntext"/>
                              </w:rPr>
                              <w:t>(datum / dáte)</w:t>
                            </w:r>
                          </w:p>
                        </w:txbxContent>
                      </wps:txbx>
                      <wps:bodyPr wrap="none" lIns="0" tIns="0" rIns="0" bIns="0"/>
                    </wps:wsp>
                  </a:graphicData>
                </a:graphic>
              </wp:anchor>
            </w:drawing>
          </mc:Choice>
          <mc:Fallback>
            <w:pict>
              <v:shape id="_x0000_s1043" type="#_x0000_t202" style="position:absolute;margin-left:254.20000000000002pt;margin-top:547.pt;width:64.099999999999994pt;height:14.4pt;z-index:-125829372;mso-wrap-distance-left:9.pt;mso-wrap-distance-top:158.40000000000001pt;mso-wrap-distance-right:207.20000000000002pt;mso-wrap-distance-bottom:41.050000000000004pt;mso-position-horizontal-relative:page;mso-position-vertical-relative:margin"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(datum / dáte)</w:t>
                      </w:r>
                    </w:p>
                  </w:txbxContent>
                </v:textbox>
                <w10:wrap type="square" side="left" anchorx="page" anchory="margin"/>
              </v:shape>
            </w:pict>
          </mc:Fallback>
        </mc:AlternateContent>
      </w:r>
      <w:r>
        <w:rPr>
          <w:noProof/>
          <w:lang w:bidi="ar-SA"/>
        </w:rPr>
        <w:drawing>
          <wp:anchor distT="987425" distB="670560" distL="1409700" distR="114300" simplePos="0" relativeHeight="125829383" behindDoc="0" locked="0" layoutInCell="1" allowOverlap="1">
            <wp:simplePos x="0" y="0"/>
            <wp:positionH relativeFrom="page">
              <wp:posOffset>4523740</wp:posOffset>
            </wp:positionH>
            <wp:positionV relativeFrom="margin">
              <wp:posOffset>5922645</wp:posOffset>
            </wp:positionV>
            <wp:extent cx="2035810" cy="1060450"/>
            <wp:effectExtent l="0" t="0" r="0" b="0"/>
            <wp:wrapSquare wrapText="left"/>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1"/>
                    <a:stretch/>
                  </pic:blipFill>
                  <pic:spPr>
                    <a:xfrm>
                      <a:off x="0" y="0"/>
                      <a:ext cx="2035810" cy="106045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4517390</wp:posOffset>
                </wp:positionH>
                <wp:positionV relativeFrom="margin">
                  <wp:posOffset>6980555</wp:posOffset>
                </wp:positionV>
                <wp:extent cx="1073150" cy="158750"/>
                <wp:effectExtent l="0" t="0" r="0" b="0"/>
                <wp:wrapNone/>
                <wp:docPr id="21" name="Shape 21"/>
                <wp:cNvGraphicFramePr/>
                <a:graphic xmlns:a="http://schemas.openxmlformats.org/drawingml/2006/main">
                  <a:graphicData uri="http://schemas.microsoft.com/office/word/2010/wordprocessingShape">
                    <wps:wsp>
                      <wps:cNvSpPr txBox="1"/>
                      <wps:spPr>
                        <a:xfrm>
                          <a:off x="0" y="0"/>
                          <a:ext cx="1073150" cy="158750"/>
                        </a:xfrm>
                        <a:prstGeom prst="rect">
                          <a:avLst/>
                        </a:prstGeom>
                        <a:noFill/>
                      </wps:spPr>
                      <wps:txbx>
                        <w:txbxContent>
                          <w:p w:rsidR="00F510F9" w:rsidRDefault="00624560">
                            <w:pPr>
                              <w:pStyle w:val="Titulekobrzku0"/>
                              <w:spacing w:line="240" w:lineRule="auto"/>
                              <w:jc w:val="left"/>
                              <w:rPr>
                                <w:sz w:val="19"/>
                                <w:szCs w:val="19"/>
                              </w:rPr>
                            </w:pPr>
                            <w:r>
                              <w:rPr>
                                <w:rStyle w:val="Titulekobrzku"/>
                                <w:rFonts w:ascii="Arial" w:eastAsia="Arial" w:hAnsi="Arial" w:cs="Arial"/>
                                <w:sz w:val="19"/>
                                <w:szCs w:val="19"/>
                              </w:rPr>
                              <w:t>(podpis / signatuře)</w:t>
                            </w:r>
                          </w:p>
                        </w:txbxContent>
                      </wps:txbx>
                      <wps:bodyPr lIns="0" tIns="0" rIns="0" bIns="0"/>
                    </wps:wsp>
                  </a:graphicData>
                </a:graphic>
              </wp:anchor>
            </w:drawing>
          </mc:Choice>
          <mc:Fallback>
            <w:pict>
              <v:shape id="_x0000_s1047" type="#_x0000_t202" style="position:absolute;margin-left:355.69999999999999pt;margin-top:549.64999999999998pt;width:84.5pt;height:12.5pt;z-index:251657731;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rPr>
                          <w:sz w:val="19"/>
                          <w:szCs w:val="19"/>
                        </w:rPr>
                      </w:pPr>
                      <w:r>
                        <w:rPr>
                          <w:rStyle w:val="CharStyle18"/>
                          <w:rFonts w:ascii="Arial" w:eastAsia="Arial" w:hAnsi="Arial" w:cs="Arial"/>
                          <w:sz w:val="19"/>
                          <w:szCs w:val="19"/>
                        </w:rPr>
                        <w:t>(podpis / signatuře)</w:t>
                      </w:r>
                    </w:p>
                  </w:txbxContent>
                </v:textbox>
                <w10:wrap anchorx="page" anchory="margin"/>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5050790</wp:posOffset>
                </wp:positionH>
                <wp:positionV relativeFrom="margin">
                  <wp:posOffset>7266940</wp:posOffset>
                </wp:positionV>
                <wp:extent cx="1234440" cy="384175"/>
                <wp:effectExtent l="0" t="0" r="0" b="0"/>
                <wp:wrapNone/>
                <wp:docPr id="23" name="Shape 23"/>
                <wp:cNvGraphicFramePr/>
                <a:graphic xmlns:a="http://schemas.openxmlformats.org/drawingml/2006/main">
                  <a:graphicData uri="http://schemas.microsoft.com/office/word/2010/wordprocessingShape">
                    <wps:wsp>
                      <wps:cNvSpPr txBox="1"/>
                      <wps:spPr>
                        <a:xfrm>
                          <a:off x="0" y="0"/>
                          <a:ext cx="1234440" cy="384175"/>
                        </a:xfrm>
                        <a:prstGeom prst="rect">
                          <a:avLst/>
                        </a:prstGeom>
                        <a:noFill/>
                      </wps:spPr>
                      <wps:txbx>
                        <w:txbxContent>
                          <w:p w:rsidR="00F510F9" w:rsidRDefault="00624560">
                            <w:pPr>
                              <w:pStyle w:val="Titulekobrzku0"/>
                            </w:pPr>
                            <w:r>
                              <w:rPr>
                                <w:rStyle w:val="Titulekobrzku"/>
                                <w:b/>
                                <w:bCs/>
                              </w:rPr>
                              <w:t xml:space="preserve">Zdravotnická </w:t>
                            </w:r>
                            <w:r>
                              <w:rPr>
                                <w:rStyle w:val="Titulekobrzku"/>
                                <w:b/>
                                <w:bCs/>
                              </w:rPr>
                              <w:t xml:space="preserve">záchranná služba Jihomoravského kraje, </w:t>
                            </w:r>
                            <w:proofErr w:type="gramStart"/>
                            <w:r>
                              <w:rPr>
                                <w:rStyle w:val="Titulekobrzku"/>
                                <w:b/>
                                <w:bCs/>
                              </w:rPr>
                              <w:t>p.o.</w:t>
                            </w:r>
                            <w:proofErr w:type="gramEnd"/>
                            <w:r>
                              <w:rPr>
                                <w:rStyle w:val="Titulekobrzku"/>
                                <w:b/>
                                <w:bCs/>
                              </w:rPr>
                              <w:t xml:space="preserve"> Kamenice 798/1 d^625 00 Brno</w:t>
                            </w:r>
                          </w:p>
                        </w:txbxContent>
                      </wps:txbx>
                      <wps:bodyPr lIns="0" tIns="0" rIns="0" bIns="0"/>
                    </wps:wsp>
                  </a:graphicData>
                </a:graphic>
              </wp:anchor>
            </w:drawing>
          </mc:Choice>
          <mc:Fallback>
            <w:pict>
              <v:shape id="_x0000_s1049" type="#_x0000_t202" style="position:absolute;margin-left:397.69999999999999pt;margin-top:572.20000000000005pt;width:97.200000000000003pt;height:30.25pt;z-index:251657733;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ind w:left="0" w:right="0" w:firstLine="0"/>
                        <w:jc w:val="center"/>
                      </w:pPr>
                      <w:r>
                        <w:rPr>
                          <w:rStyle w:val="CharStyle18"/>
                          <w:b/>
                          <w:bCs/>
                        </w:rPr>
                        <w:t>Zdravotnická záchranná služba Jihomoravského kraje, p.o. Kamenice 798/1 d^625 00 Brno</w:t>
                      </w:r>
                    </w:p>
                  </w:txbxContent>
                </v:textbox>
                <w10:wrap anchorx="page" anchory="margin"/>
              </v:shape>
            </w:pict>
          </mc:Fallback>
        </mc:AlternateContent>
      </w:r>
      <w:r>
        <w:rPr>
          <w:noProof/>
          <w:lang w:bidi="ar-SA"/>
        </w:rPr>
        <w:drawing>
          <wp:anchor distT="88900" distB="0" distL="114300" distR="114300" simplePos="0" relativeHeight="125829384" behindDoc="0" locked="0" layoutInCell="1" allowOverlap="1">
            <wp:simplePos x="0" y="0"/>
            <wp:positionH relativeFrom="page">
              <wp:posOffset>662305</wp:posOffset>
            </wp:positionH>
            <wp:positionV relativeFrom="margin">
              <wp:posOffset>7681595</wp:posOffset>
            </wp:positionV>
            <wp:extent cx="5078095" cy="560705"/>
            <wp:effectExtent l="0" t="0" r="0" b="0"/>
            <wp:wrapTopAndBottom/>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2"/>
                    <a:stretch/>
                  </pic:blipFill>
                  <pic:spPr>
                    <a:xfrm>
                      <a:off x="0" y="0"/>
                      <a:ext cx="5078095" cy="560705"/>
                    </a:xfrm>
                    <a:prstGeom prst="rect">
                      <a:avLst/>
                    </a:prstGeom>
                  </pic:spPr>
                </pic:pic>
              </a:graphicData>
            </a:graphic>
          </wp:anchor>
        </w:drawing>
      </w:r>
      <w:r>
        <w:rPr>
          <w:rStyle w:val="Zkladntext"/>
        </w:rPr>
        <w:t>MUDr. Hana Albrechtová (Ředitelka / Director)</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81"/>
        <w:gridCol w:w="4781"/>
      </w:tblGrid>
      <w:tr w:rsidR="00F510F9">
        <w:tblPrEx>
          <w:tblCellMar>
            <w:top w:w="0" w:type="dxa"/>
            <w:bottom w:w="0" w:type="dxa"/>
          </w:tblCellMar>
        </w:tblPrEx>
        <w:trPr>
          <w:trHeight w:hRule="exact" w:val="283"/>
          <w:jc w:val="center"/>
        </w:trPr>
        <w:tc>
          <w:tcPr>
            <w:tcW w:w="4781" w:type="dxa"/>
            <w:tcBorders>
              <w:top w:val="single" w:sz="4" w:space="0" w:color="auto"/>
              <w:left w:val="single" w:sz="4" w:space="0" w:color="auto"/>
            </w:tcBorders>
            <w:shd w:val="clear" w:color="auto" w:fill="auto"/>
          </w:tcPr>
          <w:p w:rsidR="00F510F9" w:rsidRDefault="00F510F9">
            <w:pPr>
              <w:rPr>
                <w:sz w:val="10"/>
                <w:szCs w:val="10"/>
              </w:rPr>
            </w:pPr>
          </w:p>
        </w:tc>
        <w:tc>
          <w:tcPr>
            <w:tcW w:w="4781" w:type="dxa"/>
            <w:tcBorders>
              <w:top w:val="single" w:sz="4" w:space="0" w:color="auto"/>
              <w:left w:val="single" w:sz="4" w:space="0" w:color="auto"/>
              <w:right w:val="single" w:sz="4" w:space="0" w:color="auto"/>
            </w:tcBorders>
            <w:shd w:val="clear" w:color="auto" w:fill="auto"/>
          </w:tcPr>
          <w:p w:rsidR="00F510F9" w:rsidRDefault="00F510F9">
            <w:pPr>
              <w:rPr>
                <w:sz w:val="10"/>
                <w:szCs w:val="10"/>
              </w:rPr>
            </w:pPr>
          </w:p>
        </w:tc>
      </w:tr>
      <w:tr w:rsidR="00F510F9">
        <w:tblPrEx>
          <w:tblCellMar>
            <w:top w:w="0" w:type="dxa"/>
            <w:bottom w:w="0" w:type="dxa"/>
          </w:tblCellMar>
        </w:tblPrEx>
        <w:trPr>
          <w:trHeight w:hRule="exact" w:val="451"/>
          <w:jc w:val="center"/>
        </w:trPr>
        <w:tc>
          <w:tcPr>
            <w:tcW w:w="4781" w:type="dxa"/>
            <w:tcBorders>
              <w:top w:val="single" w:sz="4" w:space="0" w:color="auto"/>
              <w:left w:val="single" w:sz="4" w:space="0" w:color="auto"/>
            </w:tcBorders>
            <w:shd w:val="clear" w:color="auto" w:fill="auto"/>
          </w:tcPr>
          <w:p w:rsidR="00F510F9" w:rsidRDefault="00624560">
            <w:pPr>
              <w:pStyle w:val="Jin0"/>
              <w:tabs>
                <w:tab w:val="left" w:pos="1354"/>
              </w:tabs>
            </w:pPr>
            <w:r>
              <w:rPr>
                <w:rStyle w:val="Jin"/>
                <w:b/>
                <w:bCs/>
              </w:rPr>
              <w:t>Příloha A:</w:t>
            </w:r>
            <w:r>
              <w:rPr>
                <w:rStyle w:val="Jin"/>
                <w:b/>
                <w:bCs/>
              </w:rPr>
              <w:tab/>
              <w:t>Finanční ujednání</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pPr>
            <w:r>
              <w:rPr>
                <w:rStyle w:val="Jin"/>
                <w:b/>
                <w:bCs/>
              </w:rPr>
              <w:t>Appendix A: FINANCIAL ARRANGEMENTS</w:t>
            </w:r>
          </w:p>
        </w:tc>
      </w:tr>
      <w:tr w:rsidR="00F510F9">
        <w:tblPrEx>
          <w:tblCellMar>
            <w:top w:w="0" w:type="dxa"/>
            <w:bottom w:w="0" w:type="dxa"/>
          </w:tblCellMar>
        </w:tblPrEx>
        <w:trPr>
          <w:trHeight w:hRule="exact" w:val="1531"/>
          <w:jc w:val="center"/>
        </w:trPr>
        <w:tc>
          <w:tcPr>
            <w:tcW w:w="4781" w:type="dxa"/>
            <w:tcBorders>
              <w:left w:val="single" w:sz="4" w:space="0" w:color="auto"/>
            </w:tcBorders>
            <w:shd w:val="clear" w:color="auto" w:fill="auto"/>
            <w:vAlign w:val="bottom"/>
          </w:tcPr>
          <w:p w:rsidR="00F510F9" w:rsidRDefault="00624560">
            <w:pPr>
              <w:pStyle w:val="Jin0"/>
              <w:tabs>
                <w:tab w:val="left" w:pos="2870"/>
              </w:tabs>
            </w:pPr>
            <w:r>
              <w:rPr>
                <w:rStyle w:val="Jin"/>
              </w:rPr>
              <w:t>Akronym</w:t>
            </w:r>
            <w:r>
              <w:rPr>
                <w:rStyle w:val="Jin"/>
              </w:rPr>
              <w:tab/>
              <w:t xml:space="preserve">: </w:t>
            </w:r>
            <w:r>
              <w:rPr>
                <w:rStyle w:val="Jin"/>
                <w:u w:val="single"/>
              </w:rPr>
              <w:t>CELE</w:t>
            </w:r>
            <w:r>
              <w:rPr>
                <w:rStyle w:val="Jin"/>
              </w:rPr>
              <w:t>BRATE</w:t>
            </w:r>
          </w:p>
          <w:p w:rsidR="00F510F9" w:rsidRDefault="00624560">
            <w:pPr>
              <w:pStyle w:val="Jin0"/>
            </w:pPr>
            <w:r>
              <w:rPr>
                <w:rStyle w:val="Jin"/>
              </w:rPr>
              <w:t>Číslo projektu CRO</w:t>
            </w:r>
          </w:p>
          <w:p w:rsidR="00F510F9" w:rsidRDefault="00624560">
            <w:pPr>
              <w:pStyle w:val="Jin0"/>
            </w:pPr>
            <w:r>
              <w:rPr>
                <w:rStyle w:val="Jin"/>
              </w:rPr>
              <w:t>Číslo Záchranné služby</w:t>
            </w:r>
          </w:p>
          <w:p w:rsidR="00F510F9" w:rsidRDefault="00624560">
            <w:pPr>
              <w:pStyle w:val="Jin0"/>
              <w:tabs>
                <w:tab w:val="left" w:pos="3091"/>
              </w:tabs>
            </w:pPr>
            <w:r>
              <w:rPr>
                <w:rStyle w:val="Jin"/>
              </w:rPr>
              <w:t>Záchranná služba</w:t>
            </w:r>
            <w:r>
              <w:rPr>
                <w:rStyle w:val="Jin"/>
              </w:rPr>
              <w:tab/>
              <w:t>Brno, CZ</w:t>
            </w:r>
          </w:p>
          <w:p w:rsidR="00F510F9" w:rsidRDefault="00624560">
            <w:pPr>
              <w:pStyle w:val="Jin0"/>
              <w:tabs>
                <w:tab w:val="left" w:pos="3077"/>
              </w:tabs>
              <w:jc w:val="both"/>
            </w:pPr>
            <w:r>
              <w:rPr>
                <w:rStyle w:val="Jin"/>
              </w:rPr>
              <w:t>Platba za hodnocení</w:t>
            </w:r>
            <w:r>
              <w:rPr>
                <w:rStyle w:val="Jin"/>
              </w:rPr>
              <w:tab/>
              <w:t>Všechny částky</w:t>
            </w:r>
          </w:p>
          <w:p w:rsidR="00F510F9" w:rsidRDefault="00624560">
            <w:pPr>
              <w:pStyle w:val="Jin0"/>
            </w:pPr>
            <w:r>
              <w:rPr>
                <w:rStyle w:val="Jin"/>
              </w:rPr>
              <w:t>bez DPH (je-li relevantní).</w:t>
            </w:r>
          </w:p>
        </w:tc>
        <w:tc>
          <w:tcPr>
            <w:tcW w:w="4781" w:type="dxa"/>
            <w:tcBorders>
              <w:left w:val="single" w:sz="4" w:space="0" w:color="auto"/>
              <w:right w:val="single" w:sz="4" w:space="0" w:color="auto"/>
            </w:tcBorders>
            <w:shd w:val="clear" w:color="auto" w:fill="auto"/>
            <w:vAlign w:val="bottom"/>
          </w:tcPr>
          <w:p w:rsidR="00F510F9" w:rsidRDefault="00624560">
            <w:pPr>
              <w:pStyle w:val="Jin0"/>
              <w:tabs>
                <w:tab w:val="left" w:pos="3130"/>
              </w:tabs>
            </w:pPr>
            <w:r>
              <w:rPr>
                <w:rStyle w:val="Jin"/>
              </w:rPr>
              <w:t>Acronym</w:t>
            </w:r>
            <w:r>
              <w:rPr>
                <w:rStyle w:val="Jin"/>
              </w:rPr>
              <w:tab/>
              <w:t>CELEBRATE</w:t>
            </w:r>
          </w:p>
          <w:p w:rsidR="00F510F9" w:rsidRDefault="00624560">
            <w:pPr>
              <w:pStyle w:val="Jin0"/>
            </w:pPr>
            <w:r>
              <w:rPr>
                <w:rStyle w:val="Jin"/>
              </w:rPr>
              <w:t>CRO project number</w:t>
            </w:r>
          </w:p>
          <w:p w:rsidR="00F510F9" w:rsidRDefault="00624560">
            <w:pPr>
              <w:pStyle w:val="Jin0"/>
            </w:pPr>
            <w:r>
              <w:rPr>
                <w:rStyle w:val="Jin"/>
              </w:rPr>
              <w:t>Ambulance Service number</w:t>
            </w:r>
          </w:p>
          <w:p w:rsidR="00F510F9" w:rsidRDefault="00624560">
            <w:pPr>
              <w:pStyle w:val="Jin0"/>
              <w:tabs>
                <w:tab w:val="left" w:pos="3058"/>
              </w:tabs>
            </w:pPr>
            <w:r>
              <w:rPr>
                <w:rStyle w:val="Jin"/>
              </w:rPr>
              <w:t>Ambulance Service</w:t>
            </w:r>
            <w:r>
              <w:rPr>
                <w:rStyle w:val="Jin"/>
              </w:rPr>
              <w:tab/>
              <w:t>Brno, CZ</w:t>
            </w:r>
          </w:p>
          <w:p w:rsidR="00F510F9" w:rsidRDefault="00624560">
            <w:pPr>
              <w:pStyle w:val="Jin0"/>
              <w:tabs>
                <w:tab w:val="left" w:pos="3058"/>
              </w:tabs>
            </w:pPr>
            <w:r>
              <w:rPr>
                <w:rStyle w:val="Jin"/>
              </w:rPr>
              <w:t>Trial payment</w:t>
            </w:r>
            <w:r>
              <w:rPr>
                <w:rStyle w:val="Jin"/>
              </w:rPr>
              <w:tab/>
              <w:t>All amounts</w:t>
            </w:r>
          </w:p>
          <w:p w:rsidR="00F510F9" w:rsidRDefault="00624560">
            <w:pPr>
              <w:pStyle w:val="Jin0"/>
            </w:pPr>
            <w:r>
              <w:rPr>
                <w:rStyle w:val="Jin"/>
              </w:rPr>
              <w:t>excluding VAT charges (if applicable).</w:t>
            </w:r>
          </w:p>
        </w:tc>
      </w:tr>
      <w:tr w:rsidR="00F510F9">
        <w:tblPrEx>
          <w:tblCellMar>
            <w:top w:w="0" w:type="dxa"/>
            <w:bottom w:w="0" w:type="dxa"/>
          </w:tblCellMar>
        </w:tblPrEx>
        <w:trPr>
          <w:trHeight w:hRule="exact" w:val="350"/>
          <w:jc w:val="center"/>
        </w:trPr>
        <w:tc>
          <w:tcPr>
            <w:tcW w:w="4781" w:type="dxa"/>
            <w:tcBorders>
              <w:top w:val="single" w:sz="4" w:space="0" w:color="auto"/>
              <w:left w:val="single" w:sz="4" w:space="0" w:color="auto"/>
            </w:tcBorders>
            <w:shd w:val="clear" w:color="auto" w:fill="auto"/>
          </w:tcPr>
          <w:p w:rsidR="00F510F9" w:rsidRDefault="00624560">
            <w:pPr>
              <w:pStyle w:val="Jin0"/>
            </w:pPr>
            <w:r>
              <w:rPr>
                <w:rStyle w:val="Jin"/>
                <w:u w:val="single"/>
              </w:rPr>
              <w:t>Poplatky</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pPr>
            <w:r>
              <w:rPr>
                <w:rStyle w:val="Jin"/>
                <w:u w:val="single"/>
              </w:rPr>
              <w:t>Fees</w:t>
            </w:r>
          </w:p>
        </w:tc>
      </w:tr>
      <w:tr w:rsidR="00F510F9">
        <w:tblPrEx>
          <w:tblCellMar>
            <w:top w:w="0" w:type="dxa"/>
            <w:bottom w:w="0" w:type="dxa"/>
          </w:tblCellMar>
        </w:tblPrEx>
        <w:trPr>
          <w:trHeight w:hRule="exact" w:val="643"/>
          <w:jc w:val="center"/>
        </w:trPr>
        <w:tc>
          <w:tcPr>
            <w:tcW w:w="4781" w:type="dxa"/>
            <w:tcBorders>
              <w:left w:val="single" w:sz="4" w:space="0" w:color="auto"/>
            </w:tcBorders>
            <w:shd w:val="clear" w:color="auto" w:fill="auto"/>
            <w:vAlign w:val="center"/>
          </w:tcPr>
          <w:p w:rsidR="00F510F9" w:rsidRDefault="00624560">
            <w:pPr>
              <w:pStyle w:val="Jin0"/>
              <w:jc w:val="both"/>
            </w:pPr>
            <w:r>
              <w:rPr>
                <w:rStyle w:val="Jin"/>
              </w:rPr>
              <w:t xml:space="preserve">CRO zaplatí počáteční fixní poplatek ve výši </w:t>
            </w:r>
            <w:r>
              <w:rPr>
                <w:rStyle w:val="Jin"/>
                <w:b/>
                <w:bCs/>
              </w:rPr>
              <w:t>15 850,- EUR.</w:t>
            </w:r>
          </w:p>
        </w:tc>
        <w:tc>
          <w:tcPr>
            <w:tcW w:w="4781" w:type="dxa"/>
            <w:tcBorders>
              <w:left w:val="single" w:sz="4" w:space="0" w:color="auto"/>
              <w:right w:val="single" w:sz="4" w:space="0" w:color="auto"/>
            </w:tcBorders>
            <w:shd w:val="clear" w:color="auto" w:fill="auto"/>
            <w:vAlign w:val="center"/>
          </w:tcPr>
          <w:p w:rsidR="00F510F9" w:rsidRDefault="00624560">
            <w:pPr>
              <w:pStyle w:val="Jin0"/>
            </w:pPr>
            <w:r>
              <w:rPr>
                <w:rStyle w:val="Jin"/>
              </w:rPr>
              <w:t xml:space="preserve">CRO will pay a fixed start-up fee of € </w:t>
            </w:r>
            <w:r>
              <w:rPr>
                <w:rStyle w:val="Jin"/>
                <w:b/>
                <w:bCs/>
              </w:rPr>
              <w:t>15.850.</w:t>
            </w:r>
          </w:p>
        </w:tc>
      </w:tr>
      <w:tr w:rsidR="00F510F9">
        <w:tblPrEx>
          <w:tblCellMar>
            <w:top w:w="0" w:type="dxa"/>
            <w:bottom w:w="0" w:type="dxa"/>
          </w:tblCellMar>
        </w:tblPrEx>
        <w:trPr>
          <w:trHeight w:hRule="exact" w:val="1334"/>
          <w:jc w:val="center"/>
        </w:trPr>
        <w:tc>
          <w:tcPr>
            <w:tcW w:w="4781" w:type="dxa"/>
            <w:tcBorders>
              <w:left w:val="single" w:sz="4" w:space="0" w:color="auto"/>
            </w:tcBorders>
            <w:shd w:val="clear" w:color="auto" w:fill="auto"/>
            <w:vAlign w:val="center"/>
          </w:tcPr>
          <w:p w:rsidR="00F510F9" w:rsidRDefault="00624560">
            <w:pPr>
              <w:pStyle w:val="Jin0"/>
              <w:jc w:val="both"/>
            </w:pPr>
            <w:r>
              <w:rPr>
                <w:rStyle w:val="Jin"/>
              </w:rPr>
              <w:t xml:space="preserve">Za správné zařazení každého pacienta CRO uhradí poplatek ve výši </w:t>
            </w:r>
            <w:r>
              <w:rPr>
                <w:rStyle w:val="Jin"/>
                <w:b/>
                <w:bCs/>
              </w:rPr>
              <w:t xml:space="preserve">450,- EUR </w:t>
            </w:r>
            <w:r>
              <w:rPr>
                <w:rStyle w:val="Jin"/>
              </w:rPr>
              <w:t xml:space="preserve">na pokrytí všech nákladů, např.: Poplatek Záchranné služby, </w:t>
            </w:r>
            <w:r>
              <w:rPr>
                <w:rStyle w:val="Jin"/>
              </w:rPr>
              <w:t>personální náklady Záchranné služby, náklady na kancelář a všechny další nepředvídané výdaje.</w:t>
            </w:r>
          </w:p>
        </w:tc>
        <w:tc>
          <w:tcPr>
            <w:tcW w:w="4781" w:type="dxa"/>
            <w:tcBorders>
              <w:left w:val="single" w:sz="4" w:space="0" w:color="auto"/>
              <w:right w:val="single" w:sz="4" w:space="0" w:color="auto"/>
            </w:tcBorders>
            <w:shd w:val="clear" w:color="auto" w:fill="auto"/>
          </w:tcPr>
          <w:p w:rsidR="00F510F9" w:rsidRDefault="00624560">
            <w:pPr>
              <w:pStyle w:val="Jin0"/>
              <w:spacing w:before="100"/>
              <w:jc w:val="both"/>
            </w:pPr>
            <w:r>
              <w:rPr>
                <w:rStyle w:val="Jin"/>
              </w:rPr>
              <w:t xml:space="preserve">CRO will provide a per patient inclusion fee of € 450 to cover all </w:t>
            </w:r>
            <w:proofErr w:type="gramStart"/>
            <w:r>
              <w:rPr>
                <w:rStyle w:val="Jin"/>
              </w:rPr>
              <w:t>costs, e.g.:</w:t>
            </w:r>
            <w:proofErr w:type="gramEnd"/>
            <w:r>
              <w:rPr>
                <w:rStyle w:val="Jin"/>
              </w:rPr>
              <w:t xml:space="preserve"> Ambulance Service fee, Ambulance staff costs, Office costs and all other unforesee</w:t>
            </w:r>
            <w:r>
              <w:rPr>
                <w:rStyle w:val="Jin"/>
              </w:rPr>
              <w:t>n expenses.</w:t>
            </w:r>
          </w:p>
        </w:tc>
      </w:tr>
      <w:tr w:rsidR="00F510F9">
        <w:tblPrEx>
          <w:tblCellMar>
            <w:top w:w="0" w:type="dxa"/>
            <w:bottom w:w="0" w:type="dxa"/>
          </w:tblCellMar>
        </w:tblPrEx>
        <w:trPr>
          <w:trHeight w:hRule="exact" w:val="869"/>
          <w:jc w:val="center"/>
        </w:trPr>
        <w:tc>
          <w:tcPr>
            <w:tcW w:w="4781" w:type="dxa"/>
            <w:tcBorders>
              <w:left w:val="single" w:sz="4" w:space="0" w:color="auto"/>
            </w:tcBorders>
            <w:shd w:val="clear" w:color="auto" w:fill="auto"/>
            <w:vAlign w:val="center"/>
          </w:tcPr>
          <w:p w:rsidR="00F510F9" w:rsidRDefault="00624560">
            <w:pPr>
              <w:pStyle w:val="Jin0"/>
              <w:jc w:val="both"/>
            </w:pPr>
            <w:r>
              <w:rPr>
                <w:rStyle w:val="Jin"/>
              </w:rPr>
              <w:t>Za archivaci dokumentace o klinickém hodnocení a o jednotlivých zařazených pacientech CRO uhradí</w:t>
            </w:r>
          </w:p>
          <w:p w:rsidR="00F510F9" w:rsidRDefault="00624560">
            <w:pPr>
              <w:pStyle w:val="Jin0"/>
              <w:jc w:val="both"/>
            </w:pPr>
            <w:r>
              <w:rPr>
                <w:rStyle w:val="Jin"/>
                <w:b/>
                <w:bCs/>
              </w:rPr>
              <w:t>2 000,-EUR.</w:t>
            </w:r>
          </w:p>
        </w:tc>
        <w:tc>
          <w:tcPr>
            <w:tcW w:w="4781"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CRO will provide an archiving fee of € 2.000 for archiving of Clinical Trial documentation and individual enrolled patient records.</w:t>
            </w:r>
          </w:p>
        </w:tc>
      </w:tr>
      <w:tr w:rsidR="00F510F9">
        <w:tblPrEx>
          <w:tblCellMar>
            <w:top w:w="0" w:type="dxa"/>
            <w:bottom w:w="0" w:type="dxa"/>
          </w:tblCellMar>
        </w:tblPrEx>
        <w:trPr>
          <w:trHeight w:hRule="exact" w:val="989"/>
          <w:jc w:val="center"/>
        </w:trPr>
        <w:tc>
          <w:tcPr>
            <w:tcW w:w="4781" w:type="dxa"/>
            <w:tcBorders>
              <w:left w:val="single" w:sz="4" w:space="0" w:color="auto"/>
            </w:tcBorders>
            <w:shd w:val="clear" w:color="auto" w:fill="auto"/>
            <w:vAlign w:val="bottom"/>
          </w:tcPr>
          <w:p w:rsidR="00F510F9" w:rsidRDefault="00624560">
            <w:pPr>
              <w:pStyle w:val="Jin0"/>
              <w:jc w:val="both"/>
            </w:pPr>
            <w:r>
              <w:rPr>
                <w:rStyle w:val="Jin"/>
              </w:rPr>
              <w:t>Poplatky jsou částky v hrubé výši. Záchranná služba nese výhradní odpovědnost za platbu veškerých daní, poplatků a odvodů vyměřených na základě těchto poplatků.</w:t>
            </w:r>
          </w:p>
        </w:tc>
        <w:tc>
          <w:tcPr>
            <w:tcW w:w="4781" w:type="dxa"/>
            <w:tcBorders>
              <w:left w:val="single" w:sz="4" w:space="0" w:color="auto"/>
              <w:right w:val="single" w:sz="4" w:space="0" w:color="auto"/>
            </w:tcBorders>
            <w:shd w:val="clear" w:color="auto" w:fill="auto"/>
            <w:vAlign w:val="bottom"/>
          </w:tcPr>
          <w:p w:rsidR="00F510F9" w:rsidRDefault="00624560">
            <w:pPr>
              <w:pStyle w:val="Jin0"/>
              <w:jc w:val="both"/>
            </w:pPr>
            <w:r>
              <w:rPr>
                <w:rStyle w:val="Jin"/>
              </w:rPr>
              <w:t>The fees are gross amounts and Ambulance Service shall be solely responsible for the payment of</w:t>
            </w:r>
            <w:r>
              <w:rPr>
                <w:rStyle w:val="Jin"/>
              </w:rPr>
              <w:t xml:space="preserve"> any and all taxes, fees and levies assessed against the fees.</w:t>
            </w:r>
          </w:p>
        </w:tc>
      </w:tr>
      <w:tr w:rsidR="00F510F9">
        <w:tblPrEx>
          <w:tblCellMar>
            <w:top w:w="0" w:type="dxa"/>
            <w:bottom w:w="0" w:type="dxa"/>
          </w:tblCellMar>
        </w:tblPrEx>
        <w:trPr>
          <w:trHeight w:hRule="exact" w:val="355"/>
          <w:jc w:val="center"/>
        </w:trPr>
        <w:tc>
          <w:tcPr>
            <w:tcW w:w="4781" w:type="dxa"/>
            <w:tcBorders>
              <w:top w:val="single" w:sz="4" w:space="0" w:color="auto"/>
              <w:left w:val="single" w:sz="4" w:space="0" w:color="auto"/>
            </w:tcBorders>
            <w:shd w:val="clear" w:color="auto" w:fill="auto"/>
          </w:tcPr>
          <w:p w:rsidR="00F510F9" w:rsidRDefault="00624560">
            <w:pPr>
              <w:pStyle w:val="Jin0"/>
            </w:pPr>
            <w:r>
              <w:rPr>
                <w:rStyle w:val="Jin"/>
                <w:u w:val="single"/>
              </w:rPr>
              <w:t>Platba</w:t>
            </w:r>
          </w:p>
        </w:tc>
        <w:tc>
          <w:tcPr>
            <w:tcW w:w="4781" w:type="dxa"/>
            <w:tcBorders>
              <w:top w:val="single" w:sz="4" w:space="0" w:color="auto"/>
              <w:left w:val="single" w:sz="4" w:space="0" w:color="auto"/>
              <w:right w:val="single" w:sz="4" w:space="0" w:color="auto"/>
            </w:tcBorders>
            <w:shd w:val="clear" w:color="auto" w:fill="auto"/>
          </w:tcPr>
          <w:p w:rsidR="00F510F9" w:rsidRDefault="00624560">
            <w:pPr>
              <w:pStyle w:val="Jin0"/>
              <w:jc w:val="both"/>
            </w:pPr>
            <w:r>
              <w:rPr>
                <w:rStyle w:val="Jin"/>
                <w:u w:val="single"/>
              </w:rPr>
              <w:t>Payment</w:t>
            </w:r>
          </w:p>
        </w:tc>
      </w:tr>
      <w:tr w:rsidR="00F510F9">
        <w:tblPrEx>
          <w:tblCellMar>
            <w:top w:w="0" w:type="dxa"/>
            <w:bottom w:w="0" w:type="dxa"/>
          </w:tblCellMar>
        </w:tblPrEx>
        <w:trPr>
          <w:trHeight w:hRule="exact" w:val="1733"/>
          <w:jc w:val="center"/>
        </w:trPr>
        <w:tc>
          <w:tcPr>
            <w:tcW w:w="4781" w:type="dxa"/>
            <w:tcBorders>
              <w:left w:val="single" w:sz="4" w:space="0" w:color="auto"/>
            </w:tcBorders>
            <w:shd w:val="clear" w:color="auto" w:fill="auto"/>
            <w:vAlign w:val="bottom"/>
          </w:tcPr>
          <w:p w:rsidR="00F510F9" w:rsidRDefault="00624560">
            <w:pPr>
              <w:pStyle w:val="Jin0"/>
              <w:jc w:val="both"/>
            </w:pPr>
            <w:r>
              <w:rPr>
                <w:rStyle w:val="Jin"/>
              </w:rPr>
              <w:t>Platby budou prováděny pololetně, a to za skutečně dokončená zařazení pacientů.</w:t>
            </w:r>
          </w:p>
          <w:p w:rsidR="00F510F9" w:rsidRDefault="00624560">
            <w:pPr>
              <w:pStyle w:val="Jin0"/>
              <w:jc w:val="both"/>
            </w:pPr>
            <w:r>
              <w:rPr>
                <w:rStyle w:val="Jin"/>
              </w:rPr>
              <w:t xml:space="preserve">Zařazení pacienta je „dokončeno“, jakmile se uskuteční přednemocniční screeningová a zařazovací </w:t>
            </w:r>
            <w:r>
              <w:rPr>
                <w:rStyle w:val="Jin"/>
              </w:rPr>
              <w:t>návštěva a již nejsou žádné nevyřízené otázky; tuto skutečnost posoudí monitor klinického hodnocení (CRA) společnosti CRO.</w:t>
            </w:r>
          </w:p>
        </w:tc>
        <w:tc>
          <w:tcPr>
            <w:tcW w:w="4781" w:type="dxa"/>
            <w:tcBorders>
              <w:left w:val="single" w:sz="4" w:space="0" w:color="auto"/>
              <w:right w:val="single" w:sz="4" w:space="0" w:color="auto"/>
            </w:tcBorders>
            <w:shd w:val="clear" w:color="auto" w:fill="auto"/>
            <w:vAlign w:val="center"/>
          </w:tcPr>
          <w:p w:rsidR="00F510F9" w:rsidRDefault="00624560">
            <w:pPr>
              <w:pStyle w:val="Jin0"/>
              <w:jc w:val="both"/>
            </w:pPr>
            <w:r>
              <w:rPr>
                <w:rStyle w:val="Jin"/>
              </w:rPr>
              <w:t>Payments will be made on a half-year basis for actual patient inclusions completed.</w:t>
            </w:r>
          </w:p>
          <w:p w:rsidR="00F510F9" w:rsidRDefault="00624560">
            <w:pPr>
              <w:pStyle w:val="Jin0"/>
              <w:jc w:val="both"/>
            </w:pPr>
            <w:r>
              <w:rPr>
                <w:rStyle w:val="Jin"/>
              </w:rPr>
              <w:t>A patient is “completed’’ when the Pre-hospital S</w:t>
            </w:r>
            <w:r>
              <w:rPr>
                <w:rStyle w:val="Jin"/>
              </w:rPr>
              <w:t>creening &amp; enrollment visit has been completed, with no outstanding queries remaining, as judged by CRO's Clinical Research Associate (CRA).</w:t>
            </w:r>
          </w:p>
        </w:tc>
      </w:tr>
      <w:tr w:rsidR="00F510F9">
        <w:tblPrEx>
          <w:tblCellMar>
            <w:top w:w="0" w:type="dxa"/>
            <w:bottom w:w="0" w:type="dxa"/>
          </w:tblCellMar>
        </w:tblPrEx>
        <w:trPr>
          <w:trHeight w:hRule="exact" w:val="1315"/>
          <w:jc w:val="center"/>
        </w:trPr>
        <w:tc>
          <w:tcPr>
            <w:tcW w:w="4781" w:type="dxa"/>
            <w:tcBorders>
              <w:left w:val="single" w:sz="4" w:space="0" w:color="auto"/>
            </w:tcBorders>
            <w:shd w:val="clear" w:color="auto" w:fill="auto"/>
          </w:tcPr>
          <w:p w:rsidR="00F510F9" w:rsidRDefault="00624560">
            <w:pPr>
              <w:pStyle w:val="Jin0"/>
            </w:pPr>
            <w:r>
              <w:rPr>
                <w:rStyle w:val="Jin"/>
              </w:rPr>
              <w:t>CRO zašle Záchranné službě přehled plateb.</w:t>
            </w:r>
          </w:p>
          <w:p w:rsidR="00F510F9" w:rsidRDefault="00624560">
            <w:pPr>
              <w:pStyle w:val="Jin0"/>
              <w:jc w:val="both"/>
            </w:pPr>
            <w:r>
              <w:rPr>
                <w:rStyle w:val="Jin"/>
              </w:rPr>
              <w:t>Po obdržení tohoto přehledu plateb může Záchranná služba požadovat plat</w:t>
            </w:r>
            <w:r>
              <w:rPr>
                <w:rStyle w:val="Jin"/>
              </w:rPr>
              <w:t>bu splatných částek zasláním faktury na adresu:</w:t>
            </w:r>
          </w:p>
        </w:tc>
        <w:tc>
          <w:tcPr>
            <w:tcW w:w="4781" w:type="dxa"/>
            <w:tcBorders>
              <w:left w:val="single" w:sz="4" w:space="0" w:color="auto"/>
              <w:right w:val="single" w:sz="4" w:space="0" w:color="auto"/>
            </w:tcBorders>
            <w:shd w:val="clear" w:color="auto" w:fill="auto"/>
            <w:vAlign w:val="bottom"/>
          </w:tcPr>
          <w:p w:rsidR="00F510F9" w:rsidRDefault="00624560">
            <w:pPr>
              <w:pStyle w:val="Jin0"/>
              <w:jc w:val="both"/>
            </w:pPr>
            <w:r>
              <w:rPr>
                <w:rStyle w:val="Jin"/>
              </w:rPr>
              <w:t>CRO will send the Ambulance Service a payment overview.</w:t>
            </w:r>
          </w:p>
          <w:p w:rsidR="00F510F9" w:rsidRDefault="00624560">
            <w:pPr>
              <w:pStyle w:val="Jin0"/>
              <w:jc w:val="both"/>
            </w:pPr>
            <w:r>
              <w:rPr>
                <w:rStyle w:val="Jin"/>
              </w:rPr>
              <w:t>Upon receipt of such payment overview the Ambulance Service may request payment for the amounts due and payable by sending an invoice to:</w:t>
            </w:r>
          </w:p>
        </w:tc>
      </w:tr>
      <w:tr w:rsidR="00F510F9">
        <w:tblPrEx>
          <w:tblCellMar>
            <w:top w:w="0" w:type="dxa"/>
            <w:bottom w:w="0" w:type="dxa"/>
          </w:tblCellMar>
        </w:tblPrEx>
        <w:trPr>
          <w:trHeight w:hRule="exact" w:val="1090"/>
          <w:jc w:val="center"/>
        </w:trPr>
        <w:tc>
          <w:tcPr>
            <w:tcW w:w="4781" w:type="dxa"/>
            <w:tcBorders>
              <w:left w:val="single" w:sz="4" w:space="0" w:color="auto"/>
            </w:tcBorders>
            <w:shd w:val="clear" w:color="auto" w:fill="auto"/>
            <w:vAlign w:val="center"/>
          </w:tcPr>
          <w:p w:rsidR="00F510F9" w:rsidRDefault="00624560">
            <w:pPr>
              <w:pStyle w:val="Jin0"/>
            </w:pPr>
            <w:r>
              <w:rPr>
                <w:rStyle w:val="Jin"/>
              </w:rPr>
              <w:t xml:space="preserve">August </w:t>
            </w:r>
            <w:r>
              <w:rPr>
                <w:rStyle w:val="Jin"/>
              </w:rPr>
              <w:t>Research s.r.o. Štěrková 242</w:t>
            </w:r>
          </w:p>
          <w:p w:rsidR="00F510F9" w:rsidRDefault="00624560">
            <w:pPr>
              <w:pStyle w:val="Jin0"/>
              <w:jc w:val="both"/>
            </w:pPr>
            <w:r>
              <w:rPr>
                <w:rStyle w:val="Jin"/>
              </w:rPr>
              <w:t>252 26 Kosoř</w:t>
            </w:r>
          </w:p>
          <w:p w:rsidR="00F510F9" w:rsidRDefault="00624560">
            <w:pPr>
              <w:pStyle w:val="Jin0"/>
            </w:pPr>
            <w:r>
              <w:rPr>
                <w:rStyle w:val="Jin"/>
              </w:rPr>
              <w:t>Česká republika</w:t>
            </w:r>
          </w:p>
        </w:tc>
        <w:tc>
          <w:tcPr>
            <w:tcW w:w="4781" w:type="dxa"/>
            <w:tcBorders>
              <w:left w:val="single" w:sz="4" w:space="0" w:color="auto"/>
              <w:right w:val="single" w:sz="4" w:space="0" w:color="auto"/>
            </w:tcBorders>
            <w:shd w:val="clear" w:color="auto" w:fill="auto"/>
            <w:vAlign w:val="center"/>
          </w:tcPr>
          <w:p w:rsidR="00F510F9" w:rsidRDefault="00624560">
            <w:pPr>
              <w:pStyle w:val="Jin0"/>
            </w:pPr>
            <w:r>
              <w:rPr>
                <w:rStyle w:val="Jin"/>
              </w:rPr>
              <w:t>August Research s.r.o. Štěrková 242 252 26 Kosor Czech Republic</w:t>
            </w:r>
          </w:p>
        </w:tc>
      </w:tr>
      <w:tr w:rsidR="00F510F9">
        <w:tblPrEx>
          <w:tblCellMar>
            <w:top w:w="0" w:type="dxa"/>
            <w:bottom w:w="0" w:type="dxa"/>
          </w:tblCellMar>
        </w:tblPrEx>
        <w:trPr>
          <w:trHeight w:hRule="exact" w:val="581"/>
          <w:jc w:val="center"/>
        </w:trPr>
        <w:tc>
          <w:tcPr>
            <w:tcW w:w="4781" w:type="dxa"/>
            <w:tcBorders>
              <w:left w:val="single" w:sz="4" w:space="0" w:color="auto"/>
              <w:bottom w:val="single" w:sz="4" w:space="0" w:color="auto"/>
            </w:tcBorders>
            <w:shd w:val="clear" w:color="auto" w:fill="auto"/>
            <w:vAlign w:val="center"/>
          </w:tcPr>
          <w:p w:rsidR="00F510F9" w:rsidRDefault="00624560">
            <w:pPr>
              <w:pStyle w:val="Jin0"/>
            </w:pPr>
            <w:r>
              <w:rPr>
                <w:rStyle w:val="Jin"/>
              </w:rPr>
              <w:t>nebo nejlépe e-mailem na adresu:</w:t>
            </w:r>
          </w:p>
        </w:tc>
        <w:tc>
          <w:tcPr>
            <w:tcW w:w="4781" w:type="dxa"/>
            <w:tcBorders>
              <w:left w:val="single" w:sz="4" w:space="0" w:color="auto"/>
              <w:bottom w:val="single" w:sz="4" w:space="0" w:color="auto"/>
              <w:right w:val="single" w:sz="4" w:space="0" w:color="auto"/>
            </w:tcBorders>
            <w:shd w:val="clear" w:color="auto" w:fill="auto"/>
            <w:vAlign w:val="center"/>
          </w:tcPr>
          <w:p w:rsidR="00F510F9" w:rsidRDefault="00624560">
            <w:pPr>
              <w:pStyle w:val="Jin0"/>
            </w:pPr>
            <w:r>
              <w:rPr>
                <w:rStyle w:val="Jin"/>
              </w:rPr>
              <w:t>or preferably by email to:</w:t>
            </w:r>
          </w:p>
        </w:tc>
      </w:tr>
    </w:tbl>
    <w:p w:rsidR="00624560" w:rsidRDefault="00624560"/>
    <w:sectPr w:rsidR="00624560">
      <w:headerReference w:type="default" r:id="rId13"/>
      <w:footerReference w:type="default" r:id="rId14"/>
      <w:headerReference w:type="first" r:id="rId15"/>
      <w:footerReference w:type="first" r:id="rId16"/>
      <w:pgSz w:w="11900" w:h="16840"/>
      <w:pgMar w:top="1642" w:right="1400" w:bottom="1840" w:left="92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60" w:rsidRDefault="00624560">
      <w:r>
        <w:separator/>
      </w:r>
    </w:p>
  </w:endnote>
  <w:endnote w:type="continuationSeparator" w:id="0">
    <w:p w:rsidR="00624560" w:rsidRDefault="0062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9" w:rsidRDefault="0062456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607695</wp:posOffset>
              </wp:positionH>
              <wp:positionV relativeFrom="page">
                <wp:posOffset>9624695</wp:posOffset>
              </wp:positionV>
              <wp:extent cx="4529455" cy="216535"/>
              <wp:effectExtent l="0" t="0" r="0" b="0"/>
              <wp:wrapNone/>
              <wp:docPr id="1" name="Shape 1"/>
              <wp:cNvGraphicFramePr/>
              <a:graphic xmlns:a="http://schemas.openxmlformats.org/drawingml/2006/main">
                <a:graphicData uri="http://schemas.microsoft.com/office/word/2010/wordprocessingShape">
                  <wps:wsp>
                    <wps:cNvSpPr txBox="1"/>
                    <wps:spPr>
                      <a:xfrm>
                        <a:off x="0" y="0"/>
                        <a:ext cx="4529455" cy="216535"/>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 xml:space="preserve">Ambulance Service Agreement August Research </w:t>
                          </w:r>
                          <w:r>
                            <w:rPr>
                              <w:rStyle w:val="Zhlavnebozpat2"/>
                              <w:rFonts w:ascii="Verdana" w:eastAsia="Verdana" w:hAnsi="Verdana" w:cs="Verdana"/>
                              <w:sz w:val="13"/>
                              <w:szCs w:val="13"/>
                            </w:rPr>
                            <w:t>s.r.o. - Zdravotnická záchranná služba JmK</w:t>
                          </w:r>
                        </w:p>
                        <w:p w:rsidR="00F510F9" w:rsidRDefault="00624560">
                          <w:pPr>
                            <w:pStyle w:val="Zhlavnebozpat20"/>
                            <w:rPr>
                              <w:sz w:val="13"/>
                              <w:szCs w:val="13"/>
                            </w:rPr>
                          </w:pPr>
                          <w:r>
                            <w:rPr>
                              <w:rStyle w:val="Zhlavnebozpat2"/>
                              <w:rFonts w:ascii="Verdana" w:eastAsia="Verdana" w:hAnsi="Verdana" w:cs="Verdana"/>
                              <w:sz w:val="13"/>
                              <w:szCs w:val="13"/>
                            </w:rPr>
                            <w:t>CELEBRATE, CZ/EN version 19Sep2022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850000000000001pt;margin-top:757.85000000000002pt;width:356.65000000000003pt;height:17.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Ambulance Service Agreement August Research s.r.o. - Zdravotnická záchranná služba JmK</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CELEBRATE, CZ/EN version 19Sep2022</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6206490</wp:posOffset>
              </wp:positionH>
              <wp:positionV relativeFrom="page">
                <wp:posOffset>9630410</wp:posOffset>
              </wp:positionV>
              <wp:extent cx="557530"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557530" cy="94615"/>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1</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488.7pt;margin-top:758.3pt;width:43.9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" filled="f" stroked="f">
              <v:textbox style="mso-fit-shape-to-text:t" inset="0,0,0,0">
                <w:txbxContent>
                  <w:p w:rsidR="00F510F9" w:rsidRDefault="00624560">
                    <w:pPr>
                      <w:pStyle w:val="Zhlavnebozpat20"/>
                      <w:rPr>
                        <w:sz w:val="13"/>
                        <w:szCs w:val="13"/>
                      </w:rPr>
                    </w:pPr>
                    <w:r>
                      <w:rPr>
                        <w:rStyle w:val="Zhlavnebozpat2"/>
                        <w:rFonts w:ascii="Verdana" w:eastAsia="Verdana" w:hAnsi="Verdana" w:cs="Verdana"/>
                        <w:sz w:val="13"/>
                        <w:szCs w:val="13"/>
                      </w:rPr>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1</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9" w:rsidRDefault="00624560">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572135</wp:posOffset>
              </wp:positionH>
              <wp:positionV relativeFrom="page">
                <wp:posOffset>9644380</wp:posOffset>
              </wp:positionV>
              <wp:extent cx="4529455" cy="213360"/>
              <wp:effectExtent l="0" t="0" r="0" b="0"/>
              <wp:wrapNone/>
              <wp:docPr id="7" name="Shape 7"/>
              <wp:cNvGraphicFramePr/>
              <a:graphic xmlns:a="http://schemas.openxmlformats.org/drawingml/2006/main">
                <a:graphicData uri="http://schemas.microsoft.com/office/word/2010/wordprocessingShape">
                  <wps:wsp>
                    <wps:cNvSpPr txBox="1"/>
                    <wps:spPr>
                      <a:xfrm>
                        <a:off x="0" y="0"/>
                        <a:ext cx="4529455" cy="213360"/>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Ambulance Service Agreement August Research s.r.o. - Zdravotnická záchranná služba JmK</w:t>
                          </w:r>
                        </w:p>
                        <w:p w:rsidR="00F510F9" w:rsidRDefault="00624560">
                          <w:pPr>
                            <w:pStyle w:val="Zhlavnebozpat20"/>
                            <w:rPr>
                              <w:sz w:val="13"/>
                              <w:szCs w:val="13"/>
                            </w:rPr>
                          </w:pPr>
                          <w:r>
                            <w:rPr>
                              <w:rStyle w:val="Zhlavnebozpat2"/>
                              <w:rFonts w:ascii="Verdana" w:eastAsia="Verdana" w:hAnsi="Verdana" w:cs="Verdana"/>
                              <w:sz w:val="13"/>
                              <w:szCs w:val="13"/>
                            </w:rPr>
                            <w:t xml:space="preserve">CELEBRATE, CZ/EN </w:t>
                          </w:r>
                          <w:r>
                            <w:rPr>
                              <w:rStyle w:val="Zhlavnebozpat2"/>
                              <w:rFonts w:ascii="Verdana" w:eastAsia="Verdana" w:hAnsi="Verdana" w:cs="Verdana"/>
                              <w:sz w:val="13"/>
                              <w:szCs w:val="13"/>
                            </w:rPr>
                            <w:t>version 19Sep2022</w:t>
                          </w:r>
                        </w:p>
                      </w:txbxContent>
                    </wps:txbx>
                    <wps:bodyPr wrap="none" lIns="0" tIns="0" rIns="0" bIns="0">
                      <a:spAutoFit/>
                    </wps:bodyPr>
                  </wps:wsp>
                </a:graphicData>
              </a:graphic>
            </wp:anchor>
          </w:drawing>
        </mc:Choice>
        <mc:Fallback>
          <w:pict>
            <v:shape id="_x0000_s1033" type="#_x0000_t202" style="position:absolute;margin-left:45.050000000000004pt;margin-top:759.39999999999998pt;width:356.65000000000003pt;height:16.8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Ambulance Service Agreement August Research s.r.o. - Zdravotnická záchranná služba JmK</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CELEBRATE, CZ/EN version 19Sep2022</w:t>
                    </w:r>
                  </w:p>
                </w:txbxContent>
              </v:textbox>
              <w10:wrap anchorx="page" anchory="page"/>
            </v:shape>
          </w:pict>
        </mc:Fallback>
      </mc:AlternateContent>
    </w:r>
    <w:r>
      <w:rPr>
        <w:noProof/>
        <w:lang w:bidi="ar-SA"/>
      </w:rPr>
      <mc:AlternateContent>
        <mc:Choice Requires="wps">
          <w:drawing>
            <wp:anchor distT="0" distB="0" distL="0" distR="0" simplePos="0" relativeHeight="62914698" behindDoc="1" locked="0" layoutInCell="1" allowOverlap="1">
              <wp:simplePos x="0" y="0"/>
              <wp:positionH relativeFrom="page">
                <wp:posOffset>6177280</wp:posOffset>
              </wp:positionH>
              <wp:positionV relativeFrom="page">
                <wp:posOffset>9653905</wp:posOffset>
              </wp:positionV>
              <wp:extent cx="560705" cy="94615"/>
              <wp:effectExtent l="0" t="0" r="0" b="0"/>
              <wp:wrapNone/>
              <wp:docPr id="9" name="Shape 9"/>
              <wp:cNvGraphicFramePr/>
              <a:graphic xmlns:a="http://schemas.openxmlformats.org/drawingml/2006/main">
                <a:graphicData uri="http://schemas.microsoft.com/office/word/2010/wordprocessingShape">
                  <wps:wsp>
                    <wps:cNvSpPr txBox="1"/>
                    <wps:spPr>
                      <a:xfrm>
                        <a:off x="0" y="0"/>
                        <a:ext cx="560705" cy="94615"/>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5</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5" type="#_x0000_t202" style="position:absolute;margin-left:486.4pt;margin-top:760.15pt;width:44.15pt;height:7.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" filled="f" stroked="f">
              <v:textbox style="mso-fit-shape-to-text:t" inset="0,0,0,0">
                <w:txbxContent>
                  <w:p w:rsidR="00F510F9" w:rsidRDefault="00624560">
                    <w:pPr>
                      <w:pStyle w:val="Zhlavnebozpat20"/>
                      <w:rPr>
                        <w:sz w:val="13"/>
                        <w:szCs w:val="13"/>
                      </w:rPr>
                    </w:pPr>
                    <w:r>
                      <w:rPr>
                        <w:rStyle w:val="Zhlavnebozpat2"/>
                        <w:rFonts w:ascii="Verdana" w:eastAsia="Verdana" w:hAnsi="Verdana" w:cs="Verdana"/>
                        <w:sz w:val="13"/>
                        <w:szCs w:val="13"/>
                      </w:rPr>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5</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9" w:rsidRDefault="0062456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572135</wp:posOffset>
              </wp:positionH>
              <wp:positionV relativeFrom="page">
                <wp:posOffset>9644380</wp:posOffset>
              </wp:positionV>
              <wp:extent cx="4529455" cy="213360"/>
              <wp:effectExtent l="0" t="0" r="0" b="0"/>
              <wp:wrapNone/>
              <wp:docPr id="29" name="Shape 29"/>
              <wp:cNvGraphicFramePr/>
              <a:graphic xmlns:a="http://schemas.openxmlformats.org/drawingml/2006/main">
                <a:graphicData uri="http://schemas.microsoft.com/office/word/2010/wordprocessingShape">
                  <wps:wsp>
                    <wps:cNvSpPr txBox="1"/>
                    <wps:spPr>
                      <a:xfrm>
                        <a:off x="0" y="0"/>
                        <a:ext cx="4529455" cy="213360"/>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 xml:space="preserve">Ambulance Service Agreement August </w:t>
                          </w:r>
                          <w:r>
                            <w:rPr>
                              <w:rStyle w:val="Zhlavnebozpat2"/>
                              <w:rFonts w:ascii="Verdana" w:eastAsia="Verdana" w:hAnsi="Verdana" w:cs="Verdana"/>
                              <w:sz w:val="13"/>
                              <w:szCs w:val="13"/>
                            </w:rPr>
                            <w:t>Research s.r.o. - Zdravotnická záchranná služba JmK</w:t>
                          </w:r>
                        </w:p>
                        <w:p w:rsidR="00F510F9" w:rsidRDefault="00624560">
                          <w:pPr>
                            <w:pStyle w:val="Zhlavnebozpat20"/>
                            <w:rPr>
                              <w:sz w:val="13"/>
                              <w:szCs w:val="13"/>
                            </w:rPr>
                          </w:pPr>
                          <w:r>
                            <w:rPr>
                              <w:rStyle w:val="Zhlavnebozpat2"/>
                              <w:rFonts w:ascii="Verdana" w:eastAsia="Verdana" w:hAnsi="Verdana" w:cs="Verdana"/>
                              <w:sz w:val="13"/>
                              <w:szCs w:val="13"/>
                            </w:rPr>
                            <w:t>CELEBRATE, CZ/EN version 19Sep2022</w:t>
                          </w:r>
                        </w:p>
                      </w:txbxContent>
                    </wps:txbx>
                    <wps:bodyPr wrap="none" lIns="0" tIns="0" rIns="0" bIns="0">
                      <a:spAutoFit/>
                    </wps:bodyPr>
                  </wps:wsp>
                </a:graphicData>
              </a:graphic>
            </wp:anchor>
          </w:drawing>
        </mc:Choice>
        <mc:Fallback>
          <w:pict>
            <v:shape id="_x0000_s1055" type="#_x0000_t202" style="position:absolute;margin-left:45.050000000000004pt;margin-top:759.39999999999998pt;width:356.65000000000003pt;height:16.800000000000001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Ambulance Service Agreement August Research s.r.o. - Zdravotnická záchranná služba JmK</w:t>
                    </w:r>
                  </w:p>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CELEBRATE, CZ/EN version 19Sep2022</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6177280</wp:posOffset>
              </wp:positionH>
              <wp:positionV relativeFrom="page">
                <wp:posOffset>9653905</wp:posOffset>
              </wp:positionV>
              <wp:extent cx="560705"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560705" cy="94615"/>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10</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8" type="#_x0000_t202" style="position:absolute;margin-left:486.4pt;margin-top:760.15pt;width:44.15pt;height:7.4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" filled="f" stroked="f">
              <v:textbox style="mso-fit-shape-to-text:t" inset="0,0,0,0">
                <w:txbxContent>
                  <w:p w:rsidR="00F510F9" w:rsidRDefault="00624560">
                    <w:pPr>
                      <w:pStyle w:val="Zhlavnebozpat20"/>
                      <w:rPr>
                        <w:sz w:val="13"/>
                        <w:szCs w:val="13"/>
                      </w:rPr>
                    </w:pPr>
                    <w:r>
                      <w:rPr>
                        <w:rStyle w:val="Zhlavnebozpat2"/>
                        <w:rFonts w:ascii="Verdana" w:eastAsia="Verdana" w:hAnsi="Verdana" w:cs="Verdana"/>
                        <w:sz w:val="13"/>
                        <w:szCs w:val="13"/>
                      </w:rPr>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10</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9" w:rsidRDefault="00624560">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575310</wp:posOffset>
              </wp:positionH>
              <wp:positionV relativeFrom="page">
                <wp:posOffset>9585960</wp:posOffset>
              </wp:positionV>
              <wp:extent cx="6169025" cy="216535"/>
              <wp:effectExtent l="0" t="0" r="0" b="0"/>
              <wp:wrapNone/>
              <wp:docPr id="35" name="Shape 35"/>
              <wp:cNvGraphicFramePr/>
              <a:graphic xmlns:a="http://schemas.openxmlformats.org/drawingml/2006/main">
                <a:graphicData uri="http://schemas.microsoft.com/office/word/2010/wordprocessingShape">
                  <wps:wsp>
                    <wps:cNvSpPr txBox="1"/>
                    <wps:spPr>
                      <a:xfrm>
                        <a:off x="0" y="0"/>
                        <a:ext cx="6169025" cy="216535"/>
                      </a:xfrm>
                      <a:prstGeom prst="rect">
                        <a:avLst/>
                      </a:prstGeom>
                      <a:noFill/>
                    </wps:spPr>
                    <wps:txbx>
                      <w:txbxContent>
                        <w:p w:rsidR="00F510F9" w:rsidRDefault="00624560">
                          <w:pPr>
                            <w:pStyle w:val="Zhlavnebozpat20"/>
                            <w:tabs>
                              <w:tab w:val="right" w:pos="9715"/>
                            </w:tabs>
                            <w:rPr>
                              <w:sz w:val="13"/>
                              <w:szCs w:val="13"/>
                            </w:rPr>
                          </w:pPr>
                          <w:r>
                            <w:rPr>
                              <w:rStyle w:val="Zhlavnebozpat2"/>
                              <w:rFonts w:ascii="Verdana" w:eastAsia="Verdana" w:hAnsi="Verdana" w:cs="Verdana"/>
                              <w:sz w:val="13"/>
                              <w:szCs w:val="13"/>
                            </w:rPr>
                            <w:t>Ambulance Service Agreement August Research s.r.o. - Zdravotnická záchranná služba JmK</w:t>
                          </w:r>
                          <w:r>
                            <w:rPr>
                              <w:rStyle w:val="Zhlavnebozpat2"/>
                              <w:rFonts w:ascii="Verdana" w:eastAsia="Verdana" w:hAnsi="Verdana" w:cs="Verdana"/>
                              <w:sz w:val="13"/>
                              <w:szCs w:val="13"/>
                            </w:rPr>
                            <w:tab/>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6</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p w:rsidR="00F510F9" w:rsidRDefault="00624560">
                          <w:pPr>
                            <w:pStyle w:val="Zhlavnebozpat20"/>
                            <w:rPr>
                              <w:sz w:val="13"/>
                              <w:szCs w:val="13"/>
                            </w:rPr>
                          </w:pPr>
                          <w:r>
                            <w:rPr>
                              <w:rStyle w:val="Zhlavnebozpat2"/>
                              <w:rFonts w:ascii="Verdana" w:eastAsia="Verdana" w:hAnsi="Verdana" w:cs="Verdana"/>
                              <w:sz w:val="13"/>
                              <w:szCs w:val="13"/>
                            </w:rPr>
                            <w:t>CELEBRATE, CZ/EN version 19Sep2022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0" type="#_x0000_t202" style="position:absolute;margin-left:45.3pt;margin-top:754.8pt;width:485.75pt;height:17.0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" filled="f" stroked="f">
              <v:textbox style="mso-fit-shape-to-text:t" inset="0,0,0,0">
                <w:txbxContent>
                  <w:p w:rsidR="00F510F9" w:rsidRDefault="00624560">
                    <w:pPr>
                      <w:pStyle w:val="Zhlavnebozpat20"/>
                      <w:tabs>
                        <w:tab w:val="right" w:pos="9715"/>
                      </w:tabs>
                      <w:rPr>
                        <w:sz w:val="13"/>
                        <w:szCs w:val="13"/>
                      </w:rPr>
                    </w:pPr>
                    <w:r>
                      <w:rPr>
                        <w:rStyle w:val="Zhlavnebozpat2"/>
                        <w:rFonts w:ascii="Verdana" w:eastAsia="Verdana" w:hAnsi="Verdana" w:cs="Verdana"/>
                        <w:sz w:val="13"/>
                        <w:szCs w:val="13"/>
                      </w:rPr>
                      <w:t>Ambulance Service Agreement August Research s.r.o. - Zdravotnická záchranná služba JmK</w:t>
                    </w:r>
                    <w:r>
                      <w:rPr>
                        <w:rStyle w:val="Zhlavnebozpat2"/>
                        <w:rFonts w:ascii="Verdana" w:eastAsia="Verdana" w:hAnsi="Verdana" w:cs="Verdana"/>
                        <w:sz w:val="13"/>
                        <w:szCs w:val="13"/>
                      </w:rPr>
                      <w:tab/>
                      <w:t xml:space="preserve">Page </w:t>
                    </w:r>
                    <w:r>
                      <w:fldChar w:fldCharType="begin"/>
                    </w:r>
                    <w:r>
                      <w:instrText xml:space="preserve"> PAGE \* MERGEFORMAT </w:instrText>
                    </w:r>
                    <w:r>
                      <w:fldChar w:fldCharType="separate"/>
                    </w:r>
                    <w:r w:rsidR="00C650A4" w:rsidRPr="00C650A4">
                      <w:rPr>
                        <w:rStyle w:val="Zhlavnebozpat2"/>
                        <w:rFonts w:ascii="Arial" w:eastAsia="Arial" w:hAnsi="Arial" w:cs="Arial"/>
                        <w:b/>
                        <w:bCs/>
                        <w:noProof/>
                        <w:sz w:val="13"/>
                        <w:szCs w:val="13"/>
                      </w:rPr>
                      <w:t>6</w:t>
                    </w:r>
                    <w:r>
                      <w:rPr>
                        <w:rStyle w:val="Zhlavnebozpat2"/>
                        <w:rFonts w:ascii="Arial" w:eastAsia="Arial" w:hAnsi="Arial" w:cs="Arial"/>
                        <w:b/>
                        <w:bCs/>
                        <w:sz w:val="13"/>
                        <w:szCs w:val="13"/>
                      </w:rPr>
                      <w:fldChar w:fldCharType="end"/>
                    </w:r>
                    <w:r>
                      <w:rPr>
                        <w:rStyle w:val="Zhlavnebozpat2"/>
                        <w:rFonts w:ascii="Arial" w:eastAsia="Arial" w:hAnsi="Arial" w:cs="Arial"/>
                        <w:b/>
                        <w:bCs/>
                        <w:sz w:val="13"/>
                        <w:szCs w:val="13"/>
                      </w:rPr>
                      <w:t xml:space="preserve"> </w:t>
                    </w:r>
                    <w:r>
                      <w:rPr>
                        <w:rStyle w:val="Zhlavnebozpat2"/>
                        <w:rFonts w:ascii="Verdana" w:eastAsia="Verdana" w:hAnsi="Verdana" w:cs="Verdana"/>
                        <w:sz w:val="13"/>
                        <w:szCs w:val="13"/>
                      </w:rPr>
                      <w:t xml:space="preserve">of </w:t>
                    </w:r>
                    <w:r>
                      <w:rPr>
                        <w:rStyle w:val="Zhlavnebozpat2"/>
                        <w:rFonts w:ascii="Arial" w:eastAsia="Arial" w:hAnsi="Arial" w:cs="Arial"/>
                        <w:b/>
                        <w:bCs/>
                        <w:sz w:val="13"/>
                        <w:szCs w:val="13"/>
                      </w:rPr>
                      <w:t>9</w:t>
                    </w:r>
                  </w:p>
                  <w:p w:rsidR="00F510F9" w:rsidRDefault="00624560">
                    <w:pPr>
                      <w:pStyle w:val="Zhlavnebozpat20"/>
                      <w:rPr>
                        <w:sz w:val="13"/>
                        <w:szCs w:val="13"/>
                      </w:rPr>
                    </w:pPr>
                    <w:r>
                      <w:rPr>
                        <w:rStyle w:val="Zhlavnebozpat2"/>
                        <w:rFonts w:ascii="Verdana" w:eastAsia="Verdana" w:hAnsi="Verdana" w:cs="Verdana"/>
                        <w:sz w:val="13"/>
                        <w:szCs w:val="13"/>
                      </w:rPr>
                      <w:t>CELEBRATE, CZ/EN version 19Sep2022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60" w:rsidRDefault="00624560"/>
  </w:footnote>
  <w:footnote w:type="continuationSeparator" w:id="0">
    <w:p w:rsidR="00624560" w:rsidRDefault="006245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9" w:rsidRDefault="0062456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375285</wp:posOffset>
              </wp:positionH>
              <wp:positionV relativeFrom="page">
                <wp:posOffset>317500</wp:posOffset>
              </wp:positionV>
              <wp:extent cx="1009015"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1009015" cy="113030"/>
                      </a:xfrm>
                      <a:prstGeom prst="rect">
                        <a:avLst/>
                      </a:prstGeom>
                      <a:noFill/>
                    </wps:spPr>
                    <wps:txbx>
                      <w:txbxContent>
                        <w:p w:rsidR="00F510F9" w:rsidRDefault="00F510F9">
                          <w:pPr>
                            <w:pStyle w:val="Zhlavnebozpat20"/>
                            <w:rPr>
                              <w:sz w:val="13"/>
                              <w:szCs w:val="13"/>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3" type="#_x0000_t202" style="position:absolute;margin-left:29.55pt;margin-top:25pt;width:79.4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" filled="f" stroked="f">
              <v:textbox style="mso-fit-shape-to-text:t" inset="0,0,0,0">
                <w:txbxContent>
                  <w:p w:rsidR="00F510F9" w:rsidRDefault="00F510F9">
                    <w:pPr>
                      <w:pStyle w:val="Zhlavnebozpat20"/>
                      <w:rPr>
                        <w:sz w:val="13"/>
                        <w:szCs w:val="13"/>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9" w:rsidRDefault="0062456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375285</wp:posOffset>
              </wp:positionH>
              <wp:positionV relativeFrom="page">
                <wp:posOffset>317500</wp:posOffset>
              </wp:positionV>
              <wp:extent cx="1009015" cy="113030"/>
              <wp:effectExtent l="0" t="0" r="0" b="0"/>
              <wp:wrapNone/>
              <wp:docPr id="27" name="Shape 27"/>
              <wp:cNvGraphicFramePr/>
              <a:graphic xmlns:a="http://schemas.openxmlformats.org/drawingml/2006/main">
                <a:graphicData uri="http://schemas.microsoft.com/office/word/2010/wordprocessingShape">
                  <wps:wsp>
                    <wps:cNvSpPr txBox="1"/>
                    <wps:spPr>
                      <a:xfrm>
                        <a:off x="0" y="0"/>
                        <a:ext cx="1009015" cy="113030"/>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DocuSign Envelope ID:I</w:t>
                          </w:r>
                        </w:p>
                      </w:txbxContent>
                    </wps:txbx>
                    <wps:bodyPr wrap="none" lIns="0" tIns="0" rIns="0" bIns="0">
                      <a:spAutoFit/>
                    </wps:bodyPr>
                  </wps:wsp>
                </a:graphicData>
              </a:graphic>
            </wp:anchor>
          </w:drawing>
        </mc:Choice>
        <mc:Fallback>
          <w:pict>
            <v:shape id="_x0000_s1053" type="#_x0000_t202" style="position:absolute;margin-left:29.550000000000001pt;margin-top:25.pt;width:79.450000000000003pt;height:8.9000000000000004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DocuSign Envelope ID:I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0F9" w:rsidRDefault="00624560">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358775</wp:posOffset>
              </wp:positionH>
              <wp:positionV relativeFrom="page">
                <wp:posOffset>347345</wp:posOffset>
              </wp:positionV>
              <wp:extent cx="990600" cy="91440"/>
              <wp:effectExtent l="0" t="0" r="0" b="0"/>
              <wp:wrapNone/>
              <wp:docPr id="33" name="Shape 33"/>
              <wp:cNvGraphicFramePr/>
              <a:graphic xmlns:a="http://schemas.openxmlformats.org/drawingml/2006/main">
                <a:graphicData uri="http://schemas.microsoft.com/office/word/2010/wordprocessingShape">
                  <wps:wsp>
                    <wps:cNvSpPr txBox="1"/>
                    <wps:spPr>
                      <a:xfrm>
                        <a:off x="0" y="0"/>
                        <a:ext cx="990600" cy="91440"/>
                      </a:xfrm>
                      <a:prstGeom prst="rect">
                        <a:avLst/>
                      </a:prstGeom>
                      <a:noFill/>
                    </wps:spPr>
                    <wps:txbx>
                      <w:txbxContent>
                        <w:p w:rsidR="00F510F9" w:rsidRDefault="00624560">
                          <w:pPr>
                            <w:pStyle w:val="Zhlavnebozpat20"/>
                            <w:rPr>
                              <w:sz w:val="13"/>
                              <w:szCs w:val="13"/>
                            </w:rPr>
                          </w:pPr>
                          <w:r>
                            <w:rPr>
                              <w:rStyle w:val="Zhlavnebozpat2"/>
                              <w:rFonts w:ascii="Verdana" w:eastAsia="Verdana" w:hAnsi="Verdana" w:cs="Verdana"/>
                              <w:sz w:val="13"/>
                              <w:szCs w:val="13"/>
                            </w:rPr>
                            <w:t>DocuSign Envelope ID:</w:t>
                          </w:r>
                        </w:p>
                      </w:txbxContent>
                    </wps:txbx>
                    <wps:bodyPr wrap="none" lIns="0" tIns="0" rIns="0" bIns="0">
                      <a:spAutoFit/>
                    </wps:bodyPr>
                  </wps:wsp>
                </a:graphicData>
              </a:graphic>
            </wp:anchor>
          </w:drawing>
        </mc:Choice>
        <mc:Fallback>
          <w:pict>
            <v:shape id="_x0000_s1059" type="#_x0000_t202" style="position:absolute;margin-left:28.25pt;margin-top:27.350000000000001pt;width:78.pt;height:7.200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Style w:val="CharStyle5"/>
                        <w:rFonts w:ascii="Verdana" w:eastAsia="Verdana" w:hAnsi="Verdana" w:cs="Verdana"/>
                        <w:sz w:val="13"/>
                        <w:szCs w:val="13"/>
                      </w:rPr>
                      <w:t>DocuSign Envelope ID: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362"/>
    <w:multiLevelType w:val="multilevel"/>
    <w:tmpl w:val="BB46DD94"/>
    <w:lvl w:ilvl="0">
      <w:start w:val="8"/>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4CC"/>
    <w:multiLevelType w:val="multilevel"/>
    <w:tmpl w:val="FC88AC0C"/>
    <w:lvl w:ilvl="0">
      <w:start w:val="6"/>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C0CFB"/>
    <w:multiLevelType w:val="multilevel"/>
    <w:tmpl w:val="3462005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D3889"/>
    <w:multiLevelType w:val="multilevel"/>
    <w:tmpl w:val="1D2EDCD4"/>
    <w:lvl w:ilvl="0">
      <w:start w:val="8"/>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11B3D"/>
    <w:multiLevelType w:val="multilevel"/>
    <w:tmpl w:val="6AE081DC"/>
    <w:lvl w:ilvl="0">
      <w:start w:val="5"/>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4627A"/>
    <w:multiLevelType w:val="multilevel"/>
    <w:tmpl w:val="6F5204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15108"/>
    <w:multiLevelType w:val="multilevel"/>
    <w:tmpl w:val="EDF2E75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06372"/>
    <w:multiLevelType w:val="multilevel"/>
    <w:tmpl w:val="ACD6F9C8"/>
    <w:lvl w:ilvl="0">
      <w:start w:val="9"/>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514E48"/>
    <w:multiLevelType w:val="multilevel"/>
    <w:tmpl w:val="DCA41EEA"/>
    <w:lvl w:ilvl="0">
      <w:start w:val="9"/>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3853DB"/>
    <w:multiLevelType w:val="multilevel"/>
    <w:tmpl w:val="5E4CF2E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A4454"/>
    <w:multiLevelType w:val="multilevel"/>
    <w:tmpl w:val="0CF2E65C"/>
    <w:lvl w:ilvl="0">
      <w:start w:val="7"/>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4F0C46"/>
    <w:multiLevelType w:val="multilevel"/>
    <w:tmpl w:val="36C80BDA"/>
    <w:lvl w:ilvl="0">
      <w:start w:val="5"/>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D40DEC"/>
    <w:multiLevelType w:val="multilevel"/>
    <w:tmpl w:val="B1A48C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924E95"/>
    <w:multiLevelType w:val="multilevel"/>
    <w:tmpl w:val="FDECE9AE"/>
    <w:lvl w:ilvl="0">
      <w:start w:val="7"/>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212627"/>
    <w:multiLevelType w:val="multilevel"/>
    <w:tmpl w:val="BDD2D7BC"/>
    <w:lvl w:ilvl="0">
      <w:start w:val="6"/>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0438FB"/>
    <w:multiLevelType w:val="multilevel"/>
    <w:tmpl w:val="8A820D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4"/>
  </w:num>
  <w:num w:numId="4">
    <w:abstractNumId w:val="9"/>
  </w:num>
  <w:num w:numId="5">
    <w:abstractNumId w:val="11"/>
  </w:num>
  <w:num w:numId="6">
    <w:abstractNumId w:val="15"/>
  </w:num>
  <w:num w:numId="7">
    <w:abstractNumId w:val="1"/>
  </w:num>
  <w:num w:numId="8">
    <w:abstractNumId w:val="14"/>
  </w:num>
  <w:num w:numId="9">
    <w:abstractNumId w:val="13"/>
  </w:num>
  <w:num w:numId="10">
    <w:abstractNumId w:val="10"/>
  </w:num>
  <w:num w:numId="11">
    <w:abstractNumId w:val="0"/>
  </w:num>
  <w:num w:numId="12">
    <w:abstractNumId w:val="3"/>
  </w:num>
  <w:num w:numId="13">
    <w:abstractNumId w:val="8"/>
  </w:num>
  <w:num w:numId="14">
    <w:abstractNumId w:val="7"/>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F9"/>
    <w:rsid w:val="00624560"/>
    <w:rsid w:val="00C650A4"/>
    <w:rsid w:val="00F51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3553B-8308-45AE-8F0A-CF36842C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3"/>
      <w:szCs w:val="13"/>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Narrow" w:eastAsia="Arial Narrow" w:hAnsi="Arial Narrow" w:cs="Arial Narrow"/>
      <w:b/>
      <w:bCs/>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paragraph" w:customStyle="1" w:styleId="Nadpis10">
    <w:name w:val="Nadpis #1"/>
    <w:basedOn w:val="Normln"/>
    <w:link w:val="Nadpis1"/>
    <w:pPr>
      <w:spacing w:after="120"/>
      <w:jc w:val="right"/>
      <w:outlineLvl w:val="0"/>
    </w:pPr>
    <w:rPr>
      <w:rFonts w:ascii="Arial" w:eastAsia="Arial" w:hAnsi="Arial" w:cs="Arial"/>
      <w:sz w:val="42"/>
      <w:szCs w:val="4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720"/>
      <w:ind w:left="8320"/>
    </w:pPr>
    <w:rPr>
      <w:rFonts w:ascii="Verdana" w:eastAsia="Verdana" w:hAnsi="Verdana" w:cs="Verdana"/>
      <w:sz w:val="13"/>
      <w:szCs w:val="13"/>
    </w:rPr>
  </w:style>
  <w:style w:type="paragraph" w:customStyle="1" w:styleId="Jin0">
    <w:name w:val="Jiné"/>
    <w:basedOn w:val="Normln"/>
    <w:link w:val="Jin"/>
    <w:rPr>
      <w:rFonts w:ascii="Arial" w:eastAsia="Arial" w:hAnsi="Arial" w:cs="Arial"/>
      <w:sz w:val="19"/>
      <w:szCs w:val="19"/>
    </w:rPr>
  </w:style>
  <w:style w:type="paragraph" w:customStyle="1" w:styleId="Zkladntext1">
    <w:name w:val="Základní text1"/>
    <w:basedOn w:val="Normln"/>
    <w:link w:val="Zkladntext"/>
    <w:rPr>
      <w:rFonts w:ascii="Arial" w:eastAsia="Arial" w:hAnsi="Arial" w:cs="Arial"/>
      <w:sz w:val="19"/>
      <w:szCs w:val="19"/>
    </w:rPr>
  </w:style>
  <w:style w:type="paragraph" w:customStyle="1" w:styleId="Titulekobrzku0">
    <w:name w:val="Titulek obrázku"/>
    <w:basedOn w:val="Normln"/>
    <w:link w:val="Titulekobrzku"/>
    <w:pPr>
      <w:spacing w:line="264" w:lineRule="auto"/>
      <w:jc w:val="center"/>
    </w:pPr>
    <w:rPr>
      <w:rFonts w:ascii="Arial Narrow" w:eastAsia="Arial Narrow" w:hAnsi="Arial Narrow" w:cs="Arial Narrow"/>
      <w:b/>
      <w:bCs/>
      <w:sz w:val="15"/>
      <w:szCs w:val="15"/>
    </w:rPr>
  </w:style>
  <w:style w:type="paragraph" w:customStyle="1" w:styleId="Titulektabulky0">
    <w:name w:val="Titulek tabulky"/>
    <w:basedOn w:val="Normln"/>
    <w:link w:val="Titulektabulky"/>
    <w:rPr>
      <w:rFonts w:ascii="Arial" w:eastAsia="Arial" w:hAnsi="Arial" w:cs="Arial"/>
      <w:b/>
      <w:bCs/>
      <w:sz w:val="19"/>
      <w:szCs w:val="19"/>
    </w:rPr>
  </w:style>
  <w:style w:type="paragraph" w:styleId="Zhlav">
    <w:name w:val="header"/>
    <w:basedOn w:val="Normln"/>
    <w:link w:val="ZhlavChar"/>
    <w:uiPriority w:val="99"/>
    <w:unhideWhenUsed/>
    <w:rsid w:val="00C650A4"/>
    <w:pPr>
      <w:tabs>
        <w:tab w:val="center" w:pos="4536"/>
        <w:tab w:val="right" w:pos="9072"/>
      </w:tabs>
    </w:pPr>
  </w:style>
  <w:style w:type="character" w:customStyle="1" w:styleId="ZhlavChar">
    <w:name w:val="Záhlaví Char"/>
    <w:basedOn w:val="Standardnpsmoodstavce"/>
    <w:link w:val="Zhlav"/>
    <w:uiPriority w:val="99"/>
    <w:rsid w:val="00C650A4"/>
    <w:rPr>
      <w:color w:val="000000"/>
    </w:rPr>
  </w:style>
  <w:style w:type="paragraph" w:styleId="Zpat">
    <w:name w:val="footer"/>
    <w:basedOn w:val="Normln"/>
    <w:link w:val="ZpatChar"/>
    <w:uiPriority w:val="99"/>
    <w:unhideWhenUsed/>
    <w:rsid w:val="00C650A4"/>
    <w:pPr>
      <w:tabs>
        <w:tab w:val="center" w:pos="4536"/>
        <w:tab w:val="right" w:pos="9072"/>
      </w:tabs>
    </w:pPr>
  </w:style>
  <w:style w:type="character" w:customStyle="1" w:styleId="ZpatChar">
    <w:name w:val="Zápatí Char"/>
    <w:basedOn w:val="Standardnpsmoodstavce"/>
    <w:link w:val="Zpat"/>
    <w:uiPriority w:val="99"/>
    <w:rsid w:val="00C650A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4397</Words>
  <Characters>25948</Characters>
  <Application>Microsoft Office Word</Application>
  <DocSecurity>0</DocSecurity>
  <Lines>216</Lines>
  <Paragraphs>60</Paragraphs>
  <ScaleCrop>false</ScaleCrop>
  <Company>HP Inc.</Company>
  <LinksUpToDate>false</LinksUpToDate>
  <CharactersWithSpaces>30285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2022-09-23T07:46:00Z</dcterms:created>
  <dcterms:modified xsi:type="dcterms:W3CDTF">2022-09-23T07:48:00Z</dcterms:modified>
</cp:coreProperties>
</file>