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EE" w:rsidRDefault="00A87863">
      <w:pPr>
        <w:pStyle w:val="Heading210"/>
        <w:keepNext/>
        <w:keepLines/>
        <w:spacing w:after="280" w:line="240" w:lineRule="auto"/>
        <w:ind w:left="0" w:firstLine="0"/>
        <w:jc w:val="center"/>
      </w:pPr>
      <w:bookmarkStart w:id="0" w:name="bookmark0"/>
      <w:bookmarkStart w:id="1" w:name="bookmark1"/>
      <w:bookmarkStart w:id="2" w:name="bookmark2"/>
      <w:bookmarkStart w:id="3" w:name="_GoBack"/>
      <w:bookmarkEnd w:id="3"/>
      <w:r>
        <w:t>DOHODA O PROVEDENÍ ZJIŠŤOVACÍHO ARCHEOLOGICKÉHO VÝZKUMU</w:t>
      </w:r>
      <w:bookmarkEnd w:id="0"/>
      <w:bookmarkEnd w:id="1"/>
      <w:bookmarkEnd w:id="2"/>
      <w:r>
        <w:br/>
      </w:r>
      <w:r>
        <w:rPr>
          <w:rStyle w:val="Bodytext1"/>
          <w:b w:val="0"/>
          <w:bCs w:val="0"/>
        </w:rPr>
        <w:t>uzavřená ve smyslu zákona č. 20/1987 Sb. o státní památkové péči ve znění pozdějších předpisů,</w:t>
      </w:r>
      <w:r>
        <w:rPr>
          <w:rStyle w:val="Bodytext1"/>
          <w:b w:val="0"/>
          <w:bCs w:val="0"/>
        </w:rPr>
        <w:br/>
        <w:t>podle § 2586 a násl. zák. č. 89/2012 Sb., občanského zákoníku, ve znění pozdějších předpisů.</w:t>
      </w:r>
    </w:p>
    <w:p w:rsidR="00513AEE" w:rsidRDefault="00A87863">
      <w:pPr>
        <w:pStyle w:val="Bodytext10"/>
        <w:spacing w:after="60" w:line="240" w:lineRule="auto"/>
      </w:pPr>
      <w:r>
        <w:t>Číslo smlouvy objednatele:</w:t>
      </w:r>
    </w:p>
    <w:p w:rsidR="00513AEE" w:rsidRDefault="00A87863">
      <w:pPr>
        <w:pStyle w:val="Bodytext10"/>
        <w:spacing w:after="60" w:line="240" w:lineRule="auto"/>
      </w:pPr>
      <w:r>
        <w:t>Číslo smlouvy zhotovitele: 8679/2021</w:t>
      </w:r>
    </w:p>
    <w:p w:rsidR="00513AEE" w:rsidRDefault="00A87863">
      <w:pPr>
        <w:pStyle w:val="Bodytext10"/>
        <w:spacing w:after="340" w:line="240" w:lineRule="auto"/>
      </w:pPr>
      <w:r>
        <w:t>Číslo akce v AMČR: M-202105350</w:t>
      </w:r>
    </w:p>
    <w:p w:rsidR="00513AEE" w:rsidRDefault="00A87863">
      <w:pPr>
        <w:pStyle w:val="Bodytext10"/>
        <w:numPr>
          <w:ilvl w:val="0"/>
          <w:numId w:val="1"/>
        </w:numPr>
        <w:tabs>
          <w:tab w:val="left" w:pos="314"/>
        </w:tabs>
        <w:spacing w:after="500" w:line="240" w:lineRule="auto"/>
      </w:pPr>
      <w:bookmarkStart w:id="4" w:name="bookmark3"/>
      <w:bookmarkEnd w:id="4"/>
      <w:r>
        <w:rPr>
          <w:b/>
          <w:bCs/>
        </w:rPr>
        <w:t>Smluvní strany</w:t>
      </w:r>
    </w:p>
    <w:p w:rsidR="00513AEE" w:rsidRDefault="00A87863">
      <w:pPr>
        <w:pStyle w:val="Heading210"/>
        <w:keepNext/>
        <w:keepLines/>
        <w:numPr>
          <w:ilvl w:val="0"/>
          <w:numId w:val="2"/>
        </w:numPr>
        <w:tabs>
          <w:tab w:val="left" w:pos="315"/>
        </w:tabs>
        <w:spacing w:line="240" w:lineRule="auto"/>
        <w:ind w:left="0" w:firstLine="0"/>
        <w:sectPr w:rsidR="00513AEE">
          <w:pgSz w:w="11900" w:h="16840"/>
          <w:pgMar w:top="2547" w:right="2111" w:bottom="2146" w:left="1859" w:header="2119" w:footer="1718" w:gutter="0"/>
          <w:pgNumType w:start="1"/>
          <w:cols w:space="720"/>
          <w:noEndnote/>
          <w:docGrid w:linePitch="360"/>
        </w:sectPr>
      </w:pPr>
      <w:bookmarkStart w:id="5" w:name="bookmark6"/>
      <w:bookmarkStart w:id="6" w:name="bookmark4"/>
      <w:bookmarkStart w:id="7" w:name="bookmark5"/>
      <w:bookmarkStart w:id="8" w:name="bookmark7"/>
      <w:bookmarkEnd w:id="5"/>
      <w:r>
        <w:t>Objednatel</w:t>
      </w:r>
      <w:bookmarkEnd w:id="6"/>
      <w:bookmarkEnd w:id="7"/>
      <w:bookmarkEnd w:id="8"/>
    </w:p>
    <w:p w:rsidR="00513AEE" w:rsidRDefault="00513AEE">
      <w:pPr>
        <w:spacing w:before="90" w:after="90" w:line="240" w:lineRule="exact"/>
        <w:rPr>
          <w:sz w:val="19"/>
          <w:szCs w:val="19"/>
        </w:rPr>
      </w:pPr>
    </w:p>
    <w:p w:rsidR="00513AEE" w:rsidRDefault="00513AEE">
      <w:pPr>
        <w:spacing w:line="1" w:lineRule="exact"/>
        <w:sectPr w:rsidR="00513AEE">
          <w:type w:val="continuous"/>
          <w:pgSz w:w="11900" w:h="16840"/>
          <w:pgMar w:top="2547" w:right="0" w:bottom="2146" w:left="0" w:header="0" w:footer="3" w:gutter="0"/>
          <w:cols w:space="720"/>
          <w:noEndnote/>
          <w:docGrid w:linePitch="360"/>
        </w:sectPr>
      </w:pPr>
    </w:p>
    <w:p w:rsidR="00513AEE" w:rsidRDefault="00A87863">
      <w:pPr>
        <w:pStyle w:val="Bodytext10"/>
        <w:spacing w:after="60" w:line="240" w:lineRule="auto"/>
      </w:pPr>
      <w:r>
        <w:t>Stavebník</w:t>
      </w:r>
    </w:p>
    <w:p w:rsidR="00513AEE" w:rsidRDefault="00A87863">
      <w:pPr>
        <w:pStyle w:val="Bodytext10"/>
        <w:spacing w:after="60" w:line="240" w:lineRule="auto"/>
      </w:pPr>
      <w:r>
        <w:t>Se sídlem</w:t>
      </w:r>
    </w:p>
    <w:p w:rsidR="00513AEE" w:rsidRDefault="00A87863">
      <w:pPr>
        <w:pStyle w:val="Bodytext10"/>
        <w:spacing w:after="340" w:line="240" w:lineRule="auto"/>
      </w:pPr>
      <w:r>
        <w:t>Zástupce</w:t>
      </w:r>
      <w:r w:rsidR="007701BA">
        <w:t xml:space="preserve">                                                 </w:t>
      </w:r>
      <w:r>
        <w:t>Osoba oprávněná jednat ve věcech stavby</w:t>
      </w:r>
    </w:p>
    <w:p w:rsidR="00513AEE" w:rsidRDefault="00A87863">
      <w:pPr>
        <w:pStyle w:val="Bodytext10"/>
        <w:spacing w:after="60" w:line="240" w:lineRule="auto"/>
      </w:pPr>
      <w:r>
        <w:t>Bankovní spojení</w:t>
      </w:r>
    </w:p>
    <w:p w:rsidR="00513AEE" w:rsidRDefault="00A87863">
      <w:pPr>
        <w:pStyle w:val="Bodytext10"/>
        <w:spacing w:after="60" w:line="240" w:lineRule="auto"/>
      </w:pPr>
      <w:r>
        <w:t>IČ</w:t>
      </w:r>
    </w:p>
    <w:p w:rsidR="00513AEE" w:rsidRDefault="00A87863">
      <w:pPr>
        <w:pStyle w:val="Bodytext10"/>
        <w:spacing w:after="60" w:line="240" w:lineRule="auto"/>
      </w:pPr>
      <w:r>
        <w:t>DIČ</w:t>
      </w:r>
    </w:p>
    <w:p w:rsidR="00513AEE" w:rsidRDefault="00A87863">
      <w:pPr>
        <w:pStyle w:val="Bodytext10"/>
        <w:spacing w:after="340" w:line="240" w:lineRule="auto"/>
      </w:pPr>
      <w:r>
        <w:rPr>
          <w:b/>
          <w:bCs/>
        </w:rPr>
        <w:t>Dále jen „objednatel"</w:t>
      </w:r>
    </w:p>
    <w:p w:rsidR="00513AEE" w:rsidRDefault="00A87863">
      <w:pPr>
        <w:pStyle w:val="Bodytext10"/>
        <w:numPr>
          <w:ilvl w:val="0"/>
          <w:numId w:val="2"/>
        </w:numPr>
        <w:tabs>
          <w:tab w:val="left" w:pos="690"/>
        </w:tabs>
        <w:spacing w:after="340" w:line="240" w:lineRule="auto"/>
        <w:ind w:firstLine="360"/>
      </w:pPr>
      <w:bookmarkStart w:id="9" w:name="bookmark8"/>
      <w:bookmarkEnd w:id="9"/>
      <w:r>
        <w:rPr>
          <w:b/>
          <w:bCs/>
        </w:rPr>
        <w:t>Zhotovitel</w:t>
      </w:r>
    </w:p>
    <w:p w:rsidR="00513AEE" w:rsidRDefault="00A87863">
      <w:pPr>
        <w:pStyle w:val="Bodytext10"/>
        <w:spacing w:after="600" w:line="240" w:lineRule="auto"/>
      </w:pPr>
      <w:r>
        <w:t>Zhotovitel</w:t>
      </w:r>
    </w:p>
    <w:p w:rsidR="00513AEE" w:rsidRDefault="00A87863">
      <w:pPr>
        <w:pStyle w:val="Bodytext10"/>
        <w:spacing w:after="340" w:line="240" w:lineRule="auto"/>
      </w:pPr>
      <w:r>
        <w:t>Se sídlem</w:t>
      </w:r>
    </w:p>
    <w:p w:rsidR="00513AEE" w:rsidRDefault="00A87863">
      <w:pPr>
        <w:pStyle w:val="Bodytext10"/>
        <w:spacing w:after="340" w:line="240" w:lineRule="auto"/>
      </w:pPr>
      <w:r>
        <w:t>Zástupce</w:t>
      </w:r>
    </w:p>
    <w:p w:rsidR="00513AEE" w:rsidRDefault="00A87863">
      <w:pPr>
        <w:pStyle w:val="Bodytext10"/>
        <w:spacing w:after="340" w:line="240" w:lineRule="auto"/>
      </w:pPr>
      <w:r>
        <w:t>Smluvní záležitosti vyřizuje</w:t>
      </w:r>
    </w:p>
    <w:p w:rsidR="00513AEE" w:rsidRDefault="00A87863">
      <w:pPr>
        <w:pStyle w:val="Bodytext10"/>
        <w:spacing w:after="60" w:line="240" w:lineRule="auto"/>
      </w:pPr>
      <w:r>
        <w:t>Věcný garant</w:t>
      </w:r>
    </w:p>
    <w:p w:rsidR="00513AEE" w:rsidRDefault="00A87863">
      <w:pPr>
        <w:pStyle w:val="Bodytext10"/>
        <w:spacing w:after="340" w:line="240" w:lineRule="auto"/>
      </w:pPr>
      <w:r>
        <w:t>Zřizovatel</w:t>
      </w:r>
    </w:p>
    <w:p w:rsidR="00513AEE" w:rsidRDefault="00A87863">
      <w:pPr>
        <w:pStyle w:val="Bodytext10"/>
        <w:spacing w:after="340" w:line="240" w:lineRule="auto"/>
      </w:pPr>
      <w:r>
        <w:t>Bankovní spojení</w:t>
      </w:r>
    </w:p>
    <w:p w:rsidR="00513AEE" w:rsidRDefault="00A87863">
      <w:pPr>
        <w:pStyle w:val="Bodytext10"/>
        <w:spacing w:after="60" w:line="240" w:lineRule="auto"/>
      </w:pPr>
      <w:r>
        <w:t>IČ</w:t>
      </w:r>
    </w:p>
    <w:p w:rsidR="00513AEE" w:rsidRDefault="00A87863">
      <w:pPr>
        <w:pStyle w:val="Bodytext10"/>
        <w:spacing w:after="60" w:line="240" w:lineRule="auto"/>
      </w:pPr>
      <w:r>
        <w:t>DIČ</w:t>
      </w:r>
    </w:p>
    <w:p w:rsidR="00513AEE" w:rsidRDefault="00A87863">
      <w:pPr>
        <w:pStyle w:val="Bodytext10"/>
        <w:spacing w:after="340" w:line="240" w:lineRule="auto"/>
      </w:pPr>
      <w:r>
        <w:rPr>
          <w:b/>
          <w:bCs/>
        </w:rPr>
        <w:t>Dále jen „zhotovitel"</w:t>
      </w:r>
    </w:p>
    <w:p w:rsidR="00513AEE" w:rsidRDefault="00A87863">
      <w:pPr>
        <w:pStyle w:val="Heading210"/>
        <w:keepNext/>
        <w:keepLines/>
        <w:spacing w:line="336" w:lineRule="auto"/>
        <w:ind w:left="240" w:firstLine="40"/>
        <w:jc w:val="both"/>
      </w:pPr>
      <w:bookmarkStart w:id="10" w:name="bookmark10"/>
      <w:bookmarkStart w:id="11" w:name="bookmark11"/>
      <w:bookmarkStart w:id="12" w:name="bookmark9"/>
      <w:r>
        <w:t>Kroměřížské technické služby, s.r.o.</w:t>
      </w:r>
      <w:bookmarkEnd w:id="10"/>
      <w:bookmarkEnd w:id="11"/>
      <w:bookmarkEnd w:id="12"/>
    </w:p>
    <w:p w:rsidR="00513AEE" w:rsidRDefault="00A87863">
      <w:pPr>
        <w:pStyle w:val="Bodytext10"/>
        <w:spacing w:line="336" w:lineRule="auto"/>
        <w:ind w:left="240" w:firstLine="40"/>
        <w:jc w:val="both"/>
      </w:pPr>
      <w:r>
        <w:t>Kaplanova 2959/6, 767 01 Kroměříž</w:t>
      </w:r>
    </w:p>
    <w:p w:rsidR="00513AEE" w:rsidRDefault="002B350F">
      <w:pPr>
        <w:pStyle w:val="Bodytext10"/>
        <w:spacing w:line="336" w:lineRule="auto"/>
        <w:ind w:left="240" w:firstLine="40"/>
        <w:jc w:val="both"/>
      </w:pPr>
      <w:r>
        <w:t>xxx</w:t>
      </w:r>
      <w:r w:rsidR="00A87863">
        <w:t xml:space="preserve"> (tel: </w:t>
      </w:r>
      <w:r w:rsidR="007701BA">
        <w:t>ccc</w:t>
      </w:r>
      <w:r w:rsidR="00A87863">
        <w:t xml:space="preserve">, email: </w:t>
      </w:r>
      <w:hyperlink r:id="rId7" w:history="1">
        <w:r w:rsidR="007701BA">
          <w:rPr>
            <w:lang w:val="en-US" w:eastAsia="en-US" w:bidi="en-US"/>
          </w:rPr>
          <w:t>xxx</w:t>
        </w:r>
      </w:hyperlink>
      <w:r w:rsidR="00A87863">
        <w:rPr>
          <w:lang w:val="en-US" w:eastAsia="en-US" w:bidi="en-US"/>
        </w:rPr>
        <w:t>)</w:t>
      </w:r>
    </w:p>
    <w:p w:rsidR="00513AEE" w:rsidRDefault="007701BA">
      <w:pPr>
        <w:pStyle w:val="Bodytext10"/>
        <w:spacing w:after="260" w:line="336" w:lineRule="auto"/>
        <w:ind w:left="240" w:firstLine="40"/>
        <w:jc w:val="both"/>
      </w:pPr>
      <w:r>
        <w:t>xxx</w:t>
      </w:r>
      <w:r w:rsidR="00A87863">
        <w:t xml:space="preserve"> (tel: </w:t>
      </w:r>
      <w:r>
        <w:t>xxx</w:t>
      </w:r>
      <w:r w:rsidR="00A87863">
        <w:t xml:space="preserve">, email: </w:t>
      </w:r>
      <w:hyperlink r:id="rId8" w:history="1">
        <w:r>
          <w:rPr>
            <w:lang w:val="en-US" w:eastAsia="en-US" w:bidi="en-US"/>
          </w:rPr>
          <w:t>xxx</w:t>
        </w:r>
      </w:hyperlink>
      <w:r w:rsidR="00A87863">
        <w:rPr>
          <w:lang w:val="en-US" w:eastAsia="en-US" w:bidi="en-US"/>
        </w:rPr>
        <w:t>)</w:t>
      </w:r>
    </w:p>
    <w:p w:rsidR="00513AEE" w:rsidRDefault="00A87863">
      <w:pPr>
        <w:pStyle w:val="Bodytext10"/>
        <w:spacing w:line="336" w:lineRule="auto"/>
        <w:ind w:firstLine="240"/>
        <w:jc w:val="both"/>
      </w:pPr>
      <w:r>
        <w:t>26276437</w:t>
      </w:r>
    </w:p>
    <w:p w:rsidR="00513AEE" w:rsidRDefault="00A87863">
      <w:pPr>
        <w:pStyle w:val="Bodytext10"/>
        <w:spacing w:after="1060" w:line="336" w:lineRule="auto"/>
        <w:ind w:firstLine="240"/>
        <w:jc w:val="both"/>
      </w:pPr>
      <w:r>
        <w:t>CZ26276437</w:t>
      </w:r>
    </w:p>
    <w:p w:rsidR="00513AEE" w:rsidRDefault="00A87863" w:rsidP="007701BA">
      <w:pPr>
        <w:pStyle w:val="Heading210"/>
        <w:keepNext/>
        <w:keepLines/>
        <w:ind w:left="240" w:firstLine="0"/>
        <w:jc w:val="both"/>
      </w:pPr>
      <w:bookmarkStart w:id="13" w:name="bookmark12"/>
      <w:bookmarkStart w:id="14" w:name="bookmark13"/>
      <w:bookmarkStart w:id="15" w:name="bookmark14"/>
      <w:r>
        <w:t>Ústav archeologické památkové péče Brno, veřejná výzkumná Instituce</w:t>
      </w:r>
      <w:bookmarkEnd w:id="13"/>
      <w:bookmarkEnd w:id="14"/>
      <w:bookmarkEnd w:id="15"/>
    </w:p>
    <w:p w:rsidR="00513AEE" w:rsidRDefault="00A87863">
      <w:pPr>
        <w:pStyle w:val="Bodytext10"/>
        <w:spacing w:line="334" w:lineRule="auto"/>
        <w:ind w:firstLine="240"/>
      </w:pPr>
      <w:r>
        <w:t>Zápis v Rejstříku v.v.i. MŠMT ČR</w:t>
      </w:r>
    </w:p>
    <w:p w:rsidR="00513AEE" w:rsidRDefault="007701BA">
      <w:pPr>
        <w:pStyle w:val="Bodytext10"/>
        <w:spacing w:line="334" w:lineRule="auto"/>
      </w:pPr>
      <w:r>
        <w:t xml:space="preserve">     </w:t>
      </w:r>
      <w:r w:rsidR="00A87863">
        <w:t>Kaloudova 1321/30</w:t>
      </w:r>
    </w:p>
    <w:p w:rsidR="00513AEE" w:rsidRDefault="00A87863">
      <w:pPr>
        <w:pStyle w:val="Bodytext10"/>
        <w:spacing w:line="334" w:lineRule="auto"/>
        <w:ind w:firstLine="240"/>
        <w:jc w:val="both"/>
      </w:pPr>
      <w:r>
        <w:t>614 00 Brno</w:t>
      </w:r>
    </w:p>
    <w:p w:rsidR="00513AEE" w:rsidRDefault="007701BA">
      <w:pPr>
        <w:pStyle w:val="Bodytext10"/>
        <w:spacing w:line="334" w:lineRule="auto"/>
        <w:ind w:firstLine="240"/>
        <w:jc w:val="both"/>
      </w:pPr>
      <w:r>
        <w:rPr>
          <w:b/>
          <w:bCs/>
        </w:rPr>
        <w:t>xxx</w:t>
      </w:r>
    </w:p>
    <w:p w:rsidR="00513AEE" w:rsidRDefault="007701BA">
      <w:pPr>
        <w:pStyle w:val="Bodytext10"/>
        <w:spacing w:line="334" w:lineRule="auto"/>
        <w:ind w:firstLine="240"/>
        <w:jc w:val="both"/>
      </w:pPr>
      <w:r>
        <w:t>xxx</w:t>
      </w:r>
    </w:p>
    <w:p w:rsidR="00513AEE" w:rsidRDefault="00A87863">
      <w:pPr>
        <w:pStyle w:val="Bodytext10"/>
        <w:spacing w:line="334" w:lineRule="auto"/>
        <w:jc w:val="both"/>
      </w:pPr>
      <w:r>
        <w:t xml:space="preserve">: </w:t>
      </w:r>
      <w:r w:rsidR="007701BA">
        <w:t xml:space="preserve">   xxx</w:t>
      </w:r>
    </w:p>
    <w:p w:rsidR="00513AEE" w:rsidRDefault="00A87863">
      <w:pPr>
        <w:pStyle w:val="Bodytext10"/>
        <w:spacing w:line="334" w:lineRule="auto"/>
        <w:ind w:firstLine="240"/>
        <w:jc w:val="both"/>
      </w:pPr>
      <w:r>
        <w:t xml:space="preserve">Tel. č.: </w:t>
      </w:r>
      <w:r w:rsidR="007701BA">
        <w:t>xxx</w:t>
      </w:r>
    </w:p>
    <w:p w:rsidR="00513AEE" w:rsidRDefault="00A87863">
      <w:pPr>
        <w:pStyle w:val="Bodytext10"/>
        <w:spacing w:line="334" w:lineRule="auto"/>
      </w:pPr>
      <w:r>
        <w:t xml:space="preserve">: </w:t>
      </w:r>
      <w:r w:rsidR="007701BA">
        <w:t>xxx</w:t>
      </w:r>
      <w:r>
        <w:t xml:space="preserve"> (</w:t>
      </w:r>
      <w:r w:rsidR="007701BA">
        <w:t>xxx</w:t>
      </w:r>
      <w:r>
        <w:t>)</w:t>
      </w:r>
    </w:p>
    <w:p w:rsidR="00513AEE" w:rsidRDefault="00A87863">
      <w:pPr>
        <w:pStyle w:val="Bodytext10"/>
        <w:spacing w:line="334" w:lineRule="auto"/>
      </w:pPr>
      <w:r>
        <w:t>: Jihomoravský kraj</w:t>
      </w:r>
    </w:p>
    <w:p w:rsidR="00513AEE" w:rsidRDefault="007701BA" w:rsidP="007701BA">
      <w:pPr>
        <w:pStyle w:val="Bodytext10"/>
        <w:spacing w:line="334" w:lineRule="auto"/>
        <w:jc w:val="both"/>
      </w:pPr>
      <w:r>
        <w:t xml:space="preserve">  </w:t>
      </w:r>
      <w:r w:rsidR="00A87863">
        <w:t>Krajský úřad, Žer</w:t>
      </w:r>
      <w:r>
        <w:t xml:space="preserve">otínovo nám. 3/5, 601 82 Brno   </w:t>
      </w:r>
      <w:r w:rsidR="00A87863">
        <w:t>Komerční banka, a.s.</w:t>
      </w:r>
    </w:p>
    <w:p w:rsidR="00513AEE" w:rsidRDefault="00A87863" w:rsidP="007701BA">
      <w:pPr>
        <w:pStyle w:val="Bodytext10"/>
        <w:spacing w:line="334" w:lineRule="auto"/>
        <w:jc w:val="both"/>
      </w:pPr>
      <w:r>
        <w:t>č. ú. 114134621/0100</w:t>
      </w:r>
    </w:p>
    <w:p w:rsidR="00513AEE" w:rsidRDefault="00A87863">
      <w:pPr>
        <w:pStyle w:val="Bodytext10"/>
        <w:spacing w:line="334" w:lineRule="auto"/>
      </w:pPr>
      <w:r>
        <w:t>: 48 51 10 05</w:t>
      </w:r>
    </w:p>
    <w:p w:rsidR="00513AEE" w:rsidRDefault="00A87863">
      <w:pPr>
        <w:pStyle w:val="Bodytext10"/>
        <w:spacing w:after="120" w:line="334" w:lineRule="auto"/>
        <w:sectPr w:rsidR="00513AEE">
          <w:type w:val="continuous"/>
          <w:pgSz w:w="11900" w:h="16840"/>
          <w:pgMar w:top="2547" w:right="2294" w:bottom="2146" w:left="1859" w:header="0" w:footer="3" w:gutter="0"/>
          <w:cols w:num="2" w:space="720" w:equalWidth="0">
            <w:col w:w="3499" w:space="226"/>
            <w:col w:w="4022"/>
          </w:cols>
          <w:noEndnote/>
          <w:docGrid w:linePitch="360"/>
        </w:sectPr>
      </w:pPr>
      <w:r>
        <w:t>: CZ48511005</w:t>
      </w:r>
    </w:p>
    <w:p w:rsidR="00513AEE" w:rsidRDefault="00513AEE">
      <w:pPr>
        <w:rPr>
          <w:sz w:val="2"/>
          <w:szCs w:val="2"/>
        </w:rPr>
        <w:sectPr w:rsidR="00513AEE">
          <w:type w:val="continuous"/>
          <w:pgSz w:w="11900" w:h="16840"/>
          <w:pgMar w:top="2547" w:right="2294" w:bottom="2146" w:left="1859" w:header="0" w:footer="3" w:gutter="0"/>
          <w:cols w:num="2" w:space="720" w:equalWidth="0">
            <w:col w:w="3499" w:space="226"/>
            <w:col w:w="4022"/>
          </w:cols>
          <w:noEndnote/>
          <w:docGrid w:linePitch="360"/>
        </w:sectPr>
      </w:pPr>
    </w:p>
    <w:p w:rsidR="00513AEE" w:rsidRDefault="00A87863">
      <w:pPr>
        <w:pStyle w:val="Bodytext10"/>
        <w:numPr>
          <w:ilvl w:val="0"/>
          <w:numId w:val="1"/>
        </w:numPr>
        <w:tabs>
          <w:tab w:val="left" w:pos="460"/>
        </w:tabs>
        <w:spacing w:after="340" w:line="240" w:lineRule="auto"/>
        <w:ind w:firstLine="200"/>
      </w:pPr>
      <w:bookmarkStart w:id="16" w:name="bookmark15"/>
      <w:bookmarkEnd w:id="16"/>
      <w:r>
        <w:lastRenderedPageBreak/>
        <w:t>Předmět díla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9"/>
        <w:gridCol w:w="4978"/>
      </w:tblGrid>
      <w:tr w:rsidR="00513AEE">
        <w:trPr>
          <w:trHeight w:hRule="exact" w:val="782"/>
          <w:jc w:val="center"/>
        </w:trPr>
        <w:tc>
          <w:tcPr>
            <w:tcW w:w="2309" w:type="dxa"/>
            <w:shd w:val="clear" w:color="auto" w:fill="FFFFFF"/>
          </w:tcPr>
          <w:p w:rsidR="00513AEE" w:rsidRDefault="00A87863">
            <w:pPr>
              <w:pStyle w:val="Other10"/>
              <w:spacing w:after="60" w:line="240" w:lineRule="auto"/>
            </w:pPr>
            <w:r>
              <w:t xml:space="preserve">Provedeni zjištovacího </w:t>
            </w:r>
            <w:r w:rsidR="001957B8">
              <w:rPr>
                <w:lang w:val="en-US" w:eastAsia="en-US" w:bidi="en-US"/>
              </w:rPr>
              <w:t>archeo</w:t>
            </w:r>
          </w:p>
          <w:p w:rsidR="00513AEE" w:rsidRDefault="00A87863">
            <w:pPr>
              <w:pStyle w:val="Other10"/>
              <w:spacing w:line="240" w:lineRule="auto"/>
            </w:pPr>
            <w:r>
              <w:t>Název stavby</w:t>
            </w:r>
          </w:p>
        </w:tc>
        <w:tc>
          <w:tcPr>
            <w:tcW w:w="4978" w:type="dxa"/>
            <w:shd w:val="clear" w:color="auto" w:fill="FFFFFF"/>
          </w:tcPr>
          <w:p w:rsidR="00513AEE" w:rsidRDefault="00A87863">
            <w:pPr>
              <w:pStyle w:val="Other10"/>
              <w:spacing w:line="341" w:lineRule="auto"/>
            </w:pPr>
            <w:r>
              <w:t>logic</w:t>
            </w:r>
            <w:r w:rsidR="001957B8">
              <w:t>kého výzkumu (dále jen ZAV) při</w:t>
            </w:r>
            <w:r>
              <w:t xml:space="preserve"> stavbě</w:t>
            </w:r>
          </w:p>
          <w:p w:rsidR="00513AEE" w:rsidRDefault="00A87863" w:rsidP="001957B8">
            <w:pPr>
              <w:pStyle w:val="Other10"/>
              <w:spacing w:line="341" w:lineRule="auto"/>
              <w:ind w:left="91" w:hanging="76"/>
            </w:pPr>
            <w:r>
              <w:t>: Zemní práce pro průzkum pře</w:t>
            </w:r>
            <w:r w:rsidR="001957B8">
              <w:t xml:space="preserve">dpokládaných studní - dvůr ZUŠ, </w:t>
            </w:r>
            <w:r>
              <w:t>Jánská č. p. 27-31</w:t>
            </w:r>
          </w:p>
        </w:tc>
      </w:tr>
      <w:tr w:rsidR="00513AEE">
        <w:trPr>
          <w:trHeight w:hRule="exact" w:val="1637"/>
          <w:jc w:val="center"/>
        </w:trPr>
        <w:tc>
          <w:tcPr>
            <w:tcW w:w="2309" w:type="dxa"/>
            <w:shd w:val="clear" w:color="auto" w:fill="FFFFFF"/>
          </w:tcPr>
          <w:p w:rsidR="001957B8" w:rsidRDefault="00A87863">
            <w:pPr>
              <w:pStyle w:val="Other10"/>
              <w:spacing w:line="334" w:lineRule="auto"/>
            </w:pPr>
            <w:r>
              <w:t xml:space="preserve">Katastrální území </w:t>
            </w:r>
          </w:p>
          <w:p w:rsidR="001957B8" w:rsidRDefault="00A87863">
            <w:pPr>
              <w:pStyle w:val="Other10"/>
              <w:spacing w:line="334" w:lineRule="auto"/>
            </w:pPr>
            <w:r>
              <w:t xml:space="preserve">Parcela č. / umístění </w:t>
            </w:r>
          </w:p>
          <w:p w:rsidR="00513AEE" w:rsidRDefault="00A87863">
            <w:pPr>
              <w:pStyle w:val="Other10"/>
              <w:spacing w:line="334" w:lineRule="auto"/>
            </w:pPr>
            <w:r>
              <w:t>Rozloha stavby, popis</w:t>
            </w:r>
          </w:p>
        </w:tc>
        <w:tc>
          <w:tcPr>
            <w:tcW w:w="4978" w:type="dxa"/>
            <w:shd w:val="clear" w:color="auto" w:fill="FFFFFF"/>
          </w:tcPr>
          <w:p w:rsidR="00513AEE" w:rsidRDefault="00A87863">
            <w:pPr>
              <w:pStyle w:val="Other10"/>
            </w:pPr>
            <w:r>
              <w:t>: Kroměříž</w:t>
            </w:r>
          </w:p>
          <w:p w:rsidR="00513AEE" w:rsidRDefault="00A87863">
            <w:pPr>
              <w:pStyle w:val="Other10"/>
            </w:pPr>
            <w:r>
              <w:t>: 14, 15, 247</w:t>
            </w:r>
          </w:p>
          <w:p w:rsidR="00513AEE" w:rsidRDefault="00A87863" w:rsidP="001957B8">
            <w:pPr>
              <w:pStyle w:val="Other10"/>
              <w:ind w:left="91" w:hanging="91"/>
            </w:pPr>
            <w:r>
              <w:t>: Zjišťovací archeologický výzkum, domluven na základě zabezpečení stávajících budov. Provedení zjišťovacího archeologického výzkumu bude zajištěno zjišťovací sondou k detekci rozsahu a stavu objektů.</w:t>
            </w:r>
          </w:p>
        </w:tc>
      </w:tr>
    </w:tbl>
    <w:p w:rsidR="00513AEE" w:rsidRDefault="00A87863">
      <w:pPr>
        <w:pStyle w:val="Tablecaption10"/>
        <w:ind w:left="91"/>
      </w:pPr>
      <w:r>
        <w:t>Předpoklad délky trvám zemních a stavebních prací</w:t>
      </w:r>
    </w:p>
    <w:p w:rsidR="00513AEE" w:rsidRDefault="00513AEE">
      <w:pPr>
        <w:spacing w:after="259" w:line="1" w:lineRule="exact"/>
      </w:pPr>
    </w:p>
    <w:p w:rsidR="00513AEE" w:rsidRDefault="00A87863">
      <w:pPr>
        <w:pStyle w:val="Bodytext10"/>
        <w:numPr>
          <w:ilvl w:val="0"/>
          <w:numId w:val="3"/>
        </w:numPr>
        <w:tabs>
          <w:tab w:val="left" w:pos="320"/>
        </w:tabs>
        <w:spacing w:line="329" w:lineRule="auto"/>
      </w:pPr>
      <w:bookmarkStart w:id="17" w:name="bookmark16"/>
      <w:bookmarkEnd w:id="17"/>
      <w:r>
        <w:t>ZAV se skládá ze dvou částí - terénní části a zpracování Závěrečné zprávy.</w:t>
      </w:r>
    </w:p>
    <w:p w:rsidR="00513AEE" w:rsidRDefault="00A87863">
      <w:pPr>
        <w:pStyle w:val="Bodytext10"/>
        <w:numPr>
          <w:ilvl w:val="0"/>
          <w:numId w:val="4"/>
        </w:numPr>
        <w:tabs>
          <w:tab w:val="left" w:pos="777"/>
        </w:tabs>
        <w:spacing w:line="329" w:lineRule="auto"/>
        <w:ind w:left="760" w:hanging="300"/>
        <w:jc w:val="both"/>
      </w:pPr>
      <w:bookmarkStart w:id="18" w:name="bookmark17"/>
      <w:bookmarkEnd w:id="18"/>
      <w:r>
        <w:t>Terénní část ZAV bude provedena formou odborného dohledu archeologického pracovníka při zemních pracích, spojených se stavbou či přípravou stavby; a provádění terénních archeologických prací, spojených se záchranou, vyzvedáváním a dokumentací archeologických nálezů a získáváním relevantních informací o nich.</w:t>
      </w:r>
    </w:p>
    <w:p w:rsidR="00513AEE" w:rsidRDefault="00A87863">
      <w:pPr>
        <w:pStyle w:val="Bodytext10"/>
        <w:numPr>
          <w:ilvl w:val="0"/>
          <w:numId w:val="4"/>
        </w:numPr>
        <w:tabs>
          <w:tab w:val="left" w:pos="777"/>
        </w:tabs>
        <w:spacing w:line="329" w:lineRule="auto"/>
        <w:ind w:firstLine="460"/>
      </w:pPr>
      <w:bookmarkStart w:id="19" w:name="bookmark18"/>
      <w:bookmarkEnd w:id="19"/>
      <w:r>
        <w:t>Závěrečná zpráva je zpracována po ukončení terénní části ZAV</w:t>
      </w:r>
    </w:p>
    <w:p w:rsidR="00513AEE" w:rsidRDefault="00A87863">
      <w:pPr>
        <w:pStyle w:val="Bodytext10"/>
        <w:spacing w:after="520" w:line="329" w:lineRule="auto"/>
        <w:ind w:left="760"/>
        <w:jc w:val="both"/>
      </w:pPr>
      <w:r>
        <w:t>Zpracování Závěrečné zprávy zahrnuje práce, spojené se zpracováním výsledků terénní části archeologického výzkumu, zejména práce laboratorní, dokumentační, analýzy apod. Závěrečná zpráva je pak potvrzením o provedení zjišťovacího archeologického výzkumu v místě stavby.</w:t>
      </w:r>
    </w:p>
    <w:p w:rsidR="00513AEE" w:rsidRDefault="00A87863">
      <w:pPr>
        <w:pStyle w:val="Bodytext10"/>
        <w:numPr>
          <w:ilvl w:val="0"/>
          <w:numId w:val="1"/>
        </w:numPr>
        <w:tabs>
          <w:tab w:val="left" w:pos="320"/>
        </w:tabs>
        <w:spacing w:after="260"/>
      </w:pPr>
      <w:bookmarkStart w:id="20" w:name="bookmark19"/>
      <w:bookmarkEnd w:id="20"/>
      <w:r>
        <w:t>Čas plnění</w:t>
      </w:r>
    </w:p>
    <w:p w:rsidR="00513AEE" w:rsidRDefault="00A87863">
      <w:pPr>
        <w:pStyle w:val="Bodytext10"/>
        <w:numPr>
          <w:ilvl w:val="0"/>
          <w:numId w:val="5"/>
        </w:numPr>
        <w:tabs>
          <w:tab w:val="left" w:pos="320"/>
        </w:tabs>
        <w:ind w:left="380" w:hanging="380"/>
        <w:jc w:val="both"/>
      </w:pPr>
      <w:bookmarkStart w:id="21" w:name="bookmark20"/>
      <w:bookmarkEnd w:id="21"/>
      <w:r>
        <w:t>ZAV bude proveden v návaznosti na zemní práce, spojené se stavbou, v předpokládaném termínu jejich zahájení: od 04/2022.</w:t>
      </w:r>
    </w:p>
    <w:p w:rsidR="00513AEE" w:rsidRDefault="00A87863">
      <w:pPr>
        <w:pStyle w:val="Bodytext10"/>
        <w:numPr>
          <w:ilvl w:val="0"/>
          <w:numId w:val="5"/>
        </w:numPr>
        <w:tabs>
          <w:tab w:val="left" w:pos="320"/>
        </w:tabs>
        <w:ind w:left="380" w:hanging="380"/>
        <w:jc w:val="both"/>
      </w:pPr>
      <w:bookmarkStart w:id="22" w:name="bookmark21"/>
      <w:bookmarkEnd w:id="22"/>
      <w:r>
        <w:t xml:space="preserve">Objednatel se zavazuje upřesnit v předstihu nejméně 3 pracovních dnů zahájení zemních prací (na tel. </w:t>
      </w:r>
      <w:r w:rsidR="000643EA">
        <w:t>xxx</w:t>
      </w:r>
      <w:r>
        <w:t>, či věcnému garantovi). V případě přerušení zemních prací na dobu neurčitou, zavazuje se objednatel upřesnit i obnovení zemních prací.</w:t>
      </w:r>
    </w:p>
    <w:p w:rsidR="00513AEE" w:rsidRDefault="00A87863">
      <w:pPr>
        <w:pStyle w:val="Bodytext10"/>
        <w:numPr>
          <w:ilvl w:val="0"/>
          <w:numId w:val="5"/>
        </w:numPr>
        <w:tabs>
          <w:tab w:val="left" w:pos="320"/>
        </w:tabs>
        <w:ind w:left="380" w:hanging="380"/>
        <w:jc w:val="both"/>
      </w:pPr>
      <w:bookmarkStart w:id="23" w:name="bookmark22"/>
      <w:bookmarkEnd w:id="23"/>
      <w:r>
        <w:t>Termín ukončení terénní části bude stanoven na základě zjištěného výskytu archeologických nálezů.</w:t>
      </w:r>
    </w:p>
    <w:p w:rsidR="00513AEE" w:rsidRDefault="00A87863">
      <w:pPr>
        <w:pStyle w:val="Bodytext10"/>
        <w:numPr>
          <w:ilvl w:val="0"/>
          <w:numId w:val="5"/>
        </w:numPr>
        <w:tabs>
          <w:tab w:val="left" w:pos="320"/>
        </w:tabs>
        <w:ind w:left="380" w:hanging="380"/>
        <w:jc w:val="both"/>
      </w:pPr>
      <w:bookmarkStart w:id="24" w:name="bookmark23"/>
      <w:bookmarkEnd w:id="24"/>
      <w:r>
        <w:t>Závěrečná zpráva bude objednateli předána nejpozději do 6 měsíců po ukončení terénní části ZAV. V případě mimořádných nálezů, či nepředpokládaného rozsahu ZAV může být lhůta zpracování ZAV prodloužena, zhotovitel takovéto prodloužení oznámí objednateli bez zbytečného odkladu od doby, co se dozvěděl o důvodech, které prodloužení vyvolaly, a toto prodloužení odůvodní.</w:t>
      </w:r>
    </w:p>
    <w:p w:rsidR="00513AEE" w:rsidRDefault="00A87863">
      <w:pPr>
        <w:pStyle w:val="Bodytext10"/>
        <w:numPr>
          <w:ilvl w:val="0"/>
          <w:numId w:val="5"/>
        </w:numPr>
        <w:tabs>
          <w:tab w:val="left" w:pos="320"/>
        </w:tabs>
        <w:spacing w:after="300"/>
        <w:ind w:left="380" w:hanging="380"/>
        <w:jc w:val="both"/>
      </w:pPr>
      <w:bookmarkStart w:id="25" w:name="bookmark24"/>
      <w:bookmarkEnd w:id="25"/>
      <w:r>
        <w:t>Zhotovitel se zavazuje vydat na žádost objednatele písemné potvrzení o provedení terénní části ZAV, po ukončení jeho terénní části v případě, že již nebudou v místě stavby probíhat zemní práce, způsobilé narušit či poškodit archeologické nálezy. Potvrzení je možné vydat i pro část stavby.</w:t>
      </w:r>
    </w:p>
    <w:p w:rsidR="000643EA" w:rsidRDefault="000643EA" w:rsidP="000643EA">
      <w:pPr>
        <w:pStyle w:val="Bodytext10"/>
        <w:tabs>
          <w:tab w:val="left" w:pos="320"/>
        </w:tabs>
        <w:spacing w:after="300"/>
        <w:ind w:left="380"/>
        <w:jc w:val="both"/>
      </w:pPr>
    </w:p>
    <w:p w:rsidR="000643EA" w:rsidRDefault="000643EA" w:rsidP="000643EA">
      <w:pPr>
        <w:pStyle w:val="Bodytext10"/>
        <w:tabs>
          <w:tab w:val="left" w:pos="320"/>
        </w:tabs>
        <w:spacing w:after="300"/>
        <w:ind w:left="380"/>
        <w:jc w:val="both"/>
      </w:pPr>
    </w:p>
    <w:p w:rsidR="00513AEE" w:rsidRDefault="00A87863">
      <w:pPr>
        <w:pStyle w:val="Bodytext10"/>
        <w:numPr>
          <w:ilvl w:val="0"/>
          <w:numId w:val="1"/>
        </w:numPr>
        <w:tabs>
          <w:tab w:val="left" w:pos="327"/>
        </w:tabs>
        <w:spacing w:after="340" w:line="240" w:lineRule="auto"/>
      </w:pPr>
      <w:bookmarkStart w:id="26" w:name="bookmark25"/>
      <w:bookmarkEnd w:id="26"/>
      <w:r>
        <w:t>Cena za dílo</w:t>
      </w:r>
    </w:p>
    <w:p w:rsidR="00513AEE" w:rsidRDefault="00A87863">
      <w:pPr>
        <w:pStyle w:val="Bodytext10"/>
        <w:numPr>
          <w:ilvl w:val="0"/>
          <w:numId w:val="5"/>
        </w:numPr>
        <w:tabs>
          <w:tab w:val="left" w:pos="304"/>
        </w:tabs>
        <w:spacing w:line="336" w:lineRule="auto"/>
      </w:pPr>
      <w:bookmarkStart w:id="27" w:name="bookmark26"/>
      <w:bookmarkEnd w:id="27"/>
      <w:r>
        <w:t>Smluvní strany se dohodly na následující úhradě nákladu za ZAV:</w:t>
      </w:r>
    </w:p>
    <w:p w:rsidR="00513AEE" w:rsidRDefault="00A87863">
      <w:pPr>
        <w:pStyle w:val="Bodytext10"/>
        <w:numPr>
          <w:ilvl w:val="0"/>
          <w:numId w:val="6"/>
        </w:numPr>
        <w:tabs>
          <w:tab w:val="left" w:pos="645"/>
        </w:tabs>
        <w:spacing w:line="336" w:lineRule="auto"/>
        <w:ind w:left="680" w:hanging="300"/>
        <w:jc w:val="both"/>
      </w:pPr>
      <w:bookmarkStart w:id="28" w:name="bookmark27"/>
      <w:bookmarkEnd w:id="28"/>
      <w:r>
        <w:t>Terénní část ZAV: cena je stanovena dle odpracovaných hodin v rámci provádění archeologického dohledu a dále rozsahu archeologických nálezu a rozsahu ZAV v hodinových sazbách pracovníků zhotovitele, a to:</w:t>
      </w:r>
    </w:p>
    <w:p w:rsidR="00513AEE" w:rsidRDefault="00A87863">
      <w:pPr>
        <w:pStyle w:val="Bodytext10"/>
        <w:tabs>
          <w:tab w:val="left" w:pos="4180"/>
        </w:tabs>
        <w:spacing w:line="336" w:lineRule="auto"/>
        <w:ind w:firstLine="1000"/>
        <w:jc w:val="both"/>
      </w:pPr>
      <w:r>
        <w:t>VŠ pracovník</w:t>
      </w:r>
      <w:r>
        <w:tab/>
        <w:t>450,- Kč/1 hod.</w:t>
      </w:r>
    </w:p>
    <w:p w:rsidR="00513AEE" w:rsidRDefault="00A87863">
      <w:pPr>
        <w:pStyle w:val="Bodytext10"/>
        <w:tabs>
          <w:tab w:val="left" w:pos="3705"/>
          <w:tab w:val="left" w:pos="4180"/>
        </w:tabs>
        <w:spacing w:line="336" w:lineRule="auto"/>
        <w:ind w:firstLine="1000"/>
        <w:jc w:val="both"/>
      </w:pPr>
      <w:r>
        <w:t>SŠ pracovník</w:t>
      </w:r>
      <w:r>
        <w:tab/>
        <w:t>:</w:t>
      </w:r>
      <w:r>
        <w:tab/>
        <w:t>350,- Kč/1 hod.</w:t>
      </w:r>
    </w:p>
    <w:p w:rsidR="00513AEE" w:rsidRDefault="00A87863">
      <w:pPr>
        <w:pStyle w:val="Bodytext10"/>
        <w:tabs>
          <w:tab w:val="left" w:pos="4180"/>
        </w:tabs>
        <w:spacing w:line="336" w:lineRule="auto"/>
        <w:ind w:firstLine="1000"/>
        <w:jc w:val="both"/>
      </w:pPr>
      <w:r>
        <w:t>Dělník specialista/dodav. fy</w:t>
      </w:r>
      <w:r>
        <w:tab/>
        <w:t>250,-Kč/1 hod.</w:t>
      </w:r>
    </w:p>
    <w:p w:rsidR="00513AEE" w:rsidRDefault="00A87863">
      <w:pPr>
        <w:pStyle w:val="Bodytext10"/>
        <w:tabs>
          <w:tab w:val="left" w:pos="3705"/>
          <w:tab w:val="left" w:pos="4180"/>
        </w:tabs>
        <w:spacing w:line="336" w:lineRule="auto"/>
        <w:ind w:firstLine="1000"/>
        <w:jc w:val="both"/>
      </w:pPr>
      <w:r>
        <w:t>Dělník</w:t>
      </w:r>
      <w:r>
        <w:tab/>
        <w:t>:</w:t>
      </w:r>
      <w:r>
        <w:tab/>
        <w:t>220,- Kč/1 hod</w:t>
      </w:r>
    </w:p>
    <w:p w:rsidR="00513AEE" w:rsidRDefault="00A87863">
      <w:pPr>
        <w:pStyle w:val="Bodytext10"/>
        <w:numPr>
          <w:ilvl w:val="0"/>
          <w:numId w:val="6"/>
        </w:numPr>
        <w:tabs>
          <w:tab w:val="left" w:pos="634"/>
        </w:tabs>
        <w:ind w:left="340" w:firstLine="40"/>
        <w:jc w:val="both"/>
      </w:pPr>
      <w:bookmarkStart w:id="29" w:name="bookmark28"/>
      <w:bookmarkEnd w:id="29"/>
      <w:r>
        <w:t>Cena za zpracování Závěrečné zprávy je stanovena v uvedených hodinových sazbách a zpravidla nepřesáhne 50% nákladů na terénní část ZAV (v případě výskytu hrobových celků až 100%). V případě mimořádných nálezů či nutných analýz mohou být náklady na zpracování Závěrečné zprávy vyšší, zhotovitel takovéto navýšení oznámí objednateli bez zbytečného odkladu od doby, co se o něm dozvěděl, a toto navýšení odůvodní.</w:t>
      </w:r>
    </w:p>
    <w:p w:rsidR="00513AEE" w:rsidRDefault="00A87863">
      <w:pPr>
        <w:pStyle w:val="Bodytext10"/>
        <w:numPr>
          <w:ilvl w:val="0"/>
          <w:numId w:val="5"/>
        </w:numPr>
        <w:tabs>
          <w:tab w:val="left" w:pos="304"/>
        </w:tabs>
        <w:jc w:val="both"/>
      </w:pPr>
      <w:bookmarkStart w:id="30" w:name="bookmark29"/>
      <w:bookmarkEnd w:id="30"/>
      <w:r>
        <w:t>Objednatel se zavazuje uhradit veškeré náklady na práce zahrnuté v předmětu díla</w:t>
      </w:r>
    </w:p>
    <w:p w:rsidR="00513AEE" w:rsidRDefault="00A87863">
      <w:pPr>
        <w:pStyle w:val="Bodytext10"/>
        <w:numPr>
          <w:ilvl w:val="0"/>
          <w:numId w:val="5"/>
        </w:numPr>
        <w:tabs>
          <w:tab w:val="left" w:pos="304"/>
        </w:tabs>
        <w:ind w:left="340" w:hanging="340"/>
        <w:jc w:val="both"/>
      </w:pPr>
      <w:bookmarkStart w:id="31" w:name="bookmark30"/>
      <w:bookmarkEnd w:id="31"/>
      <w:r>
        <w:t>K ceně bude připočtena DPH dle zákona č. 235/2004 Sb., o dani z přidané hodnoty, v platném znění.</w:t>
      </w:r>
    </w:p>
    <w:p w:rsidR="00513AEE" w:rsidRDefault="00A87863">
      <w:pPr>
        <w:pStyle w:val="Bodytext10"/>
        <w:numPr>
          <w:ilvl w:val="0"/>
          <w:numId w:val="5"/>
        </w:numPr>
        <w:tabs>
          <w:tab w:val="left" w:pos="304"/>
        </w:tabs>
        <w:ind w:left="340" w:hanging="340"/>
        <w:jc w:val="both"/>
      </w:pPr>
      <w:bookmarkStart w:id="32" w:name="bookmark31"/>
      <w:bookmarkEnd w:id="32"/>
      <w:r>
        <w:t>Fakturace bude provedena na základě faktur - daňových dokladů, vystavených zhotovitelem v terminech:</w:t>
      </w:r>
    </w:p>
    <w:p w:rsidR="00513AEE" w:rsidRDefault="00A87863">
      <w:pPr>
        <w:pStyle w:val="Bodytext10"/>
        <w:numPr>
          <w:ilvl w:val="0"/>
          <w:numId w:val="7"/>
        </w:numPr>
        <w:tabs>
          <w:tab w:val="left" w:pos="1009"/>
        </w:tabs>
        <w:ind w:left="1000" w:hanging="300"/>
        <w:jc w:val="both"/>
      </w:pPr>
      <w:bookmarkStart w:id="33" w:name="bookmark32"/>
      <w:bookmarkEnd w:id="33"/>
      <w:r>
        <w:t>po ukončení terénní části ZAV, případně v jejím průběhu v terminech upřesněných zástupci smluvních stran s ohledem na rozsah ZAV a harmonogram stavebních prací.. Součástí faktury je stavební deník;</w:t>
      </w:r>
    </w:p>
    <w:p w:rsidR="00513AEE" w:rsidRDefault="00A87863">
      <w:pPr>
        <w:pStyle w:val="Bodytext10"/>
        <w:numPr>
          <w:ilvl w:val="0"/>
          <w:numId w:val="7"/>
        </w:numPr>
        <w:tabs>
          <w:tab w:val="left" w:pos="1009"/>
        </w:tabs>
        <w:ind w:firstLine="680"/>
        <w:jc w:val="both"/>
      </w:pPr>
      <w:bookmarkStart w:id="34" w:name="bookmark33"/>
      <w:bookmarkEnd w:id="34"/>
      <w:r>
        <w:t>po odeslání Závěrečné zprávy.</w:t>
      </w:r>
    </w:p>
    <w:p w:rsidR="00513AEE" w:rsidRDefault="00A87863">
      <w:pPr>
        <w:pStyle w:val="Bodytext10"/>
        <w:numPr>
          <w:ilvl w:val="0"/>
          <w:numId w:val="5"/>
        </w:numPr>
        <w:tabs>
          <w:tab w:val="left" w:pos="351"/>
        </w:tabs>
        <w:spacing w:after="520"/>
        <w:jc w:val="both"/>
      </w:pPr>
      <w:bookmarkStart w:id="35" w:name="bookmark34"/>
      <w:bookmarkEnd w:id="35"/>
      <w:r>
        <w:t>Splatnost faktury činí 30 dnů od jejího doručeni.</w:t>
      </w:r>
    </w:p>
    <w:p w:rsidR="00513AEE" w:rsidRDefault="00A87863">
      <w:pPr>
        <w:pStyle w:val="Heading210"/>
        <w:keepNext/>
        <w:keepLines/>
        <w:numPr>
          <w:ilvl w:val="0"/>
          <w:numId w:val="1"/>
        </w:numPr>
        <w:tabs>
          <w:tab w:val="left" w:pos="304"/>
        </w:tabs>
        <w:spacing w:after="260"/>
        <w:ind w:left="0" w:firstLine="0"/>
      </w:pPr>
      <w:bookmarkStart w:id="36" w:name="bookmark37"/>
      <w:bookmarkStart w:id="37" w:name="bookmark35"/>
      <w:bookmarkStart w:id="38" w:name="bookmark36"/>
      <w:bookmarkStart w:id="39" w:name="bookmark38"/>
      <w:bookmarkEnd w:id="36"/>
      <w:r>
        <w:t>Jiná ujednáni</w:t>
      </w:r>
      <w:bookmarkEnd w:id="37"/>
      <w:bookmarkEnd w:id="38"/>
      <w:bookmarkEnd w:id="39"/>
    </w:p>
    <w:p w:rsidR="00513AEE" w:rsidRDefault="00A87863">
      <w:pPr>
        <w:pStyle w:val="Bodytext10"/>
        <w:numPr>
          <w:ilvl w:val="0"/>
          <w:numId w:val="8"/>
        </w:numPr>
        <w:tabs>
          <w:tab w:val="left" w:pos="304"/>
        </w:tabs>
        <w:spacing w:line="334" w:lineRule="auto"/>
        <w:ind w:left="340" w:hanging="340"/>
        <w:jc w:val="both"/>
      </w:pPr>
      <w:bookmarkStart w:id="40" w:name="bookmark39"/>
      <w:bookmarkEnd w:id="40"/>
      <w:r>
        <w:t>Objednatel má povinnost podle §22 odst. 2 zák. č. 20/1987 Sb., o státní památkové péči, ve znění pozdějších předpisů, strpět provedeni zjišťovacího archeologického výzkumu, kterým je naplněn účel státní památkové péče.</w:t>
      </w:r>
    </w:p>
    <w:p w:rsidR="00513AEE" w:rsidRDefault="00A87863" w:rsidP="000643EA">
      <w:pPr>
        <w:pStyle w:val="Bodytext10"/>
        <w:numPr>
          <w:ilvl w:val="0"/>
          <w:numId w:val="8"/>
        </w:numPr>
        <w:tabs>
          <w:tab w:val="left" w:pos="304"/>
        </w:tabs>
        <w:spacing w:line="334" w:lineRule="auto"/>
        <w:ind w:left="284" w:hanging="284"/>
        <w:jc w:val="both"/>
      </w:pPr>
      <w:bookmarkStart w:id="41" w:name="bookmark40"/>
      <w:bookmarkEnd w:id="41"/>
      <w:r>
        <w:t>Zhotovitel provádí ZAV podle zásad ochrany archeologického dědictví a standardů provádění archeologického výzkumu. Kontrolu provádění ZAV provádí Archeologický ústav Akademie věd České republiky.</w:t>
      </w:r>
    </w:p>
    <w:p w:rsidR="00513AEE" w:rsidRDefault="00A87863">
      <w:pPr>
        <w:pStyle w:val="Bodytext10"/>
        <w:numPr>
          <w:ilvl w:val="0"/>
          <w:numId w:val="8"/>
        </w:numPr>
        <w:tabs>
          <w:tab w:val="left" w:pos="304"/>
        </w:tabs>
        <w:spacing w:line="334" w:lineRule="auto"/>
        <w:ind w:left="300" w:hanging="300"/>
        <w:jc w:val="both"/>
      </w:pPr>
      <w:bookmarkStart w:id="42" w:name="bookmark41"/>
      <w:bookmarkEnd w:id="42"/>
      <w:r>
        <w:t>Objednatel má povinnost zajistit zhotoviteli a pracovníkům zhotovitele vstup na staveniště s možností provádět výzkumné práce podle potřeby a poskytnout potřebnou součinnost. V případě potřeby umožní objednatel umístěni mobilní buňky v prostoru staveniště.</w:t>
      </w:r>
    </w:p>
    <w:p w:rsidR="00513AEE" w:rsidRDefault="00A87863">
      <w:pPr>
        <w:pStyle w:val="Bodytext10"/>
        <w:numPr>
          <w:ilvl w:val="0"/>
          <w:numId w:val="8"/>
        </w:numPr>
        <w:tabs>
          <w:tab w:val="left" w:pos="304"/>
        </w:tabs>
        <w:spacing w:line="334" w:lineRule="auto"/>
        <w:ind w:left="300" w:hanging="300"/>
        <w:jc w:val="both"/>
      </w:pPr>
      <w:bookmarkStart w:id="43" w:name="bookmark42"/>
      <w:bookmarkEnd w:id="43"/>
      <w:r>
        <w:t>Objednatel se zavazuje v případě potřeby poskytnout zhotoviteli na své náklady stavební mechanizaci na odkrytí zkoumané plochy, provedení sondáží, její zahrnutí, dočištění a úpravu po ukončení výzkumných prací v rozsahu, v jakém to vyžaduje provádění ZAV.</w:t>
      </w:r>
    </w:p>
    <w:p w:rsidR="00513AEE" w:rsidRDefault="00A87863">
      <w:pPr>
        <w:pStyle w:val="Bodytext10"/>
        <w:numPr>
          <w:ilvl w:val="0"/>
          <w:numId w:val="8"/>
        </w:numPr>
        <w:tabs>
          <w:tab w:val="left" w:pos="304"/>
        </w:tabs>
        <w:spacing w:after="300" w:line="334" w:lineRule="auto"/>
        <w:ind w:left="300" w:hanging="300"/>
        <w:jc w:val="both"/>
      </w:pPr>
      <w:bookmarkStart w:id="44" w:name="bookmark43"/>
      <w:bookmarkEnd w:id="44"/>
      <w:r>
        <w:t>Pracovníci zhotovitele jsou povinni dodržovat na staveništi předpisy BOZP a řídit se pokyny objednatele, pokud nesouvisí s prováděním ZAV, jeho provádění neohrožují či neohrožují archeologické nálezy.</w:t>
      </w:r>
    </w:p>
    <w:p w:rsidR="00BD13AE" w:rsidRDefault="00BD13AE" w:rsidP="00BD13AE">
      <w:pPr>
        <w:pStyle w:val="Bodytext10"/>
        <w:tabs>
          <w:tab w:val="left" w:pos="304"/>
        </w:tabs>
        <w:spacing w:after="300" w:line="334" w:lineRule="auto"/>
        <w:ind w:left="300"/>
        <w:jc w:val="both"/>
      </w:pPr>
    </w:p>
    <w:p w:rsidR="00513AEE" w:rsidRDefault="00BD13AE" w:rsidP="00BD13AE">
      <w:pPr>
        <w:pStyle w:val="Bodytext10"/>
        <w:ind w:left="284" w:hanging="284"/>
        <w:jc w:val="both"/>
      </w:pPr>
      <w:r>
        <w:t xml:space="preserve">6.  </w:t>
      </w:r>
      <w:r w:rsidR="00A87863">
        <w:t xml:space="preserve"> Zhotovitel se zavazuje vést od zahájení II etapy zjišťovacího</w:t>
      </w:r>
      <w:r>
        <w:t xml:space="preserve"> archeologického výzkumu stavebí</w:t>
      </w:r>
      <w:r w:rsidR="00A87863">
        <w:t xml:space="preserve"> deník, do něhož zaznamenává všechny skutečnosti rozhodné pro plnění předmětu smlouvy, především pak zápisem stanoví zahájení a ukončení II. etapy ZAV a povede přesnou evidenci přítomnosti svých pracovníků na staveništi včetně uvedení jejich zařazení do kvalifikačního stupně Objednatel má právo sledovat údaje uváděné ve stavebním deníku a stvrzovat je svým podpisem Jestliže zhotovitel předloží objednateli záznam a objednatel jej nepotvrdí do třetího pracovního dne ode dne, kdy byl záznam předložen, je záznam uvedený v deníku archeologického výzkumu považován za objednatelem odsouhlasený.</w:t>
      </w:r>
    </w:p>
    <w:p w:rsidR="00513AEE" w:rsidRDefault="00A87863">
      <w:pPr>
        <w:pStyle w:val="Bodytext10"/>
        <w:numPr>
          <w:ilvl w:val="0"/>
          <w:numId w:val="9"/>
        </w:numPr>
        <w:tabs>
          <w:tab w:val="left" w:pos="313"/>
        </w:tabs>
        <w:ind w:left="340" w:hanging="340"/>
        <w:jc w:val="both"/>
      </w:pPr>
      <w:bookmarkStart w:id="45" w:name="bookmark45"/>
      <w:bookmarkEnd w:id="45"/>
      <w:r>
        <w:t>Zhotovitel neodpovídá za odvoz či uložení vykopané zeminy, se kterou se objednatel zavazuje nakládat na vlastní náklady</w:t>
      </w:r>
    </w:p>
    <w:p w:rsidR="00513AEE" w:rsidRDefault="00A87863">
      <w:pPr>
        <w:pStyle w:val="Bodytext10"/>
        <w:numPr>
          <w:ilvl w:val="0"/>
          <w:numId w:val="9"/>
        </w:numPr>
        <w:tabs>
          <w:tab w:val="left" w:pos="313"/>
        </w:tabs>
        <w:ind w:left="340" w:hanging="340"/>
        <w:jc w:val="both"/>
      </w:pPr>
      <w:bookmarkStart w:id="46" w:name="bookmark46"/>
      <w:bookmarkEnd w:id="46"/>
      <w:r>
        <w:t>Objednatel se zavazuje oznámit zhotoviteli změny ve stavbě, relevantní pro provádění ZAV, zejména změny v harmonogramu stavby či rozsahu stavby, bez zbytečného odkladu poté, co se o nich dozví. V případě, že změny ve stavbě jsou takového rozsahu, že podstatným způsobem mění podmínky provádění ZAV, bude na tyto změny uzavřen dodatek ke smlouvě. V případě, že objednatel zhotoviteli neoznámí včas změny ve stavbě, může zhotovitel odstoupit od smlouvy. Za vzniklou škodu zhotovitel neodpovídá.</w:t>
      </w:r>
    </w:p>
    <w:p w:rsidR="00513AEE" w:rsidRDefault="00A87863">
      <w:pPr>
        <w:pStyle w:val="Bodytext10"/>
        <w:numPr>
          <w:ilvl w:val="0"/>
          <w:numId w:val="9"/>
        </w:numPr>
        <w:tabs>
          <w:tab w:val="left" w:pos="313"/>
        </w:tabs>
        <w:ind w:left="340" w:hanging="340"/>
        <w:jc w:val="both"/>
      </w:pPr>
      <w:bookmarkStart w:id="47" w:name="bookmark47"/>
      <w:bookmarkEnd w:id="47"/>
      <w:r>
        <w:t>Objednatel bere na vědomí, že v případě zásadního zhoršení povětrnostních podmínek či jiných mimořádných okolností může dojít k přerušení terénních archeologických prací na nezbytně nutnou dobu. Veškeré skutečností, které vyplynou z takto vzniklé situace, budou zástupci smluvních stran zaznamenány ve stavebním deníku. Za vzniklé průtahy a prodlení zhotovitel neodpovídá.</w:t>
      </w:r>
    </w:p>
    <w:p w:rsidR="00513AEE" w:rsidRDefault="00A87863">
      <w:pPr>
        <w:pStyle w:val="Bodytext10"/>
        <w:numPr>
          <w:ilvl w:val="0"/>
          <w:numId w:val="9"/>
        </w:numPr>
        <w:tabs>
          <w:tab w:val="left" w:pos="356"/>
        </w:tabs>
        <w:ind w:left="340" w:hanging="340"/>
        <w:jc w:val="both"/>
      </w:pPr>
      <w:bookmarkStart w:id="48" w:name="bookmark48"/>
      <w:bookmarkEnd w:id="48"/>
      <w:r>
        <w:t xml:space="preserve">V případě, že objednatel poruší právní předpis, týkající se ochrany archeologického dědictví, archeologické dědictví poškodí nebo ohrozí, nebo ztíží či znemožní provedení ZAV, jedná se o podstatné porušení smlouvy a zakládá to možnost zhotovitele odstoupit od smlouvy. Jako podstatné porušení se chápe též porušení oznamovací povinnosti podle bodu </w:t>
      </w:r>
      <w:r>
        <w:rPr>
          <w:lang w:val="en-US" w:eastAsia="en-US" w:bidi="en-US"/>
        </w:rPr>
        <w:t xml:space="preserve">III. </w:t>
      </w:r>
      <w:r>
        <w:t>odst. 2. této smlouvy.</w:t>
      </w:r>
    </w:p>
    <w:p w:rsidR="00513AEE" w:rsidRDefault="00A87863">
      <w:pPr>
        <w:pStyle w:val="Bodytext10"/>
        <w:ind w:left="340" w:firstLine="40"/>
        <w:jc w:val="both"/>
      </w:pPr>
      <w:r>
        <w:t>Za škody vzniklé v souvislosti s postupem podle tohoto odstavce zhotovitel neodpovídá. Možnost odstoupení od smlouvy zakládá i porušení výše uvedeného v rámci přípravy či realizace jiné než dotčené stavby.</w:t>
      </w:r>
    </w:p>
    <w:p w:rsidR="00513AEE" w:rsidRDefault="00A87863">
      <w:pPr>
        <w:pStyle w:val="Bodytext10"/>
        <w:numPr>
          <w:ilvl w:val="0"/>
          <w:numId w:val="9"/>
        </w:numPr>
        <w:tabs>
          <w:tab w:val="left" w:pos="356"/>
        </w:tabs>
        <w:ind w:left="300" w:hanging="300"/>
        <w:jc w:val="both"/>
      </w:pPr>
      <w:bookmarkStart w:id="49" w:name="bookmark49"/>
      <w:bookmarkEnd w:id="49"/>
      <w:r>
        <w:t>V případě prodlení s úhradou faktury zaplatí objednatel zhotoviteli úrok z prodlení 0,1% z fakturované částky za každý den prodlení.</w:t>
      </w:r>
    </w:p>
    <w:p w:rsidR="00513AEE" w:rsidRDefault="00A87863">
      <w:pPr>
        <w:pStyle w:val="Bodytext10"/>
        <w:numPr>
          <w:ilvl w:val="0"/>
          <w:numId w:val="9"/>
        </w:numPr>
        <w:tabs>
          <w:tab w:val="left" w:pos="356"/>
        </w:tabs>
        <w:ind w:left="300" w:hanging="300"/>
        <w:jc w:val="both"/>
      </w:pPr>
      <w:bookmarkStart w:id="50" w:name="bookmark50"/>
      <w:bookmarkEnd w:id="50"/>
      <w:r>
        <w:t>Neodevzdá-li zhotovitel dílo-závěrečnou zprávu o ZAV v daném termínu, zavazuje se uhradit objednateli smluvní pokutu dohodnutou na 0,1% z ceny díla za každý den prodlení.</w:t>
      </w:r>
    </w:p>
    <w:p w:rsidR="00513AEE" w:rsidRDefault="00A87863">
      <w:pPr>
        <w:pStyle w:val="Bodytext10"/>
        <w:numPr>
          <w:ilvl w:val="0"/>
          <w:numId w:val="9"/>
        </w:numPr>
        <w:tabs>
          <w:tab w:val="left" w:pos="356"/>
        </w:tabs>
        <w:jc w:val="both"/>
      </w:pPr>
      <w:bookmarkStart w:id="51" w:name="bookmark51"/>
      <w:bookmarkEnd w:id="51"/>
      <w:r>
        <w:t>Úroky a smluvní pokuty jsou splatné okamžikem doručení výzvy k jejich úhradě.</w:t>
      </w:r>
    </w:p>
    <w:p w:rsidR="00513AEE" w:rsidRDefault="00A87863">
      <w:pPr>
        <w:pStyle w:val="Bodytext10"/>
        <w:numPr>
          <w:ilvl w:val="0"/>
          <w:numId w:val="9"/>
        </w:numPr>
        <w:tabs>
          <w:tab w:val="left" w:pos="356"/>
        </w:tabs>
        <w:ind w:left="300" w:hanging="300"/>
        <w:jc w:val="both"/>
        <w:sectPr w:rsidR="00513AEE">
          <w:pgSz w:w="11900" w:h="16840"/>
          <w:pgMar w:top="2591" w:right="1829" w:bottom="2212" w:left="1925" w:header="2163" w:footer="1784" w:gutter="0"/>
          <w:cols w:space="720"/>
          <w:noEndnote/>
          <w:docGrid w:linePitch="360"/>
        </w:sectPr>
      </w:pPr>
      <w:bookmarkStart w:id="52" w:name="bookmark52"/>
      <w:bookmarkEnd w:id="52"/>
      <w:r>
        <w:t>Změna v právních předpisech, která se týká minimální mzdy nebo sociálního a zdravotního pojištění, která nabyde účinnosti v době trvání smlouvy, a to ještě před zahájením terénní části ZAV, se považuje z podstatnou změnu okolnosti podle § 1765 občanského zákoníku vždy V případě, že tato změna v právních předpisech vyvolá potřebu zvýšit hodinovou sazbu pracovníků, bude uzavřen dodatek ke smlouvě, který tuto změnu zohledňuje.</w:t>
      </w:r>
    </w:p>
    <w:p w:rsidR="00513AEE" w:rsidRDefault="00A87863">
      <w:pPr>
        <w:pStyle w:val="Bodytext10"/>
        <w:numPr>
          <w:ilvl w:val="0"/>
          <w:numId w:val="1"/>
        </w:numPr>
        <w:tabs>
          <w:tab w:val="left" w:pos="332"/>
        </w:tabs>
        <w:spacing w:after="320" w:line="240" w:lineRule="auto"/>
        <w:jc w:val="both"/>
      </w:pPr>
      <w:bookmarkStart w:id="53" w:name="bookmark53"/>
      <w:bookmarkEnd w:id="53"/>
      <w:r>
        <w:t>Závěrečná ustanovení</w:t>
      </w:r>
    </w:p>
    <w:p w:rsidR="00513AEE" w:rsidRDefault="00BD13AE" w:rsidP="00BD13AE">
      <w:pPr>
        <w:pStyle w:val="Bodytext10"/>
        <w:ind w:left="284" w:hanging="264"/>
        <w:jc w:val="both"/>
      </w:pPr>
      <w:r>
        <w:t xml:space="preserve">1.  </w:t>
      </w:r>
      <w:r w:rsidR="00A87863">
        <w:t>V případě, že stavební práce, či zemní práce nebudou započaty do dvou let od podpisu smlouvy, tato smlouva jako dohoda o podmínkách prováděni zjišťovacího archeologického výzkumu podle §22 odst. 2 zák. č. 20/1987 Sb , o státní památkové péči, v aktuálním znění, zaniká, vzniká však závazek objednatele oznámit zahájení stavebních prací v případě, že stavební práce budou i po uplynutí této lhůty započaty, a to nejméně 30 dní předem. V takovém případě bude bez zbytečného odkladu po oznámení zahájení zemních prací uzavřena nová dohoda o podmínkách provádění zjišťovacího archeologického výzkumu, dle obvyklých podmínek, aktuálních v době uzavření nové smlouvy.</w:t>
      </w:r>
    </w:p>
    <w:p w:rsidR="00513AEE" w:rsidRDefault="00A87863">
      <w:pPr>
        <w:pStyle w:val="Bodytext10"/>
        <w:ind w:left="300" w:hanging="300"/>
        <w:jc w:val="both"/>
      </w:pPr>
      <w:r>
        <w:t>2. V případě, že budou stavební či zemní práce přerušeny ze strany objednatele tak, že nebude možné provádět předmětné plnění, a to na souvislou dobu delší než jeden rok, bude uzavřen dodatek ke smlouvě, na základě kterého budou fakturovány doposud vynaložené náklady. V případě, že takové přerušení bude trvat déle než dva roky, postupuje se jako by stavba, stavební či zemní práce, nebyly zahájeny (viz čl. VI odst. 1. této dohody). Zánik závazku se však netýká vypořádání prokazatelně vynaložených nákladů.</w:t>
      </w:r>
    </w:p>
    <w:p w:rsidR="00513AEE" w:rsidRDefault="00A87863">
      <w:pPr>
        <w:pStyle w:val="Bodytext10"/>
        <w:numPr>
          <w:ilvl w:val="0"/>
          <w:numId w:val="10"/>
        </w:numPr>
        <w:tabs>
          <w:tab w:val="left" w:pos="305"/>
        </w:tabs>
        <w:ind w:left="300" w:hanging="300"/>
        <w:jc w:val="both"/>
      </w:pPr>
      <w:bookmarkStart w:id="54" w:name="bookmark54"/>
      <w:bookmarkEnd w:id="54"/>
      <w:r>
        <w:t>V případě odstoupení od smlouvy má zhotovitel nárok na úhradu nákladů na uskutečněné práce a vzniklé škody a na smluvní pokutu v případě poškození archeologického dědictví.</w:t>
      </w:r>
    </w:p>
    <w:p w:rsidR="00513AEE" w:rsidRDefault="00A87863">
      <w:pPr>
        <w:pStyle w:val="Bodytext10"/>
        <w:numPr>
          <w:ilvl w:val="0"/>
          <w:numId w:val="10"/>
        </w:numPr>
        <w:tabs>
          <w:tab w:val="left" w:pos="305"/>
        </w:tabs>
        <w:ind w:left="300" w:hanging="300"/>
        <w:jc w:val="both"/>
      </w:pPr>
      <w:bookmarkStart w:id="55" w:name="bookmark55"/>
      <w:bookmarkEnd w:id="55"/>
      <w:r>
        <w:t>V případě, že činností objednatele dojde k poškození archeologického dědictví či znemožnění provedení ZAV, uhradí objednatel zhotoviteli smluvní pokutu stanovenou jako součin veškeré stavbou odtěžené či znehodnocené zeminy v m</w:t>
      </w:r>
      <w:r>
        <w:rPr>
          <w:vertAlign w:val="superscript"/>
        </w:rPr>
        <w:t>3</w:t>
      </w:r>
      <w:r>
        <w:t xml:space="preserve"> a částky 1000 Kč/m</w:t>
      </w:r>
      <w:r>
        <w:rPr>
          <w:vertAlign w:val="superscript"/>
        </w:rPr>
        <w:t>3</w:t>
      </w:r>
      <w:r>
        <w:t>, ledaže by se poškození nedalo předejít.</w:t>
      </w:r>
    </w:p>
    <w:p w:rsidR="00513AEE" w:rsidRDefault="00A87863">
      <w:pPr>
        <w:pStyle w:val="Bodytext10"/>
        <w:numPr>
          <w:ilvl w:val="0"/>
          <w:numId w:val="11"/>
        </w:numPr>
        <w:tabs>
          <w:tab w:val="left" w:pos="305"/>
        </w:tabs>
        <w:ind w:left="300" w:hanging="300"/>
        <w:jc w:val="both"/>
      </w:pPr>
      <w:bookmarkStart w:id="56" w:name="bookmark56"/>
      <w:bookmarkEnd w:id="56"/>
      <w:r>
        <w:t>Změny a doplňky této smlouvy mohou být provedeny jenom písemně po dohodě smluvních stran, pokud ze smlouvy nevyplývá něco jiného.</w:t>
      </w:r>
    </w:p>
    <w:p w:rsidR="00513AEE" w:rsidRDefault="00A87863">
      <w:pPr>
        <w:pStyle w:val="Bodytext10"/>
        <w:numPr>
          <w:ilvl w:val="0"/>
          <w:numId w:val="11"/>
        </w:numPr>
        <w:tabs>
          <w:tab w:val="left" w:pos="305"/>
        </w:tabs>
        <w:ind w:left="300" w:hanging="300"/>
        <w:jc w:val="both"/>
      </w:pPr>
      <w:bookmarkStart w:id="57" w:name="bookmark57"/>
      <w:bookmarkEnd w:id="57"/>
      <w:r>
        <w:t>Základní podmínky, obsažené v této dohodě, zejména náklady, lhůty provádění ZAV a obsah ZAV, vyplývají přímo ze zákona, z obvyklých podmínek provádění zjišťovacího archeologického výzkumu a požadavků archeologické památkové péče, a nemohou být objednatelem měněny. Tato dohoda se tak chápe jako adhezní, a jako taková nepodléhá zveřejnění v Registru smluv podle zák. č. 340/2015 Sb., o zvláštních podmínkách účinnosti některých smluv, uveřejňování těchto smluv a o registru smluv (zákon o registru smluv), v aktuálním znění, ledaže o to jedna ze stran výslovně požádá. V takovém případě zveřejňuje dohodu zhotovitel a to bez zbytečného odkladu.</w:t>
      </w:r>
    </w:p>
    <w:p w:rsidR="00513AEE" w:rsidRDefault="00A87863">
      <w:pPr>
        <w:pStyle w:val="Bodytext10"/>
        <w:numPr>
          <w:ilvl w:val="0"/>
          <w:numId w:val="11"/>
        </w:numPr>
        <w:tabs>
          <w:tab w:val="left" w:pos="305"/>
        </w:tabs>
        <w:spacing w:after="540"/>
        <w:ind w:left="300" w:hanging="300"/>
        <w:jc w:val="both"/>
      </w:pPr>
      <w:bookmarkStart w:id="58" w:name="bookmark58"/>
      <w:bookmarkEnd w:id="58"/>
      <w:r>
        <w:t>Smlouva nabývá platnosti dnem podpisu smluvních stran. Smlouva je vyhotovena ve dvou stejnopisech, po jednom vyhotovení obdrží objednatel a zhotovitel.</w:t>
      </w:r>
    </w:p>
    <w:p w:rsidR="00513AEE" w:rsidRDefault="00A87863">
      <w:pPr>
        <w:pStyle w:val="Bodytext10"/>
        <w:spacing w:after="60" w:line="240" w:lineRule="auto"/>
        <w:jc w:val="both"/>
      </w:pPr>
      <w:r>
        <w:rPr>
          <w:noProof/>
          <w:lang w:bidi="ar-SA"/>
        </w:rPr>
        <mc:AlternateContent>
          <mc:Choice Requires="wps">
            <w:drawing>
              <wp:anchor distT="0" distB="170815" distL="117475" distR="297180" simplePos="0" relativeHeight="125829378" behindDoc="0" locked="0" layoutInCell="1" allowOverlap="1">
                <wp:simplePos x="0" y="0"/>
                <wp:positionH relativeFrom="page">
                  <wp:posOffset>4669155</wp:posOffset>
                </wp:positionH>
                <wp:positionV relativeFrom="paragraph">
                  <wp:posOffset>12700</wp:posOffset>
                </wp:positionV>
                <wp:extent cx="575945" cy="1403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75945" cy="140335"/>
                        </a:xfrm>
                        <a:prstGeom prst="rect">
                          <a:avLst/>
                        </a:prstGeom>
                        <a:noFill/>
                      </wps:spPr>
                      <wps:txbx>
                        <w:txbxContent>
                          <w:p w:rsidR="00513AEE" w:rsidRDefault="00A87863">
                            <w:pPr>
                              <w:pStyle w:val="Bodytext10"/>
                              <w:spacing w:line="240" w:lineRule="auto"/>
                            </w:pPr>
                            <w:r>
                              <w:t>V Brně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7.65000000000003pt;margin-top:1.pt;width:45.350000000000001pt;height:11.050000000000001pt;z-index:-125829375;mso-wrap-distance-left:9.25pt;mso-wrap-distance-right:23.400000000000002pt;mso-wrap-distance-bottom:13.45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cs-CZ" w:eastAsia="cs-CZ" w:bidi="cs-CZ"/>
                        </w:rPr>
                        <w:t>V Brně dne</w:t>
                      </w:r>
                    </w:p>
                  </w:txbxContent>
                </v:textbox>
                <w10:wrap type="square" side="left" anchorx="page"/>
              </v:shape>
            </w:pict>
          </mc:Fallback>
        </mc:AlternateContent>
      </w:r>
      <w:r>
        <w:rPr>
          <w:noProof/>
          <w:lang w:bidi="ar-SA"/>
        </w:rPr>
        <mc:AlternateContent>
          <mc:Choice Requires="wps">
            <w:drawing>
              <wp:anchor distT="170815" distB="0" distL="114300" distR="114300" simplePos="0" relativeHeight="125829380" behindDoc="0" locked="0" layoutInCell="1" allowOverlap="1">
                <wp:simplePos x="0" y="0"/>
                <wp:positionH relativeFrom="page">
                  <wp:posOffset>4665980</wp:posOffset>
                </wp:positionH>
                <wp:positionV relativeFrom="paragraph">
                  <wp:posOffset>183515</wp:posOffset>
                </wp:positionV>
                <wp:extent cx="762000" cy="1403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62000" cy="140335"/>
                        </a:xfrm>
                        <a:prstGeom prst="rect">
                          <a:avLst/>
                        </a:prstGeom>
                        <a:noFill/>
                      </wps:spPr>
                      <wps:txbx>
                        <w:txbxContent>
                          <w:p w:rsidR="00513AEE" w:rsidRDefault="00A87863">
                            <w:pPr>
                              <w:pStyle w:val="Bodytext10"/>
                              <w:spacing w:line="240" w:lineRule="auto"/>
                            </w:pPr>
                            <w:r>
                              <w:t>Za zhotovitele:</w:t>
                            </w:r>
                          </w:p>
                        </w:txbxContent>
                      </wps:txbx>
                      <wps:bodyPr wrap="none" lIns="0" tIns="0" rIns="0" bIns="0"/>
                    </wps:wsp>
                  </a:graphicData>
                </a:graphic>
              </wp:anchor>
            </w:drawing>
          </mc:Choice>
          <mc:Fallback>
            <w:pict>
              <v:shape id="_x0000_s1029" type="#_x0000_t202" style="position:absolute;margin-left:367.40000000000003pt;margin-top:14.450000000000001pt;width:60.pt;height:11.050000000000001pt;z-index:-125829373;mso-wrap-distance-left:9.pt;mso-wrap-distance-top:13.450000000000001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cs-CZ" w:eastAsia="cs-CZ" w:bidi="cs-CZ"/>
                        </w:rPr>
                        <w:t>Za zhotovitele:</w:t>
                      </w:r>
                    </w:p>
                  </w:txbxContent>
                </v:textbox>
                <w10:wrap type="square" side="left" anchorx="page"/>
              </v:shape>
            </w:pict>
          </mc:Fallback>
        </mc:AlternateContent>
      </w:r>
      <w:r>
        <w:t>V Kroměříži dne</w:t>
      </w:r>
    </w:p>
    <w:p w:rsidR="00513AEE" w:rsidRDefault="00A87863">
      <w:pPr>
        <w:pStyle w:val="Bodytext10"/>
        <w:spacing w:line="240" w:lineRule="auto"/>
        <w:jc w:val="both"/>
        <w:sectPr w:rsidR="00513AEE">
          <w:pgSz w:w="11900" w:h="16840"/>
          <w:pgMar w:top="2822" w:right="1806" w:bottom="1952" w:left="1977" w:header="2394" w:footer="1524" w:gutter="0"/>
          <w:cols w:space="720"/>
          <w:noEndnote/>
          <w:docGrid w:linePitch="360"/>
        </w:sectPr>
      </w:pPr>
      <w:r>
        <w:t>Za objednatele:</w:t>
      </w:r>
    </w:p>
    <w:p w:rsidR="00513AEE" w:rsidRDefault="00513AEE">
      <w:pPr>
        <w:spacing w:line="151" w:lineRule="exact"/>
        <w:rPr>
          <w:sz w:val="12"/>
          <w:szCs w:val="12"/>
        </w:rPr>
      </w:pPr>
    </w:p>
    <w:p w:rsidR="00513AEE" w:rsidRDefault="00513AEE">
      <w:pPr>
        <w:spacing w:line="1" w:lineRule="exact"/>
        <w:sectPr w:rsidR="00513AEE">
          <w:type w:val="continuous"/>
          <w:pgSz w:w="11900" w:h="16840"/>
          <w:pgMar w:top="2822" w:right="0" w:bottom="1952" w:left="0" w:header="0" w:footer="3" w:gutter="0"/>
          <w:cols w:space="720"/>
          <w:noEndnote/>
          <w:docGrid w:linePitch="360"/>
        </w:sectPr>
      </w:pPr>
    </w:p>
    <w:p w:rsidR="00BD13AE" w:rsidRDefault="00A87863" w:rsidP="00BD13AE">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4653915</wp:posOffset>
                </wp:positionH>
                <wp:positionV relativeFrom="paragraph">
                  <wp:posOffset>734695</wp:posOffset>
                </wp:positionV>
                <wp:extent cx="1307465" cy="356870"/>
                <wp:effectExtent l="0" t="0" r="0" b="0"/>
                <wp:wrapNone/>
                <wp:docPr id="7" name="Shape 7"/>
                <wp:cNvGraphicFramePr/>
                <a:graphic xmlns:a="http://schemas.openxmlformats.org/drawingml/2006/main">
                  <a:graphicData uri="http://schemas.microsoft.com/office/word/2010/wordprocessingShape">
                    <wps:wsp>
                      <wps:cNvSpPr txBox="1"/>
                      <wps:spPr>
                        <a:xfrm>
                          <a:off x="0" y="0"/>
                          <a:ext cx="1307465" cy="356870"/>
                        </a:xfrm>
                        <a:prstGeom prst="rect">
                          <a:avLst/>
                        </a:prstGeom>
                        <a:noFill/>
                      </wps:spPr>
                      <wps:txbx>
                        <w:txbxContent>
                          <w:p w:rsidR="00513AEE" w:rsidRDefault="00513AEE">
                            <w:pPr>
                              <w:pStyle w:val="Picturecaption10"/>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366.45pt;margin-top:57.85pt;width:102.95pt;height:28.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" filled="f" stroked="f">
                <v:textbox inset="0,0,0,0">
                  <w:txbxContent>
                    <w:p w:rsidR="00513AEE" w:rsidRDefault="00513AEE">
                      <w:pPr>
                        <w:pStyle w:val="Picturecaption10"/>
                      </w:pPr>
                    </w:p>
                  </w:txbxContent>
                </v:textbox>
                <w10:wrap anchorx="page"/>
              </v:shape>
            </w:pict>
          </mc:Fallback>
        </mc:AlternateContent>
      </w:r>
    </w:p>
    <w:p w:rsidR="00A87863" w:rsidRDefault="00A87863"/>
    <w:sectPr w:rsidR="00A87863">
      <w:type w:val="continuous"/>
      <w:pgSz w:w="11900" w:h="16840"/>
      <w:pgMar w:top="2822" w:right="7445" w:bottom="1952" w:left="2001" w:header="0" w:footer="3" w:gutter="0"/>
      <w:cols w:num="2" w:space="10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38" w:rsidRDefault="002A4838">
      <w:r>
        <w:separator/>
      </w:r>
    </w:p>
  </w:endnote>
  <w:endnote w:type="continuationSeparator" w:id="0">
    <w:p w:rsidR="002A4838" w:rsidRDefault="002A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38" w:rsidRDefault="002A4838"/>
  </w:footnote>
  <w:footnote w:type="continuationSeparator" w:id="0">
    <w:p w:rsidR="002A4838" w:rsidRDefault="002A48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50AB"/>
    <w:multiLevelType w:val="multilevel"/>
    <w:tmpl w:val="F516D6F8"/>
    <w:lvl w:ilvl="0">
      <w:start w:val="7"/>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107FD"/>
    <w:multiLevelType w:val="multilevel"/>
    <w:tmpl w:val="47E69B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A26E21"/>
    <w:multiLevelType w:val="multilevel"/>
    <w:tmpl w:val="8F2C31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A73E0"/>
    <w:multiLevelType w:val="multilevel"/>
    <w:tmpl w:val="607010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5202A"/>
    <w:multiLevelType w:val="multilevel"/>
    <w:tmpl w:val="5764293A"/>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6A5BE3"/>
    <w:multiLevelType w:val="multilevel"/>
    <w:tmpl w:val="C9123DFA"/>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870278"/>
    <w:multiLevelType w:val="multilevel"/>
    <w:tmpl w:val="C486EC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A44E16"/>
    <w:multiLevelType w:val="multilevel"/>
    <w:tmpl w:val="D360B8D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7D7141"/>
    <w:multiLevelType w:val="multilevel"/>
    <w:tmpl w:val="4EB8790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AB2232"/>
    <w:multiLevelType w:val="multilevel"/>
    <w:tmpl w:val="465454F6"/>
    <w:lvl w:ilvl="0">
      <w:start w:val="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F907EC"/>
    <w:multiLevelType w:val="multilevel"/>
    <w:tmpl w:val="51907C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10"/>
  </w:num>
  <w:num w:numId="5">
    <w:abstractNumId w:val="2"/>
  </w:num>
  <w:num w:numId="6">
    <w:abstractNumId w:val="6"/>
  </w:num>
  <w:num w:numId="7">
    <w:abstractNumId w:val="3"/>
  </w:num>
  <w:num w:numId="8">
    <w:abstractNumId w:val="1"/>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EE"/>
    <w:rsid w:val="000643EA"/>
    <w:rsid w:val="0018185F"/>
    <w:rsid w:val="001957B8"/>
    <w:rsid w:val="001C528F"/>
    <w:rsid w:val="00297F9E"/>
    <w:rsid w:val="002A4838"/>
    <w:rsid w:val="002B350F"/>
    <w:rsid w:val="00513AEE"/>
    <w:rsid w:val="007701BA"/>
    <w:rsid w:val="00A87863"/>
    <w:rsid w:val="00BD1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394B0-FBAA-496F-A63F-3AD2F642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17"/>
      <w:szCs w:val="17"/>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7"/>
      <w:szCs w:val="17"/>
      <w:u w:val="none"/>
      <w:shd w:val="clear" w:color="auto" w:fill="auto"/>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7"/>
      <w:szCs w:val="17"/>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7"/>
      <w:szCs w:val="17"/>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7"/>
      <w:szCs w:val="17"/>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6"/>
      <w:szCs w:val="26"/>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shd w:val="clear" w:color="auto" w:fill="auto"/>
    </w:rPr>
  </w:style>
  <w:style w:type="paragraph" w:customStyle="1" w:styleId="Heading210">
    <w:name w:val="Heading #2|1"/>
    <w:basedOn w:val="Normln"/>
    <w:link w:val="Heading21"/>
    <w:pPr>
      <w:spacing w:line="334" w:lineRule="auto"/>
      <w:ind w:left="120" w:firstLine="20"/>
      <w:outlineLvl w:val="1"/>
    </w:pPr>
    <w:rPr>
      <w:rFonts w:ascii="Arial" w:eastAsia="Arial" w:hAnsi="Arial" w:cs="Arial"/>
      <w:b/>
      <w:bCs/>
      <w:sz w:val="17"/>
      <w:szCs w:val="17"/>
    </w:rPr>
  </w:style>
  <w:style w:type="paragraph" w:customStyle="1" w:styleId="Bodytext10">
    <w:name w:val="Body text|1"/>
    <w:basedOn w:val="Normln"/>
    <w:link w:val="Bodytext1"/>
    <w:pPr>
      <w:spacing w:line="331" w:lineRule="auto"/>
    </w:pPr>
    <w:rPr>
      <w:rFonts w:ascii="Arial" w:eastAsia="Arial" w:hAnsi="Arial" w:cs="Arial"/>
      <w:sz w:val="17"/>
      <w:szCs w:val="17"/>
    </w:rPr>
  </w:style>
  <w:style w:type="paragraph" w:customStyle="1" w:styleId="Tablecaption10">
    <w:name w:val="Table caption|1"/>
    <w:basedOn w:val="Normln"/>
    <w:link w:val="Tablecaption1"/>
    <w:pPr>
      <w:spacing w:line="324" w:lineRule="auto"/>
    </w:pPr>
    <w:rPr>
      <w:rFonts w:ascii="Arial" w:eastAsia="Arial" w:hAnsi="Arial" w:cs="Arial"/>
      <w:sz w:val="17"/>
      <w:szCs w:val="17"/>
    </w:rPr>
  </w:style>
  <w:style w:type="paragraph" w:customStyle="1" w:styleId="Other10">
    <w:name w:val="Other|1"/>
    <w:basedOn w:val="Normln"/>
    <w:link w:val="Other1"/>
    <w:pPr>
      <w:spacing w:line="331" w:lineRule="auto"/>
    </w:pPr>
    <w:rPr>
      <w:rFonts w:ascii="Arial" w:eastAsia="Arial" w:hAnsi="Arial" w:cs="Arial"/>
      <w:sz w:val="17"/>
      <w:szCs w:val="17"/>
    </w:rPr>
  </w:style>
  <w:style w:type="paragraph" w:customStyle="1" w:styleId="Picturecaption10">
    <w:name w:val="Picture caption|1"/>
    <w:basedOn w:val="Normln"/>
    <w:link w:val="Picturecaption1"/>
    <w:pPr>
      <w:spacing w:line="331" w:lineRule="auto"/>
    </w:pPr>
    <w:rPr>
      <w:rFonts w:ascii="Arial" w:eastAsia="Arial" w:hAnsi="Arial" w:cs="Arial"/>
      <w:sz w:val="17"/>
      <w:szCs w:val="17"/>
    </w:rPr>
  </w:style>
  <w:style w:type="paragraph" w:customStyle="1" w:styleId="Heading110">
    <w:name w:val="Heading #1|1"/>
    <w:basedOn w:val="Normln"/>
    <w:link w:val="Heading11"/>
    <w:pPr>
      <w:spacing w:after="40"/>
      <w:outlineLvl w:val="0"/>
    </w:pPr>
    <w:rPr>
      <w:rFonts w:ascii="Arial" w:eastAsia="Arial" w:hAnsi="Arial" w:cs="Arial"/>
      <w:sz w:val="26"/>
      <w:szCs w:val="26"/>
    </w:rPr>
  </w:style>
  <w:style w:type="paragraph" w:customStyle="1" w:styleId="Bodytext20">
    <w:name w:val="Body text|2"/>
    <w:basedOn w:val="Normln"/>
    <w:link w:val="Bodytext2"/>
    <w:pPr>
      <w:spacing w:line="276" w:lineRule="auto"/>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sporty@kmts.cz" TargetMode="External"/><Relationship Id="rId3" Type="http://schemas.openxmlformats.org/officeDocument/2006/relationships/settings" Target="settings.xml"/><Relationship Id="rId7" Type="http://schemas.openxmlformats.org/officeDocument/2006/relationships/hyperlink" Target="mailto:vitek@kmt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10090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Skálová</dc:creator>
  <cp:keywords/>
  <cp:lastModifiedBy>Krejčiříková Jaroslava</cp:lastModifiedBy>
  <cp:revision>2</cp:revision>
  <dcterms:created xsi:type="dcterms:W3CDTF">2022-09-23T06:06:00Z</dcterms:created>
  <dcterms:modified xsi:type="dcterms:W3CDTF">2022-09-23T06:06:00Z</dcterms:modified>
</cp:coreProperties>
</file>