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A4CD" w14:textId="26AC062A" w:rsidR="00D229B6" w:rsidRDefault="00FE7027" w:rsidP="009724B5">
      <w:pPr>
        <w:spacing w:after="0"/>
        <w:jc w:val="center"/>
        <w:rPr>
          <w:b/>
          <w:sz w:val="36"/>
          <w:szCs w:val="36"/>
        </w:rPr>
      </w:pPr>
      <w:r>
        <w:rPr>
          <w:b/>
          <w:sz w:val="36"/>
          <w:szCs w:val="36"/>
        </w:rPr>
        <w:t>Smlouva o výkup</w:t>
      </w:r>
      <w:r w:rsidR="00761904">
        <w:rPr>
          <w:b/>
          <w:sz w:val="36"/>
          <w:szCs w:val="36"/>
        </w:rPr>
        <w:t>u</w:t>
      </w:r>
      <w:r>
        <w:rPr>
          <w:b/>
          <w:sz w:val="36"/>
          <w:szCs w:val="36"/>
        </w:rPr>
        <w:t xml:space="preserve"> a odběru odpadu</w:t>
      </w:r>
    </w:p>
    <w:p w14:paraId="376FB310" w14:textId="65607268" w:rsidR="00D229B6" w:rsidRDefault="00D229B6" w:rsidP="00FE7027">
      <w:pPr>
        <w:spacing w:after="0"/>
        <w:jc w:val="center"/>
      </w:pPr>
      <w:r>
        <w:t>uzavřená podle § 2</w:t>
      </w:r>
      <w:r w:rsidR="00521188">
        <w:t>0</w:t>
      </w:r>
      <w:r w:rsidR="00FE7027">
        <w:t>85</w:t>
      </w:r>
      <w:r>
        <w:t xml:space="preserve"> a násl. zákona č. 89/2012 Sb., občanský zákoník, ve znění pozdějších předpisů</w:t>
      </w:r>
    </w:p>
    <w:p w14:paraId="4011DBB8" w14:textId="7B901F56" w:rsidR="00FE7027" w:rsidRDefault="00FE7027" w:rsidP="00FE7027">
      <w:pPr>
        <w:spacing w:after="0"/>
        <w:jc w:val="center"/>
      </w:pPr>
      <w:r>
        <w:t>a</w:t>
      </w:r>
    </w:p>
    <w:p w14:paraId="6238020A" w14:textId="63ED0B5A" w:rsidR="00FE7027" w:rsidRDefault="00FE7027" w:rsidP="00FE7027">
      <w:pPr>
        <w:jc w:val="center"/>
      </w:pPr>
      <w:r>
        <w:t>podle zákona č. 541/2020 Sb., o odpadech, ve znění pozdějších předpisů</w:t>
      </w:r>
    </w:p>
    <w:p w14:paraId="4364CFE5" w14:textId="03969355" w:rsidR="00D229B6" w:rsidRDefault="00D229B6" w:rsidP="00D229B6">
      <w:pPr>
        <w:spacing w:after="0"/>
        <w:jc w:val="center"/>
      </w:pPr>
      <w:r>
        <w:t xml:space="preserve">Číslo smlouvy </w:t>
      </w:r>
      <w:r w:rsidR="00521188">
        <w:t>Kupujícího</w:t>
      </w:r>
      <w:r w:rsidR="0029213E">
        <w:t>:</w:t>
      </w:r>
    </w:p>
    <w:p w14:paraId="073C4D47" w14:textId="1BE871AF" w:rsidR="00D229B6" w:rsidRDefault="00D229B6" w:rsidP="009724B5">
      <w:pPr>
        <w:spacing w:after="0"/>
        <w:jc w:val="center"/>
      </w:pPr>
      <w:r>
        <w:t xml:space="preserve">Číslo smlouvy </w:t>
      </w:r>
      <w:r w:rsidR="00521188">
        <w:t>Prodávajícího</w:t>
      </w:r>
      <w:r>
        <w:t xml:space="preserve">: </w:t>
      </w:r>
      <w:r w:rsidR="0029213E" w:rsidRPr="0029213E">
        <w:rPr>
          <w:b/>
        </w:rPr>
        <w:t>O/</w:t>
      </w:r>
      <w:r w:rsidR="00B6455B">
        <w:rPr>
          <w:b/>
        </w:rPr>
        <w:t>22/642</w:t>
      </w:r>
    </w:p>
    <w:p w14:paraId="0C51AB5C" w14:textId="09A9E8C2" w:rsidR="00D229B6" w:rsidRDefault="00D229B6" w:rsidP="00B654C8">
      <w:pPr>
        <w:pStyle w:val="Nadpis1"/>
      </w:pPr>
      <w:r>
        <w:t>SMLUVNÍ STRANY</w:t>
      </w:r>
    </w:p>
    <w:p w14:paraId="565310CC" w14:textId="1FBF5187" w:rsidR="00D229B6" w:rsidRPr="0005221E" w:rsidRDefault="00D76F5D" w:rsidP="00CD1CF9">
      <w:pPr>
        <w:pStyle w:val="Odstavecseseznamem"/>
        <w:numPr>
          <w:ilvl w:val="0"/>
          <w:numId w:val="7"/>
        </w:numPr>
        <w:tabs>
          <w:tab w:val="left" w:pos="1560"/>
        </w:tabs>
        <w:ind w:left="340" w:hanging="340"/>
        <w:rPr>
          <w:b/>
        </w:rPr>
      </w:pPr>
      <w:r>
        <w:rPr>
          <w:b/>
        </w:rPr>
        <w:t>Prodávající</w:t>
      </w:r>
      <w:r w:rsidR="001A456B" w:rsidRPr="0005221E">
        <w:rPr>
          <w:b/>
        </w:rPr>
        <w:t>:</w:t>
      </w:r>
      <w:r w:rsidR="001A456B" w:rsidRPr="0005221E">
        <w:rPr>
          <w:b/>
        </w:rPr>
        <w:tab/>
        <w:t>Teplárny Brno, a.s.</w:t>
      </w:r>
    </w:p>
    <w:p w14:paraId="0107FFA8" w14:textId="5D58624C" w:rsidR="001A456B" w:rsidRDefault="001A456B" w:rsidP="00D608A1">
      <w:pPr>
        <w:pStyle w:val="Odstavecseseznamem"/>
        <w:tabs>
          <w:tab w:val="left" w:pos="1560"/>
          <w:tab w:val="left" w:pos="3969"/>
        </w:tabs>
        <w:ind w:left="0"/>
      </w:pPr>
      <w:r>
        <w:tab/>
        <w:t>Sídlo:</w:t>
      </w:r>
      <w:r>
        <w:tab/>
        <w:t>Okružní 25, 638 00 Brno</w:t>
      </w:r>
    </w:p>
    <w:p w14:paraId="1D59E300" w14:textId="38E6A60E" w:rsidR="001A456B" w:rsidRDefault="001A456B" w:rsidP="00D608A1">
      <w:pPr>
        <w:pStyle w:val="Odstavecseseznamem"/>
        <w:tabs>
          <w:tab w:val="left" w:pos="1560"/>
          <w:tab w:val="left" w:pos="3969"/>
        </w:tabs>
        <w:ind w:left="0"/>
      </w:pPr>
      <w:r>
        <w:tab/>
        <w:t xml:space="preserve">Společnost zapsaná v OR vedeném u KS v Brně, </w:t>
      </w:r>
      <w:proofErr w:type="spellStart"/>
      <w:r w:rsidR="00302096">
        <w:t>sp</w:t>
      </w:r>
      <w:proofErr w:type="spellEnd"/>
      <w:r w:rsidR="00302096">
        <w:t>. zn. B 786</w:t>
      </w:r>
    </w:p>
    <w:p w14:paraId="1D831C20" w14:textId="382B21E0" w:rsidR="001A456B" w:rsidRDefault="001A456B" w:rsidP="00D608A1">
      <w:pPr>
        <w:pStyle w:val="Odstavecseseznamem"/>
        <w:tabs>
          <w:tab w:val="left" w:pos="1560"/>
          <w:tab w:val="left" w:pos="3969"/>
        </w:tabs>
        <w:ind w:left="0"/>
      </w:pPr>
      <w:r>
        <w:tab/>
        <w:t>IČ: 463 47 534</w:t>
      </w:r>
      <w:r>
        <w:tab/>
        <w:t>DIČ: CZ46347534</w:t>
      </w:r>
    </w:p>
    <w:p w14:paraId="69BF6FDB" w14:textId="64BB3EFA" w:rsidR="0005221E" w:rsidRDefault="0005221E" w:rsidP="00D608A1">
      <w:pPr>
        <w:pStyle w:val="Odstavecseseznamem"/>
        <w:tabs>
          <w:tab w:val="left" w:pos="1560"/>
          <w:tab w:val="left" w:pos="3969"/>
        </w:tabs>
        <w:ind w:left="0"/>
      </w:pPr>
      <w:r>
        <w:tab/>
        <w:t>ID datové schránky:</w:t>
      </w:r>
      <w:r>
        <w:tab/>
        <w:t>d7wgmq5</w:t>
      </w:r>
    </w:p>
    <w:p w14:paraId="6B392DB9" w14:textId="08E41913" w:rsidR="0005221E" w:rsidRDefault="0005221E" w:rsidP="00D608A1">
      <w:pPr>
        <w:pStyle w:val="Odstavecseseznamem"/>
        <w:tabs>
          <w:tab w:val="left" w:pos="1560"/>
          <w:tab w:val="left" w:pos="3969"/>
        </w:tabs>
        <w:ind w:left="0"/>
      </w:pPr>
      <w:r>
        <w:tab/>
        <w:t>Bankovní spojení:</w:t>
      </w:r>
      <w:r>
        <w:tab/>
        <w:t>Komerční banka, a.s.</w:t>
      </w:r>
    </w:p>
    <w:p w14:paraId="31A2B22A" w14:textId="58103B34" w:rsidR="0005221E" w:rsidRDefault="0005221E" w:rsidP="00D608A1">
      <w:pPr>
        <w:pStyle w:val="Odstavecseseznamem"/>
        <w:tabs>
          <w:tab w:val="left" w:pos="1560"/>
          <w:tab w:val="left" w:pos="3969"/>
        </w:tabs>
        <w:ind w:left="0"/>
      </w:pPr>
      <w:r>
        <w:tab/>
        <w:t>Číslo účtu:</w:t>
      </w:r>
      <w:r>
        <w:tab/>
        <w:t>32606</w:t>
      </w:r>
      <w:r w:rsidRPr="00516DF9">
        <w:t>621/0100</w:t>
      </w:r>
    </w:p>
    <w:p w14:paraId="01BC1203" w14:textId="5439839E" w:rsidR="0005221E" w:rsidRDefault="00D608A1" w:rsidP="008A6825">
      <w:pPr>
        <w:pStyle w:val="Odstavecseseznamem"/>
        <w:tabs>
          <w:tab w:val="left" w:pos="1560"/>
          <w:tab w:val="left" w:pos="3969"/>
        </w:tabs>
        <w:ind w:left="3969" w:hanging="3969"/>
        <w:jc w:val="left"/>
      </w:pPr>
      <w:r>
        <w:tab/>
      </w:r>
      <w:r w:rsidR="0005221E">
        <w:t>Zastoupení:</w:t>
      </w:r>
      <w:r w:rsidR="0005221E">
        <w:tab/>
      </w:r>
      <w:r w:rsidR="00521188">
        <w:t>Ing. Petrem Fajmonem, MBA, členem představenstva a generálním ředitelem</w:t>
      </w:r>
    </w:p>
    <w:p w14:paraId="335E4933" w14:textId="728D3000" w:rsidR="0005221E" w:rsidRDefault="0005221E" w:rsidP="00D608A1">
      <w:pPr>
        <w:pStyle w:val="Odstavecseseznamem"/>
        <w:tabs>
          <w:tab w:val="left" w:pos="1560"/>
          <w:tab w:val="left" w:pos="3969"/>
        </w:tabs>
        <w:ind w:left="0"/>
      </w:pPr>
      <w:r>
        <w:tab/>
      </w:r>
      <w:r w:rsidR="00CD5284">
        <w:t>Kontaktní osoby:</w:t>
      </w:r>
    </w:p>
    <w:p w14:paraId="2D77596D" w14:textId="382E5AE3" w:rsidR="00CD5284" w:rsidRDefault="00CD5284" w:rsidP="00D608A1">
      <w:pPr>
        <w:pStyle w:val="Odstavecseseznamem"/>
        <w:tabs>
          <w:tab w:val="left" w:pos="1560"/>
          <w:tab w:val="left" w:pos="3969"/>
        </w:tabs>
        <w:ind w:left="0"/>
      </w:pPr>
      <w:r>
        <w:tab/>
        <w:t>ve věcech smluvních:</w:t>
      </w:r>
      <w:r>
        <w:tab/>
      </w:r>
      <w:proofErr w:type="spellStart"/>
      <w:r w:rsidR="00165F71">
        <w:t>xxx</w:t>
      </w:r>
      <w:proofErr w:type="spellEnd"/>
    </w:p>
    <w:p w14:paraId="5CA1FF76" w14:textId="390371BE" w:rsidR="00CD5284" w:rsidRDefault="00CD5284" w:rsidP="00521188">
      <w:pPr>
        <w:pStyle w:val="Odstavecseseznamem"/>
        <w:tabs>
          <w:tab w:val="left" w:pos="1560"/>
          <w:tab w:val="left" w:pos="3969"/>
        </w:tabs>
        <w:ind w:left="0"/>
      </w:pPr>
      <w:r>
        <w:tab/>
        <w:t>ve vě</w:t>
      </w:r>
      <w:r w:rsidR="00635F17">
        <w:t>cech technických:</w:t>
      </w:r>
      <w:r w:rsidR="00635F17">
        <w:tab/>
      </w:r>
      <w:proofErr w:type="spellStart"/>
      <w:r w:rsidR="00165F71">
        <w:t>xxx</w:t>
      </w:r>
      <w:proofErr w:type="spellEnd"/>
    </w:p>
    <w:p w14:paraId="46B25835" w14:textId="3A75462F" w:rsidR="00FB57AB" w:rsidRDefault="00FB57AB" w:rsidP="00521188">
      <w:pPr>
        <w:pStyle w:val="Odstavecseseznamem"/>
        <w:tabs>
          <w:tab w:val="left" w:pos="1560"/>
          <w:tab w:val="left" w:pos="3969"/>
        </w:tabs>
        <w:ind w:left="0"/>
      </w:pPr>
      <w:r>
        <w:tab/>
      </w:r>
      <w:r>
        <w:tab/>
      </w:r>
    </w:p>
    <w:p w14:paraId="04F9B097" w14:textId="4C55FA76" w:rsidR="00302096" w:rsidRPr="00302096" w:rsidRDefault="00D76F5D" w:rsidP="00CD1CF9">
      <w:pPr>
        <w:pStyle w:val="Odstavecseseznamem"/>
        <w:numPr>
          <w:ilvl w:val="0"/>
          <w:numId w:val="7"/>
        </w:numPr>
        <w:tabs>
          <w:tab w:val="left" w:pos="1560"/>
          <w:tab w:val="left" w:pos="3969"/>
        </w:tabs>
        <w:spacing w:before="480" w:after="0"/>
        <w:ind w:left="340" w:hanging="340"/>
        <w:contextualSpacing w:val="0"/>
      </w:pPr>
      <w:r>
        <w:rPr>
          <w:b/>
        </w:rPr>
        <w:t>Kupující:</w:t>
      </w:r>
      <w:r w:rsidR="00FB57AB">
        <w:rPr>
          <w:b/>
        </w:rPr>
        <w:t xml:space="preserve"> </w:t>
      </w:r>
      <w:r w:rsidR="0029213E">
        <w:rPr>
          <w:b/>
        </w:rPr>
        <w:tab/>
      </w:r>
      <w:r w:rsidR="00FB57AB">
        <w:rPr>
          <w:b/>
        </w:rPr>
        <w:t>Barko s.r.o.</w:t>
      </w:r>
    </w:p>
    <w:p w14:paraId="695A5477" w14:textId="04E12232" w:rsidR="00302096" w:rsidRDefault="00302096" w:rsidP="00CD5284">
      <w:pPr>
        <w:tabs>
          <w:tab w:val="left" w:pos="1560"/>
          <w:tab w:val="left" w:pos="3969"/>
        </w:tabs>
        <w:spacing w:after="0"/>
      </w:pPr>
      <w:r>
        <w:tab/>
        <w:t>Sídlo:</w:t>
      </w:r>
      <w:r>
        <w:tab/>
      </w:r>
      <w:r w:rsidR="00FB57AB">
        <w:t>Nádražní 598, 664 84 Zastávka u Brna</w:t>
      </w:r>
    </w:p>
    <w:p w14:paraId="16509E3B" w14:textId="6250D806" w:rsidR="00302096" w:rsidRDefault="00302096" w:rsidP="00CD5284">
      <w:pPr>
        <w:tabs>
          <w:tab w:val="left" w:pos="1560"/>
          <w:tab w:val="left" w:pos="3969"/>
        </w:tabs>
        <w:spacing w:after="0"/>
      </w:pPr>
      <w:r>
        <w:tab/>
        <w:t>Sp</w:t>
      </w:r>
      <w:r w:rsidR="00FB57AB">
        <w:t xml:space="preserve">olečnost zapsaná v OR vedeném u KS v Brně, </w:t>
      </w:r>
      <w:proofErr w:type="spellStart"/>
      <w:r w:rsidR="00FB57AB">
        <w:t>sp</w:t>
      </w:r>
      <w:proofErr w:type="spellEnd"/>
      <w:r w:rsidR="00FB57AB">
        <w:t>. zn. C 27968</w:t>
      </w:r>
    </w:p>
    <w:p w14:paraId="63EE2C9A" w14:textId="0A609903" w:rsidR="00302096" w:rsidRDefault="00302096" w:rsidP="00CD5284">
      <w:pPr>
        <w:tabs>
          <w:tab w:val="left" w:pos="1560"/>
          <w:tab w:val="left" w:pos="3969"/>
        </w:tabs>
        <w:spacing w:after="0"/>
      </w:pPr>
      <w:r>
        <w:tab/>
        <w:t>IČ:</w:t>
      </w:r>
      <w:r w:rsidR="00FB57AB">
        <w:t xml:space="preserve"> 253</w:t>
      </w:r>
      <w:r w:rsidR="0029213E">
        <w:t xml:space="preserve"> </w:t>
      </w:r>
      <w:r w:rsidR="00FB57AB">
        <w:t>47</w:t>
      </w:r>
      <w:r w:rsidR="0029213E">
        <w:t xml:space="preserve"> </w:t>
      </w:r>
      <w:r w:rsidR="00FB57AB">
        <w:t>837</w:t>
      </w:r>
      <w:r>
        <w:tab/>
        <w:t xml:space="preserve">DIČ: </w:t>
      </w:r>
      <w:r w:rsidR="00FB57AB">
        <w:t>CZ25347837</w:t>
      </w:r>
    </w:p>
    <w:p w14:paraId="0E5AF907" w14:textId="4862ED86" w:rsidR="00302096" w:rsidRDefault="00302096" w:rsidP="00CD5284">
      <w:pPr>
        <w:tabs>
          <w:tab w:val="left" w:pos="1560"/>
          <w:tab w:val="left" w:pos="3969"/>
        </w:tabs>
        <w:spacing w:after="0"/>
      </w:pPr>
      <w:r>
        <w:tab/>
        <w:t>ID datové schránky:</w:t>
      </w:r>
      <w:r>
        <w:tab/>
      </w:r>
      <w:r w:rsidR="0029213E" w:rsidRPr="0029213E">
        <w:t>sd7qmzz</w:t>
      </w:r>
    </w:p>
    <w:p w14:paraId="2481CB89" w14:textId="3D4811A4" w:rsidR="00302096" w:rsidRDefault="00302096" w:rsidP="00CD5284">
      <w:pPr>
        <w:tabs>
          <w:tab w:val="left" w:pos="1560"/>
          <w:tab w:val="left" w:pos="3969"/>
        </w:tabs>
        <w:spacing w:after="0"/>
      </w:pPr>
      <w:r>
        <w:tab/>
        <w:t>Bankovní spojení:</w:t>
      </w:r>
      <w:r>
        <w:tab/>
      </w:r>
      <w:r w:rsidR="00E327BE">
        <w:t>Komerční banka, a.s.</w:t>
      </w:r>
    </w:p>
    <w:p w14:paraId="563EDC5D" w14:textId="01FF95E2" w:rsidR="00302096" w:rsidRDefault="00302096" w:rsidP="00CD5284">
      <w:pPr>
        <w:tabs>
          <w:tab w:val="left" w:pos="1560"/>
          <w:tab w:val="left" w:pos="3969"/>
        </w:tabs>
        <w:spacing w:after="0"/>
      </w:pPr>
      <w:r>
        <w:tab/>
        <w:t>Číslo účtu:</w:t>
      </w:r>
      <w:r>
        <w:tab/>
      </w:r>
      <w:r w:rsidR="00E327BE" w:rsidRPr="00E327BE">
        <w:t>19-9090130247/0100</w:t>
      </w:r>
    </w:p>
    <w:p w14:paraId="39752A60" w14:textId="5CB051D0" w:rsidR="00302096" w:rsidRDefault="00302096" w:rsidP="00CD5284">
      <w:pPr>
        <w:tabs>
          <w:tab w:val="left" w:pos="1560"/>
          <w:tab w:val="left" w:pos="3969"/>
        </w:tabs>
        <w:spacing w:after="0"/>
      </w:pPr>
      <w:r>
        <w:tab/>
        <w:t>Zastoupení:</w:t>
      </w:r>
      <w:r>
        <w:tab/>
      </w:r>
      <w:r w:rsidR="00E327BE">
        <w:t>Pavlem Ambrožem, jednatelem</w:t>
      </w:r>
    </w:p>
    <w:p w14:paraId="4E98AE07" w14:textId="26655C3A" w:rsidR="00302096" w:rsidRDefault="00302096" w:rsidP="00CD5284">
      <w:pPr>
        <w:tabs>
          <w:tab w:val="left" w:pos="1560"/>
          <w:tab w:val="left" w:pos="3969"/>
        </w:tabs>
        <w:spacing w:after="0"/>
      </w:pPr>
      <w:r>
        <w:tab/>
        <w:t>Kontaktní osoby:</w:t>
      </w:r>
    </w:p>
    <w:p w14:paraId="198FDFE9" w14:textId="66B3C195" w:rsidR="00302096" w:rsidRDefault="00302096" w:rsidP="00CD5284">
      <w:pPr>
        <w:tabs>
          <w:tab w:val="left" w:pos="1560"/>
          <w:tab w:val="left" w:pos="3969"/>
        </w:tabs>
        <w:spacing w:after="0"/>
      </w:pPr>
      <w:r>
        <w:tab/>
        <w:t>ve věcech smluvních:</w:t>
      </w:r>
      <w:r>
        <w:tab/>
      </w:r>
      <w:proofErr w:type="spellStart"/>
      <w:r w:rsidR="00165F71">
        <w:t>xxx</w:t>
      </w:r>
      <w:proofErr w:type="spellEnd"/>
    </w:p>
    <w:p w14:paraId="238AE8FF" w14:textId="4028F7C5" w:rsidR="00302096" w:rsidRDefault="00302096" w:rsidP="00CD5284">
      <w:pPr>
        <w:tabs>
          <w:tab w:val="left" w:pos="1560"/>
          <w:tab w:val="left" w:pos="3969"/>
        </w:tabs>
        <w:spacing w:after="0"/>
      </w:pPr>
      <w:r>
        <w:tab/>
        <w:t>ve věcech technických:</w:t>
      </w:r>
      <w:r>
        <w:tab/>
      </w:r>
      <w:proofErr w:type="spellStart"/>
      <w:r w:rsidR="00165F71">
        <w:t>xxx</w:t>
      </w:r>
      <w:proofErr w:type="spellEnd"/>
    </w:p>
    <w:p w14:paraId="66FE954D" w14:textId="66E0AB5B" w:rsidR="00302096" w:rsidRDefault="00795DBC" w:rsidP="00302096">
      <w:pPr>
        <w:tabs>
          <w:tab w:val="left" w:pos="1560"/>
          <w:tab w:val="left" w:pos="3969"/>
        </w:tabs>
        <w:spacing w:before="240" w:after="0"/>
      </w:pPr>
      <w:r>
        <w:t xml:space="preserve">     </w:t>
      </w:r>
      <w:r w:rsidR="003611E3">
        <w:t>Kupující</w:t>
      </w:r>
      <w:r w:rsidR="00302096">
        <w:t xml:space="preserve"> a </w:t>
      </w:r>
      <w:r w:rsidR="003611E3">
        <w:t>Prodávající</w:t>
      </w:r>
      <w:r w:rsidR="00302096">
        <w:t xml:space="preserve"> budou společně označováni jako „Smluvní strany“.</w:t>
      </w:r>
    </w:p>
    <w:p w14:paraId="200717D5" w14:textId="3DDF7586" w:rsidR="00302096" w:rsidRDefault="00302096" w:rsidP="00B654C8">
      <w:pPr>
        <w:pStyle w:val="Nadpis1"/>
      </w:pPr>
      <w:r>
        <w:t>PŘEDMĚT SMLOUVY</w:t>
      </w:r>
    </w:p>
    <w:p w14:paraId="6A9E4B5B" w14:textId="0BD84829" w:rsidR="00DB6D61" w:rsidRDefault="00FE7027" w:rsidP="00DB6D61">
      <w:pPr>
        <w:pStyle w:val="Odstavecseseznamem"/>
        <w:numPr>
          <w:ilvl w:val="0"/>
          <w:numId w:val="8"/>
        </w:numPr>
        <w:contextualSpacing w:val="0"/>
      </w:pPr>
      <w:r>
        <w:t>Předmětem smlouvy je dodávka kovového odpadu a druhotných surovin (dále jen „odpad“)</w:t>
      </w:r>
      <w:r w:rsidR="00DB6D61">
        <w:t xml:space="preserve">, který vznikne v rámci realizace investiční akce </w:t>
      </w:r>
      <w:r w:rsidR="00DB6D61" w:rsidRPr="00DB6D61">
        <w:t>„Přípravné práce - modernizace zdroje „Brno-sever“ pro soustavu zásobování tepelnou energií města Brna“</w:t>
      </w:r>
      <w:r w:rsidR="00DB6D61">
        <w:t xml:space="preserve"> (dále jen „stavba“)</w:t>
      </w:r>
      <w:r w:rsidR="00A43B78">
        <w:t xml:space="preserve"> podle dílčích objednávek Prodávajícího za cenu sjednanou smluvními stranami. Specifikace druhu a kvality odpadu je uvedena v příloze č. 1 této smlouvy.</w:t>
      </w:r>
      <w:r w:rsidR="00A43B78" w:rsidDel="00A43B78">
        <w:t xml:space="preserve"> </w:t>
      </w:r>
    </w:p>
    <w:p w14:paraId="6DEF86BA" w14:textId="7ED6B1B2" w:rsidR="00FE7027" w:rsidRDefault="00FE7027" w:rsidP="00DB6D61">
      <w:pPr>
        <w:pStyle w:val="Odstavecseseznamem"/>
        <w:numPr>
          <w:ilvl w:val="0"/>
          <w:numId w:val="8"/>
        </w:numPr>
        <w:contextualSpacing w:val="0"/>
      </w:pPr>
      <w:r>
        <w:t>Prodávající se zavazuje</w:t>
      </w:r>
      <w:r w:rsidR="00DB6D61">
        <w:t xml:space="preserve"> kupujícímu průběžně dodávat </w:t>
      </w:r>
      <w:r w:rsidR="00660CEF">
        <w:t xml:space="preserve">sjednaný </w:t>
      </w:r>
      <w:r w:rsidR="00DB6D61">
        <w:t xml:space="preserve">odpad, který vznikne v rámci stavby, </w:t>
      </w:r>
      <w:r w:rsidR="00660CEF">
        <w:t>a to</w:t>
      </w:r>
      <w:r w:rsidR="00DB6D61">
        <w:t xml:space="preserve"> za podmínek </w:t>
      </w:r>
      <w:r>
        <w:t>stanovených touto smlouvou a kupující</w:t>
      </w:r>
      <w:r w:rsidR="00660CEF">
        <w:t xml:space="preserve"> se zavazuje jej odebrat a zaplatit</w:t>
      </w:r>
      <w:r>
        <w:t xml:space="preserve"> za něj sjednanou kupní cenu.</w:t>
      </w:r>
    </w:p>
    <w:p w14:paraId="0D6BF320" w14:textId="53BA738A" w:rsidR="008E5F49" w:rsidRDefault="008E5F49" w:rsidP="00DB6D61">
      <w:pPr>
        <w:pStyle w:val="Odstavecseseznamem"/>
        <w:numPr>
          <w:ilvl w:val="0"/>
          <w:numId w:val="8"/>
        </w:numPr>
        <w:contextualSpacing w:val="0"/>
      </w:pPr>
      <w:r>
        <w:lastRenderedPageBreak/>
        <w:t>Prodej odpadu bude probíhat na základě dílčích objednávek vystavených Prodávajícím a potvrzených Kupujícím.</w:t>
      </w:r>
    </w:p>
    <w:p w14:paraId="3875BD1D" w14:textId="75195B2F" w:rsidR="00DB6D61" w:rsidRDefault="00DB6D61" w:rsidP="00DB6D61">
      <w:pPr>
        <w:pStyle w:val="Odstavecseseznamem"/>
        <w:numPr>
          <w:ilvl w:val="0"/>
          <w:numId w:val="8"/>
        </w:numPr>
        <w:contextualSpacing w:val="0"/>
      </w:pPr>
      <w:r>
        <w:t xml:space="preserve">Kupující se zavazuje </w:t>
      </w:r>
      <w:r w:rsidR="00660CEF">
        <w:t>v souladu s platnou legislativou zajistit úpravu odpadu pro jejich následné materiálové využití.</w:t>
      </w:r>
    </w:p>
    <w:p w14:paraId="66C93F43" w14:textId="71BE36AA" w:rsidR="00DB6D61" w:rsidRDefault="00DB6D61" w:rsidP="00DB6D61">
      <w:pPr>
        <w:pStyle w:val="Odstavecseseznamem"/>
        <w:numPr>
          <w:ilvl w:val="0"/>
          <w:numId w:val="8"/>
        </w:numPr>
        <w:contextualSpacing w:val="0"/>
      </w:pPr>
      <w:r>
        <w:t>Předmět smlouvy bude proveden v souladu s obecně závaznými právními předpisy a příslušnými technickými normami (dále souhrnně označovány jako „předpisy“).</w:t>
      </w:r>
    </w:p>
    <w:p w14:paraId="29440CF3" w14:textId="4790EF0B" w:rsidR="00660CEF" w:rsidRDefault="00660CEF" w:rsidP="00660CEF">
      <w:pPr>
        <w:pStyle w:val="Nadpis1"/>
      </w:pPr>
      <w:r>
        <w:t>DOBA A MÍSTO PLNĚNÍ</w:t>
      </w:r>
    </w:p>
    <w:p w14:paraId="1E2F5742" w14:textId="0FF74B21" w:rsidR="00660CEF" w:rsidRDefault="00660CEF" w:rsidP="00660CEF">
      <w:pPr>
        <w:pStyle w:val="Odstavecseseznamem"/>
        <w:numPr>
          <w:ilvl w:val="0"/>
          <w:numId w:val="25"/>
        </w:numPr>
        <w:ind w:left="357" w:hanging="357"/>
        <w:contextualSpacing w:val="0"/>
      </w:pPr>
      <w:r>
        <w:t xml:space="preserve">Místem plnění je areál provozu Prodávajícího – provoz Brno-Sever na adrese Obřanská </w:t>
      </w:r>
      <w:r w:rsidR="00D76F5D">
        <w:t>940/</w:t>
      </w:r>
      <w:r>
        <w:t xml:space="preserve">60, </w:t>
      </w:r>
      <w:r w:rsidR="00D76F5D">
        <w:t xml:space="preserve">614 00 </w:t>
      </w:r>
      <w:r>
        <w:t>Brno.</w:t>
      </w:r>
    </w:p>
    <w:p w14:paraId="421E6238" w14:textId="4855C47E" w:rsidR="000446EE" w:rsidRDefault="000446EE" w:rsidP="00660CEF">
      <w:pPr>
        <w:pStyle w:val="Odstavecseseznamem"/>
        <w:numPr>
          <w:ilvl w:val="0"/>
          <w:numId w:val="25"/>
        </w:numPr>
        <w:contextualSpacing w:val="0"/>
      </w:pPr>
      <w:r>
        <w:t>Kupující se zavazuje zajistit odběr a odvoz odpadu po celou dobu trvání stavby</w:t>
      </w:r>
      <w:r w:rsidR="00230C30">
        <w:t>, a to vždy dle výzvy Prodávajícího</w:t>
      </w:r>
      <w:r>
        <w:t>, přičemž předpokládaná doba ukončení stavby je 31. 10. 2022.</w:t>
      </w:r>
    </w:p>
    <w:p w14:paraId="30585B93" w14:textId="031091E0" w:rsidR="008E5F49" w:rsidRDefault="008E5F49" w:rsidP="00660CEF">
      <w:pPr>
        <w:pStyle w:val="Odstavecseseznamem"/>
        <w:numPr>
          <w:ilvl w:val="0"/>
          <w:numId w:val="25"/>
        </w:numPr>
        <w:contextualSpacing w:val="0"/>
      </w:pPr>
      <w:r>
        <w:t>Kupující se zavazuje na základě objednávky Prodávajícího v termínu stanoveném v dílčí objednávce přistavit vlastní kontejnery v areálu provozu Prodávajícího dle pokynů Prodávajícího. Pokud nebude smluvními stranami sjednáno jinak, Kupující je povinen zajistit přistavení kontejnerů a odvoz odpadu z areálu provozu Prodávajícího nejpozději do 48 hod</w:t>
      </w:r>
      <w:r w:rsidR="00B244D4">
        <w:t>in od nahlášení odvozu a zajistit jejich včasnou výměnu.</w:t>
      </w:r>
      <w:r w:rsidR="00230C30">
        <w:t xml:space="preserve"> Předpokládaná hmotnost vyprodukovaného odpadu je 20t denně.</w:t>
      </w:r>
    </w:p>
    <w:p w14:paraId="2AD5A910" w14:textId="6568B27E" w:rsidR="00660CEF" w:rsidRDefault="00660CEF" w:rsidP="00660CEF">
      <w:pPr>
        <w:pStyle w:val="Odstavecseseznamem"/>
        <w:numPr>
          <w:ilvl w:val="0"/>
          <w:numId w:val="25"/>
        </w:numPr>
        <w:contextualSpacing w:val="0"/>
      </w:pPr>
      <w:r>
        <w:t>Doprava odpadu bude zajišťována dopravními prostředky Kupujícího</w:t>
      </w:r>
      <w:r w:rsidR="0029213E">
        <w:t xml:space="preserve"> na náklady Kupujícího</w:t>
      </w:r>
      <w:r>
        <w:t>.</w:t>
      </w:r>
    </w:p>
    <w:p w14:paraId="19948AFA" w14:textId="57054C53" w:rsidR="005D7A56" w:rsidRDefault="005D7A56" w:rsidP="0006504D">
      <w:pPr>
        <w:pStyle w:val="Odstavecseseznamem"/>
        <w:numPr>
          <w:ilvl w:val="0"/>
          <w:numId w:val="25"/>
        </w:numPr>
        <w:ind w:left="357" w:hanging="357"/>
        <w:contextualSpacing w:val="0"/>
      </w:pPr>
      <w:r>
        <w:t xml:space="preserve">Hmotnost odpadu bude zjišťována na vážícím zařízení </w:t>
      </w:r>
      <w:r w:rsidR="0029213E">
        <w:t>Kupujícího</w:t>
      </w:r>
      <w:r w:rsidR="00E327BE">
        <w:t xml:space="preserve"> v areálu Kupujícího</w:t>
      </w:r>
      <w:r>
        <w:t>.</w:t>
      </w:r>
    </w:p>
    <w:p w14:paraId="291DFE03" w14:textId="4C02B389" w:rsidR="005D7A56" w:rsidRDefault="0029213E" w:rsidP="0006504D">
      <w:pPr>
        <w:pStyle w:val="Odstavecseseznamem"/>
        <w:numPr>
          <w:ilvl w:val="0"/>
          <w:numId w:val="25"/>
        </w:numPr>
        <w:ind w:left="357" w:hanging="357"/>
        <w:contextualSpacing w:val="0"/>
      </w:pPr>
      <w:r>
        <w:t xml:space="preserve">Kupující </w:t>
      </w:r>
      <w:r w:rsidR="005D7A56">
        <w:t xml:space="preserve">doloží zjištěnou hmotnost vážním lístkem. Při každém jednotlivém odvozu bude vystaven vážní lístek, který bude předán </w:t>
      </w:r>
      <w:r>
        <w:t>Prodávajícímu</w:t>
      </w:r>
      <w:r w:rsidR="005D7A56">
        <w:t>.</w:t>
      </w:r>
    </w:p>
    <w:p w14:paraId="33DE347C" w14:textId="4F9868E1" w:rsidR="005D7A56" w:rsidRDefault="005D7A56" w:rsidP="0006504D">
      <w:pPr>
        <w:pStyle w:val="Odstavecseseznamem"/>
        <w:numPr>
          <w:ilvl w:val="0"/>
          <w:numId w:val="25"/>
        </w:numPr>
        <w:ind w:left="357" w:hanging="357"/>
        <w:contextualSpacing w:val="0"/>
      </w:pPr>
      <w:r>
        <w:t>Podkladem pro vystavení daňového dokladu je soupis skutečně odvezeného množství odpadu za příslušný kalendářní měsíc.</w:t>
      </w:r>
    </w:p>
    <w:p w14:paraId="24FC6245" w14:textId="5226403A" w:rsidR="0006504D" w:rsidRDefault="0006504D" w:rsidP="0006504D">
      <w:pPr>
        <w:pStyle w:val="Nadpis1"/>
      </w:pPr>
      <w:r>
        <w:t>KUPNÍ CENA</w:t>
      </w:r>
    </w:p>
    <w:p w14:paraId="2D9D73A3" w14:textId="3EB2DF04" w:rsidR="008E5F49" w:rsidRDefault="006B5B79" w:rsidP="008E5F49">
      <w:pPr>
        <w:pStyle w:val="Odstavecseseznamem"/>
        <w:numPr>
          <w:ilvl w:val="0"/>
          <w:numId w:val="26"/>
        </w:numPr>
        <w:ind w:left="357" w:hanging="357"/>
        <w:contextualSpacing w:val="0"/>
      </w:pPr>
      <w:r>
        <w:t>Kupní cena pro dílčí odvozy odpadu stanovena vždy na základě aktuálně platného ceníku Kupujícího. Kupní cena bude uvedena v nabídce Kupujícího a objednávce zaslané P</w:t>
      </w:r>
      <w:r w:rsidR="00B244D4">
        <w:t>rodávajícím a </w:t>
      </w:r>
      <w:r>
        <w:t>potvrzené Kupujícím. Kupní cena zahrnuje veškeré náklady nutné pro řádné plnění této smlouvy</w:t>
      </w:r>
      <w:r w:rsidR="00A43B78">
        <w:t>, a to vč. ceny za dopravu při odvozu odpadu</w:t>
      </w:r>
      <w:r>
        <w:t>.</w:t>
      </w:r>
    </w:p>
    <w:p w14:paraId="1103B031" w14:textId="01F85DBF" w:rsidR="00E327BE" w:rsidRDefault="006B5B79" w:rsidP="006B5B79">
      <w:pPr>
        <w:pStyle w:val="Odstavecseseznamem"/>
        <w:numPr>
          <w:ilvl w:val="0"/>
          <w:numId w:val="26"/>
        </w:numPr>
        <w:contextualSpacing w:val="0"/>
      </w:pPr>
      <w:r>
        <w:t>Ke kupní</w:t>
      </w:r>
      <w:r w:rsidRPr="006B5B79">
        <w:t xml:space="preserve"> ceně bude účtována DPH dle právních předpisů účinných v době uskutečnění zdanitelného plnění, nejedná-li se o režim přenesené daňové povinnosti.</w:t>
      </w:r>
    </w:p>
    <w:p w14:paraId="588D206F" w14:textId="2851B1BF" w:rsidR="007810E2" w:rsidRDefault="007810E2" w:rsidP="007810E2">
      <w:pPr>
        <w:pStyle w:val="Nadpis1"/>
      </w:pPr>
      <w:r>
        <w:t>PLATEBNÍ PODMÍNKY</w:t>
      </w:r>
    </w:p>
    <w:p w14:paraId="611CB690" w14:textId="3B4147BF" w:rsidR="007810E2" w:rsidRDefault="007810E2" w:rsidP="000446EE">
      <w:pPr>
        <w:pStyle w:val="Odstavecseseznamem"/>
        <w:numPr>
          <w:ilvl w:val="0"/>
          <w:numId w:val="27"/>
        </w:numPr>
        <w:ind w:left="357" w:hanging="357"/>
        <w:contextualSpacing w:val="0"/>
      </w:pPr>
      <w:r>
        <w:t xml:space="preserve">Prodávající vystaví fakturu vždy do 10. dne měsíce následujícího po měsíci, v němž bylo plnění uskutečněno. </w:t>
      </w:r>
    </w:p>
    <w:p w14:paraId="526A42F3" w14:textId="3F5FF1CB" w:rsidR="007810E2" w:rsidRDefault="007810E2" w:rsidP="000446EE">
      <w:pPr>
        <w:pStyle w:val="Odstavecseseznamem"/>
        <w:numPr>
          <w:ilvl w:val="0"/>
          <w:numId w:val="27"/>
        </w:numPr>
        <w:ind w:left="357" w:hanging="357"/>
        <w:contextualSpacing w:val="0"/>
      </w:pPr>
      <w:r>
        <w:t>Splatnost faktury je 21 dní ode dne doručení faktury Kupujícímu.</w:t>
      </w:r>
    </w:p>
    <w:p w14:paraId="5ECBC3AC" w14:textId="01EC2BEF" w:rsidR="007810E2" w:rsidRDefault="00C552E8" w:rsidP="00C552E8">
      <w:pPr>
        <w:pStyle w:val="Odstavecseseznamem"/>
        <w:numPr>
          <w:ilvl w:val="0"/>
          <w:numId w:val="27"/>
        </w:numPr>
        <w:ind w:left="357" w:hanging="357"/>
        <w:contextualSpacing w:val="0"/>
      </w:pPr>
      <w:r>
        <w:t>Faktura je daňovým dokladem a vedle označení smlouvy musí obsahovat veškeré náležitosti dle zákona č. 235/2004 Sb., o dani z přidané hodnoty, ve znění pozdějších předpisů.</w:t>
      </w:r>
      <w:r w:rsidR="007810E2">
        <w:t xml:space="preserve"> Faktura bude zaslána na adresu Kupujícího uvedenou v záhlaví této smlouvy nebo elektronicky na adresu sdělenou Kupujícím.</w:t>
      </w:r>
    </w:p>
    <w:p w14:paraId="7034CECC" w14:textId="66604EBC" w:rsidR="007810E2" w:rsidRDefault="007810E2" w:rsidP="00C552E8">
      <w:pPr>
        <w:pStyle w:val="Odstavecseseznamem"/>
        <w:numPr>
          <w:ilvl w:val="0"/>
          <w:numId w:val="27"/>
        </w:numPr>
        <w:ind w:left="357" w:hanging="357"/>
        <w:contextualSpacing w:val="0"/>
      </w:pPr>
      <w:r>
        <w:lastRenderedPageBreak/>
        <w:t>Jestliže faktura nebude obsahovat náležitosti stanovené pro daňové doklady nebo bude mít jiné vady, včetně vad týkajících se příloh, je Kupující oprávněn ji do data splatnosti vrátit Prodávajícímu s uvedením vad. V takovém případě se přeruší lhůta splatnosti a nová lhůta splatnosti počne běžet doručením opravené faktury Kupujícímu.</w:t>
      </w:r>
    </w:p>
    <w:p w14:paraId="036E32FE" w14:textId="77777777" w:rsidR="00C552E8" w:rsidRDefault="00C552E8" w:rsidP="00C552E8">
      <w:pPr>
        <w:pStyle w:val="Odstavecseseznamem"/>
        <w:numPr>
          <w:ilvl w:val="0"/>
          <w:numId w:val="27"/>
        </w:numPr>
        <w:contextualSpacing w:val="0"/>
      </w:pPr>
      <w:r>
        <w:t>Smluvní strany se dohodly, že stane-li se Prodávající (poskytovatel zdanitelného plnění) nespolehlivým plátcem dle ustanovení zákona č. 235/2004 Sb., o dani z přidané hodnoty, ve znění pozdějších předpisů, nebo bude žádat úhradu za zdanitelné plnění na jiný účet, než účet, který je správcem daně zveřejněn, je Kupující (příjemce zdanitelného plnění) oprávněn uplatnit zvláštní způsob 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p>
    <w:p w14:paraId="17B96DF9" w14:textId="1C78A400" w:rsidR="00C552E8" w:rsidRDefault="00C552E8" w:rsidP="00C552E8">
      <w:pPr>
        <w:pStyle w:val="Odstavecseseznamem"/>
        <w:numPr>
          <w:ilvl w:val="0"/>
          <w:numId w:val="27"/>
        </w:numPr>
      </w:pPr>
      <w:r>
        <w:t>Za den úhrady faktury se považuje den připsání příslušné částky z účtu Kupujícího ve prospěch účtu Prodávajícího.</w:t>
      </w:r>
    </w:p>
    <w:p w14:paraId="5B38654C" w14:textId="661BAAFC" w:rsidR="00C552E8" w:rsidRDefault="00C552E8" w:rsidP="00C552E8">
      <w:pPr>
        <w:pStyle w:val="Nadpis1"/>
      </w:pPr>
      <w:r>
        <w:t>VLASTNICKÉ PRÁVO</w:t>
      </w:r>
    </w:p>
    <w:p w14:paraId="4E7B6A7A" w14:textId="6FBFE3A6" w:rsidR="00C552E8" w:rsidRDefault="00C552E8" w:rsidP="00C552E8">
      <w:pPr>
        <w:pStyle w:val="Odstavecseseznamem"/>
        <w:numPr>
          <w:ilvl w:val="0"/>
          <w:numId w:val="29"/>
        </w:numPr>
      </w:pPr>
      <w:r>
        <w:t>Kupující nabývá vlastnické právo k odpadu po úplném zaplacení kupní ceny, tím ovšem není dotčeno jeho právo odpad v souladu s touto smlouvou dále zpracovat ještě před nabytím vlastnického práva.</w:t>
      </w:r>
    </w:p>
    <w:p w14:paraId="2F8D4B25" w14:textId="08D8344F" w:rsidR="00C552E8" w:rsidRDefault="00C552E8" w:rsidP="00C552E8">
      <w:pPr>
        <w:pStyle w:val="Nadpis1"/>
      </w:pPr>
      <w:r>
        <w:t>POVINNOSTI SMLUVNÍCH STRAN</w:t>
      </w:r>
    </w:p>
    <w:p w14:paraId="1DD79C85" w14:textId="146120DC" w:rsidR="00C552E8" w:rsidRDefault="00C552E8" w:rsidP="00C552E8">
      <w:pPr>
        <w:pStyle w:val="Odstavecseseznamem"/>
        <w:numPr>
          <w:ilvl w:val="0"/>
          <w:numId w:val="17"/>
        </w:numPr>
        <w:ind w:left="357" w:hanging="357"/>
        <w:contextualSpacing w:val="0"/>
      </w:pPr>
      <w:r>
        <w:t>Prodávající prokáže Kupujícímu, v jakém rozsahu proškolil své zaměstnance v oblasti BOZP a PO dle zákoníku práce a dalších obecně závazných právních předpis</w:t>
      </w:r>
      <w:r w:rsidR="00B02336">
        <w:t>ů</w:t>
      </w:r>
      <w:r>
        <w:t xml:space="preserve">. </w:t>
      </w:r>
    </w:p>
    <w:p w14:paraId="739C6C6F" w14:textId="77777777" w:rsidR="00C552E8" w:rsidRDefault="00C552E8" w:rsidP="00C552E8">
      <w:pPr>
        <w:pStyle w:val="Odstavecseseznamem"/>
        <w:ind w:left="357"/>
        <w:contextualSpacing w:val="0"/>
      </w:pPr>
      <w:r>
        <w:t xml:space="preserve">Prodávající se zavazuje provádět práce sjednané v předmětu plnění této smlouvy při dodržení všech ustanovení obsažených v příloze číslo 15 </w:t>
      </w:r>
      <w:r w:rsidRPr="00696193">
        <w:t>místního provozního a pracovního předpisu objednatele ISO_MPPP_TB_08_2015 „Zásady bezpečnosti práce, požární ochrany, životního prostředí, ochrany majetku a osob při uzavírání smluv ve smyslu občanského zákoníku“ (</w:t>
      </w:r>
      <w:r w:rsidRPr="00516DF9">
        <w:t xml:space="preserve">dokument je dostupný na </w:t>
      </w:r>
      <w:r>
        <w:t>www.teplarny.cz</w:t>
      </w:r>
      <w:r w:rsidRPr="00516DF9">
        <w:t xml:space="preserve"> v sekci </w:t>
      </w:r>
      <w:r>
        <w:t xml:space="preserve">O nás / </w:t>
      </w:r>
      <w:r w:rsidRPr="00516DF9">
        <w:t>Informační centrum</w:t>
      </w:r>
      <w:r>
        <w:t xml:space="preserve"> </w:t>
      </w:r>
      <w:r w:rsidRPr="00516DF9">
        <w:t>/</w:t>
      </w:r>
      <w:r>
        <w:t xml:space="preserve"> </w:t>
      </w:r>
      <w:r w:rsidRPr="00516DF9">
        <w:t>Dokumenty ke stažení, logo</w:t>
      </w:r>
      <w:r w:rsidRPr="00696193">
        <w:t>). Podpisem smlouvy prodávající potvrzuje, že výše uvedené zásady převzal, byl s nimi seznámen a bude je dodržovat</w:t>
      </w:r>
      <w:r>
        <w:t>.</w:t>
      </w:r>
    </w:p>
    <w:p w14:paraId="695B6C73" w14:textId="2CC46CEC" w:rsidR="00C552E8" w:rsidRDefault="00C552E8" w:rsidP="00C552E8">
      <w:pPr>
        <w:pStyle w:val="Odstavecseseznamem"/>
        <w:ind w:left="357"/>
        <w:contextualSpacing w:val="0"/>
      </w:pPr>
      <w:r>
        <w:t xml:space="preserve">V případě, že </w:t>
      </w:r>
      <w:r w:rsidR="00F0710B">
        <w:t xml:space="preserve">Kupující </w:t>
      </w:r>
      <w:r>
        <w:t xml:space="preserve">pro plnění smlouvy využije poddodavatele, je </w:t>
      </w:r>
      <w:r w:rsidR="00F0710B">
        <w:t xml:space="preserve">Kupující </w:t>
      </w:r>
      <w:r>
        <w:t>povinen zajistit splnění povinností dle tohoto ustanovení i ve vztahu ke svým poddodavatelům.</w:t>
      </w:r>
    </w:p>
    <w:p w14:paraId="788010D9" w14:textId="5A6897E9" w:rsidR="00E327BE" w:rsidRDefault="00E327BE" w:rsidP="00C552E8">
      <w:pPr>
        <w:pStyle w:val="Odstavecseseznamem"/>
        <w:ind w:left="357"/>
        <w:contextualSpacing w:val="0"/>
      </w:pPr>
      <w:r>
        <w:t>Splnění povinnosti dle tohoto odstavce Kupující doloží čestným prohlášením.</w:t>
      </w:r>
    </w:p>
    <w:p w14:paraId="1E2A8FF5" w14:textId="5F8A4AA4" w:rsidR="00C552E8" w:rsidRDefault="00C552E8" w:rsidP="00C552E8">
      <w:pPr>
        <w:pStyle w:val="Odstavecseseznamem"/>
        <w:numPr>
          <w:ilvl w:val="0"/>
          <w:numId w:val="29"/>
        </w:numPr>
      </w:pPr>
      <w:r>
        <w:t>Smluvní strany se zavazují se vzájemně bez zbytečného odkladu o všech skutečnostech rozhodných pro plnění této smlouvy a navrhnout nezbytná opatření, aby nedošlo k prodlení nebo k porušení jiných smluvních povinností.</w:t>
      </w:r>
    </w:p>
    <w:p w14:paraId="575E6A9D" w14:textId="392290CA" w:rsidR="000446EE" w:rsidRDefault="000446EE" w:rsidP="00795DBC">
      <w:pPr>
        <w:pStyle w:val="Nadpis1"/>
        <w:ind w:firstLine="851"/>
      </w:pPr>
      <w:r>
        <w:t>NÁHRADA ŠKODY A SMLUVNÍ POKUTY</w:t>
      </w:r>
    </w:p>
    <w:p w14:paraId="151E02B9" w14:textId="57D3ED0E" w:rsidR="000446EE" w:rsidRDefault="000446EE" w:rsidP="000446EE">
      <w:pPr>
        <w:pStyle w:val="Odstavecseseznamem"/>
        <w:numPr>
          <w:ilvl w:val="0"/>
          <w:numId w:val="31"/>
        </w:numPr>
        <w:ind w:left="357" w:hanging="357"/>
        <w:contextualSpacing w:val="0"/>
      </w:pPr>
      <w:r>
        <w:t>Smluvní strany odpovídají</w:t>
      </w:r>
      <w:r w:rsidRPr="00315C2B">
        <w:t xml:space="preserve"> za škodu způsobenou </w:t>
      </w:r>
      <w:r>
        <w:t>druhé smluvní straně</w:t>
      </w:r>
      <w:r w:rsidRPr="00315C2B">
        <w:t xml:space="preserve"> v důsledku porušení povinností vyplývající z této smlouvy</w:t>
      </w:r>
      <w:r>
        <w:t xml:space="preserve"> nebo právních předpisů</w:t>
      </w:r>
      <w:r w:rsidRPr="00315C2B">
        <w:t>.</w:t>
      </w:r>
    </w:p>
    <w:p w14:paraId="7E196BC6" w14:textId="29574C7C" w:rsidR="000446EE" w:rsidRDefault="000446EE" w:rsidP="000446EE">
      <w:pPr>
        <w:pStyle w:val="Odstavecseseznamem"/>
        <w:numPr>
          <w:ilvl w:val="0"/>
          <w:numId w:val="31"/>
        </w:numPr>
        <w:ind w:left="357" w:hanging="357"/>
        <w:contextualSpacing w:val="0"/>
      </w:pPr>
      <w:r>
        <w:t>Kupující se zavazuje uhradit Prodávajícímu smluvní pokutu ve výši 0,1% z ceny dotčeného odpadu za každou započatý den prodlení s odvozem odpadu.</w:t>
      </w:r>
    </w:p>
    <w:p w14:paraId="6DF4A2C6" w14:textId="2DE9E70C" w:rsidR="000446EE" w:rsidRDefault="000446EE" w:rsidP="000446EE">
      <w:pPr>
        <w:pStyle w:val="Odstavecseseznamem"/>
        <w:numPr>
          <w:ilvl w:val="0"/>
          <w:numId w:val="31"/>
        </w:numPr>
        <w:ind w:left="357" w:hanging="357"/>
        <w:contextualSpacing w:val="0"/>
      </w:pPr>
      <w:r>
        <w:lastRenderedPageBreak/>
        <w:t>Kupující se zavazuje uhradit Prodávajícímu smluvní pokutu ve výši 0,05% z dlužné částky za každý i započatý den prodlení s úhradou daňového dokladu.</w:t>
      </w:r>
    </w:p>
    <w:p w14:paraId="015173FB" w14:textId="3BECC565" w:rsidR="000446EE" w:rsidRDefault="000446EE" w:rsidP="000446EE">
      <w:pPr>
        <w:pStyle w:val="Odstavecseseznamem"/>
        <w:numPr>
          <w:ilvl w:val="0"/>
          <w:numId w:val="31"/>
        </w:numPr>
        <w:ind w:left="357" w:hanging="357"/>
        <w:contextualSpacing w:val="0"/>
      </w:pPr>
      <w:r>
        <w:t>Smluvní strany se zavazují uhradit smluvní pokutu ve výši 1.000,- Kč za každé nedodržení povinnosti stanovené touto smlouvou nebo právním předpisem. Smluvní straně vznikne nárok na smluvní pokutu podle tohoto ustanovení, pokud druhá smluvní strana ani přes upozornění na nedodržení povinnosti nezjednala nápravu v přiměřené lhůtě. Za nedodržení povinnosti zakládající právo na smluvní pokutu dle tohoto odstavce se nepovažuje porušení povinnosti, pro které tato smlouva stanovuje speciální smluvní pokutu.</w:t>
      </w:r>
    </w:p>
    <w:p w14:paraId="055D8F55" w14:textId="6EDD2C9E" w:rsidR="000446EE" w:rsidRDefault="000446EE" w:rsidP="000446EE">
      <w:pPr>
        <w:pStyle w:val="Odstavecseseznamem"/>
        <w:numPr>
          <w:ilvl w:val="0"/>
          <w:numId w:val="31"/>
        </w:numPr>
        <w:ind w:left="357" w:hanging="357"/>
        <w:contextualSpacing w:val="0"/>
      </w:pPr>
      <w:r>
        <w:t>Smluvní pokuty podle této smlouvy jsou splatné ve lhůtě 21 dnů od doručení výzvy k zaplacení smluvní pokuty.</w:t>
      </w:r>
    </w:p>
    <w:p w14:paraId="36059DB0" w14:textId="79B972D6" w:rsidR="000446EE" w:rsidRDefault="000446EE" w:rsidP="000446EE">
      <w:pPr>
        <w:pStyle w:val="Odstavecseseznamem"/>
        <w:numPr>
          <w:ilvl w:val="0"/>
          <w:numId w:val="31"/>
        </w:numPr>
        <w:ind w:left="357" w:hanging="357"/>
        <w:contextualSpacing w:val="0"/>
      </w:pPr>
      <w:r>
        <w:t>Ustanovení o smluvní pokutě nemá vliv na právo smluvních stran požadovat náhradu vzniklé škody.</w:t>
      </w:r>
    </w:p>
    <w:p w14:paraId="5A7769D0" w14:textId="530D1A08" w:rsidR="000446EE" w:rsidRDefault="000446EE" w:rsidP="000446EE">
      <w:pPr>
        <w:pStyle w:val="Nadpis1"/>
      </w:pPr>
      <w:r>
        <w:t>KONTAKTNÍ OSOBY</w:t>
      </w:r>
    </w:p>
    <w:p w14:paraId="38AC7DB2" w14:textId="4D8EF611" w:rsidR="000446EE" w:rsidRDefault="000446EE" w:rsidP="000446EE">
      <w:pPr>
        <w:pStyle w:val="Odstavecseseznamem"/>
        <w:numPr>
          <w:ilvl w:val="0"/>
          <w:numId w:val="32"/>
        </w:numPr>
      </w:pPr>
      <w:r>
        <w:t>Smluvní strany se dohodly na následujících kontaktních osobách</w:t>
      </w:r>
      <w:r w:rsidR="000E3B70">
        <w:t xml:space="preserve"> k vyřizování expedice jednotlivých dodávek odpadu</w:t>
      </w:r>
      <w:r>
        <w:t>:</w:t>
      </w:r>
    </w:p>
    <w:p w14:paraId="2C2ADF6A" w14:textId="6C8D6EC3" w:rsidR="000E3B70" w:rsidRDefault="000E3B70" w:rsidP="00795DBC">
      <w:pPr>
        <w:pStyle w:val="Odstavecseseznamem"/>
        <w:numPr>
          <w:ilvl w:val="1"/>
          <w:numId w:val="32"/>
        </w:numPr>
        <w:spacing w:after="0"/>
        <w:contextualSpacing w:val="0"/>
      </w:pPr>
      <w:r>
        <w:t>zástupce Prodávajícího:</w:t>
      </w:r>
      <w:r w:rsidR="00165F71">
        <w:t xml:space="preserve"> </w:t>
      </w:r>
      <w:proofErr w:type="spellStart"/>
      <w:r w:rsidR="00165F71">
        <w:t>xxx</w:t>
      </w:r>
      <w:proofErr w:type="spellEnd"/>
    </w:p>
    <w:p w14:paraId="6D656F03" w14:textId="44C50A9F" w:rsidR="000E3B70" w:rsidRDefault="000E3B70" w:rsidP="00795DBC">
      <w:pPr>
        <w:pStyle w:val="Odstavecseseznamem"/>
        <w:numPr>
          <w:ilvl w:val="1"/>
          <w:numId w:val="32"/>
        </w:numPr>
        <w:tabs>
          <w:tab w:val="left" w:pos="3969"/>
          <w:tab w:val="left" w:pos="6804"/>
        </w:tabs>
        <w:spacing w:after="0"/>
        <w:contextualSpacing w:val="0"/>
      </w:pPr>
      <w:r w:rsidRPr="00795DBC">
        <w:t>zástupce Kupujícího:</w:t>
      </w:r>
      <w:r w:rsidR="00165F71">
        <w:t xml:space="preserve"> </w:t>
      </w:r>
      <w:proofErr w:type="spellStart"/>
      <w:r w:rsidR="00165F71">
        <w:t>xxx</w:t>
      </w:r>
      <w:proofErr w:type="spellEnd"/>
    </w:p>
    <w:p w14:paraId="56354329" w14:textId="77777777" w:rsidR="00165F71" w:rsidRPr="00795DBC" w:rsidRDefault="00165F71" w:rsidP="00165F71">
      <w:pPr>
        <w:pStyle w:val="Odstavecseseznamem"/>
        <w:tabs>
          <w:tab w:val="left" w:pos="3969"/>
          <w:tab w:val="left" w:pos="6804"/>
        </w:tabs>
        <w:spacing w:after="0"/>
        <w:ind w:left="792"/>
        <w:contextualSpacing w:val="0"/>
      </w:pPr>
      <w:bookmarkStart w:id="0" w:name="_GoBack"/>
      <w:bookmarkEnd w:id="0"/>
    </w:p>
    <w:p w14:paraId="10DE00B9" w14:textId="51D256B0" w:rsidR="00DB6D61" w:rsidRDefault="000E3B70" w:rsidP="000E3B70">
      <w:pPr>
        <w:pStyle w:val="Odstavecseseznamem"/>
        <w:numPr>
          <w:ilvl w:val="0"/>
          <w:numId w:val="32"/>
        </w:numPr>
      </w:pPr>
      <w:r>
        <w:t>Změna určení zástupců smluvních stran nevyžaduje změnu této smlouvy. Smluvní strana, o jejíhož zástupce se jedná, je však povinna takovou změnu bez zbytečného odkladu prokazatelně sdělit druhé smluvní straně.</w:t>
      </w:r>
    </w:p>
    <w:p w14:paraId="0D548AA9" w14:textId="12A6973B" w:rsidR="000E3B70" w:rsidRDefault="000E3B70" w:rsidP="000E3B70">
      <w:pPr>
        <w:pStyle w:val="Nadpis1"/>
      </w:pPr>
      <w:r>
        <w:t>DORUČOVÁNÍ</w:t>
      </w:r>
    </w:p>
    <w:p w14:paraId="1248EB2B" w14:textId="77777777" w:rsidR="000E3B70" w:rsidRDefault="000E0497" w:rsidP="000E3B70">
      <w:pPr>
        <w:pStyle w:val="Odstavecseseznamem"/>
        <w:numPr>
          <w:ilvl w:val="0"/>
          <w:numId w:val="33"/>
        </w:numPr>
        <w:ind w:left="357" w:hanging="357"/>
        <w:contextualSpacing w:val="0"/>
      </w:pPr>
      <w:r>
        <w:t>Adresou pro doručování písemností je adresa uvedená ve smlouvě nebo adresa, kterou smluvní strana po uzavření smlouvy jako takovou písemně oznámí druhé smluvní straně.</w:t>
      </w:r>
    </w:p>
    <w:p w14:paraId="54813B61" w14:textId="4B338382" w:rsidR="00472C11" w:rsidRDefault="000E0497" w:rsidP="000E3B70">
      <w:pPr>
        <w:pStyle w:val="Odstavecseseznamem"/>
        <w:numPr>
          <w:ilvl w:val="0"/>
          <w:numId w:val="33"/>
        </w:numPr>
        <w:ind w:left="357" w:hanging="357"/>
        <w:contextualSpacing w:val="0"/>
      </w:pPr>
      <w:r>
        <w:t>Projev vůle je vůči adresátovi řádně uplatněn i okamžikem, kdy adresát přijetí projevu vůle odmítne nebo jeho doručení jinak úmyslně znemožní, či kdy držitel poštovní licence projev vůle zaslaný na adresu sjednanou pro doručování adresátovi vrátí odesílateli z jakéhokoli důvodu jako nedoručenou.</w:t>
      </w:r>
    </w:p>
    <w:p w14:paraId="25F48F93" w14:textId="77777777" w:rsidR="00795DBC" w:rsidRDefault="00472C11" w:rsidP="00CD1CF9">
      <w:pPr>
        <w:pStyle w:val="Odstavecseseznamem"/>
        <w:numPr>
          <w:ilvl w:val="0"/>
          <w:numId w:val="10"/>
        </w:numPr>
        <w:ind w:left="340" w:hanging="340"/>
        <w:contextualSpacing w:val="0"/>
      </w:pPr>
      <w:r w:rsidRPr="0090656F">
        <w:t>V</w:t>
      </w:r>
      <w:r>
        <w:t> </w:t>
      </w:r>
      <w:r w:rsidRPr="0090656F">
        <w:t>pochybnostech, nebo není-li prokázán jiný den doručení, se veškeré písemnosti doručované v</w:t>
      </w:r>
      <w:r>
        <w:t> </w:t>
      </w:r>
      <w:r w:rsidRPr="0090656F">
        <w:t>souvislosti s</w:t>
      </w:r>
      <w:r>
        <w:t> touto s</w:t>
      </w:r>
      <w:r w:rsidRPr="0090656F">
        <w:t>mlouvou považují za doruče</w:t>
      </w:r>
      <w:r>
        <w:t>né</w:t>
      </w:r>
      <w:r w:rsidRPr="0090656F">
        <w:t xml:space="preserve"> nejpozději 3. den ode dne podání písemnosti k</w:t>
      </w:r>
      <w:r>
        <w:t> </w:t>
      </w:r>
      <w:r w:rsidRPr="0090656F">
        <w:t>poštovní přepravě formou doporučené zásilky.</w:t>
      </w:r>
      <w:r>
        <w:t xml:space="preserve"> </w:t>
      </w:r>
    </w:p>
    <w:p w14:paraId="7A965CED" w14:textId="260EEF06" w:rsidR="000E0497" w:rsidRDefault="00472C11" w:rsidP="00795DBC">
      <w:pPr>
        <w:pStyle w:val="Odstavecseseznamem"/>
        <w:ind w:left="340"/>
        <w:contextualSpacing w:val="0"/>
      </w:pPr>
      <w:r>
        <w:t>V případě doručování e-mailem se za okamžik doručení považuje okamžik, kdy adresát potvrdí přijetí e-mailu odesílateli, nejpozději však 10:00 následujícího pracovního dne. Při doručování prostřednictvím datové schránky se za okamžik doručení považuje přihlášení smluvní strany do datové schránky, do níž byla datová zpráva doručena, nejpozději však 10:00 následujícího pracovního dne.</w:t>
      </w:r>
    </w:p>
    <w:p w14:paraId="23C0FE03" w14:textId="1CCFE9AD" w:rsidR="00BC78D6" w:rsidRDefault="000E3B70" w:rsidP="00B654C8">
      <w:pPr>
        <w:pStyle w:val="Nadpis1"/>
      </w:pPr>
      <w:r>
        <w:t xml:space="preserve">TRVÁNÍ A </w:t>
      </w:r>
      <w:r w:rsidR="00BC78D6">
        <w:t>UKONČENÍ SMLOUVY</w:t>
      </w:r>
    </w:p>
    <w:p w14:paraId="29740562" w14:textId="291EFEF6" w:rsidR="000E3B70" w:rsidRDefault="000E3B70" w:rsidP="00CD1CF9">
      <w:pPr>
        <w:pStyle w:val="Odstavecseseznamem"/>
        <w:numPr>
          <w:ilvl w:val="0"/>
          <w:numId w:val="11"/>
        </w:numPr>
        <w:ind w:left="340" w:hanging="340"/>
        <w:contextualSpacing w:val="0"/>
      </w:pPr>
      <w:r>
        <w:t>Tato smlouva se uzavírá na dobu určitou, a to do doby ukončení stavby. Předpokládaný termín ukončení stavby je 31. 10. 2022.</w:t>
      </w:r>
    </w:p>
    <w:p w14:paraId="6BF44A03" w14:textId="3B11804E" w:rsidR="00BC78D6" w:rsidRDefault="00BC78D6" w:rsidP="00CD1CF9">
      <w:pPr>
        <w:pStyle w:val="Odstavecseseznamem"/>
        <w:numPr>
          <w:ilvl w:val="0"/>
          <w:numId w:val="11"/>
        </w:numPr>
        <w:ind w:left="340" w:hanging="340"/>
        <w:contextualSpacing w:val="0"/>
      </w:pPr>
      <w:r>
        <w:t>Tuto smlouvu lze ukončit dohodou smluvních stran, která musí mít písemnou formu.</w:t>
      </w:r>
    </w:p>
    <w:p w14:paraId="3EB41CCE" w14:textId="666C90DF" w:rsidR="000E3B70" w:rsidRDefault="000E3B70" w:rsidP="000E3B70">
      <w:pPr>
        <w:pStyle w:val="Odstavecseseznamem"/>
        <w:numPr>
          <w:ilvl w:val="0"/>
          <w:numId w:val="11"/>
        </w:numPr>
        <w:ind w:left="340" w:hanging="340"/>
        <w:contextualSpacing w:val="0"/>
      </w:pPr>
      <w:r>
        <w:lastRenderedPageBreak/>
        <w:t>Tuto smlouvou může vypovědět kterákoli ze smluvních stran bez uvedení důvodů, a to písemnou výpovědí s výpovědní dobou 1 měsíc. Výpovědní doba počne běžet prvním dnem měsíce následujícího po doručení výpovědi druhé smluvní straně.</w:t>
      </w:r>
    </w:p>
    <w:p w14:paraId="29C08B48" w14:textId="4BBF0CDA" w:rsidR="00CD1CF9" w:rsidRDefault="002A5729" w:rsidP="00CD1CF9">
      <w:pPr>
        <w:pStyle w:val="Odstavecseseznamem"/>
        <w:numPr>
          <w:ilvl w:val="0"/>
          <w:numId w:val="11"/>
        </w:numPr>
        <w:ind w:left="340" w:hanging="340"/>
        <w:contextualSpacing w:val="0"/>
      </w:pPr>
      <w:r>
        <w:t xml:space="preserve">Poruší-li strana smlouvu podstatným způsobem, může druhá strana bez zbytečného odkladu od smlouvy odstoupit. Podstatné je takové porušení, o němž druhá strana </w:t>
      </w:r>
      <w:r w:rsidR="00CD1CF9">
        <w:t>porušující smlouvu již při uzavření smlouvy věděla nebo musela vědět, že by druhá strana smlouvu neuzavřela, pokud by toto porušení předvídala. Za podstatné porušení se považuje zejména:</w:t>
      </w:r>
    </w:p>
    <w:p w14:paraId="43B8C48A" w14:textId="74C99272" w:rsidR="00CD1CF9" w:rsidRDefault="00CD1CF9" w:rsidP="00CD1CF9">
      <w:pPr>
        <w:pStyle w:val="Odstavecseseznamem"/>
        <w:numPr>
          <w:ilvl w:val="1"/>
          <w:numId w:val="11"/>
        </w:numPr>
        <w:contextualSpacing w:val="0"/>
      </w:pPr>
      <w:r>
        <w:t xml:space="preserve">prodlení </w:t>
      </w:r>
      <w:r w:rsidR="000E3B70">
        <w:t>kupujícího</w:t>
      </w:r>
      <w:r>
        <w:t xml:space="preserve"> s plněním smlouvy, jež je </w:t>
      </w:r>
      <w:r w:rsidR="000E3B70">
        <w:t>kupujícím</w:t>
      </w:r>
      <w:r>
        <w:t xml:space="preserve"> zaviněno a jež je delší než </w:t>
      </w:r>
      <w:r w:rsidR="000E3B70">
        <w:t>15</w:t>
      </w:r>
      <w:r>
        <w:t xml:space="preserve"> kalendářních dnů. Po uplynutí této lhůty </w:t>
      </w:r>
      <w:r w:rsidR="000E3B70">
        <w:t>prodávající</w:t>
      </w:r>
      <w:r>
        <w:t xml:space="preserve"> neprodleně vyrozumí </w:t>
      </w:r>
      <w:r w:rsidR="000E3B70">
        <w:t>kupujícího</w:t>
      </w:r>
      <w:r>
        <w:t xml:space="preserve">, zda trvá na uskutečnění dodávky. Trvá-li </w:t>
      </w:r>
      <w:r w:rsidR="000E3B70">
        <w:t>prodávající</w:t>
      </w:r>
      <w:r>
        <w:t xml:space="preserve"> na jejím uskutečnění, může od smlouvy odstoupit teprve po marném uplynutí </w:t>
      </w:r>
      <w:r w:rsidR="000E3B70">
        <w:t>15</w:t>
      </w:r>
      <w:r>
        <w:t xml:space="preserve"> kalendářních dnů po doručení předmětného vyrozumění prodávajícímu;</w:t>
      </w:r>
    </w:p>
    <w:p w14:paraId="6A8A4656" w14:textId="29EA29DC" w:rsidR="00CD1CF9" w:rsidRDefault="00CD1CF9" w:rsidP="00CD1CF9">
      <w:pPr>
        <w:pStyle w:val="Odstavecseseznamem"/>
        <w:numPr>
          <w:ilvl w:val="1"/>
          <w:numId w:val="11"/>
        </w:numPr>
        <w:contextualSpacing w:val="0"/>
      </w:pPr>
      <w:r>
        <w:t>prodlení kupujícího se zaplacením fakturované částky, která je delší než 60 kalendářních dnů.</w:t>
      </w:r>
    </w:p>
    <w:p w14:paraId="3A8D2C7E" w14:textId="4B23A10E" w:rsidR="00CD1CF9" w:rsidRDefault="000E3B70" w:rsidP="00CD1CF9">
      <w:pPr>
        <w:pStyle w:val="Odstavecseseznamem"/>
        <w:numPr>
          <w:ilvl w:val="0"/>
          <w:numId w:val="11"/>
        </w:numPr>
        <w:contextualSpacing w:val="0"/>
      </w:pPr>
      <w:r>
        <w:t>Prodávající</w:t>
      </w:r>
      <w:r w:rsidR="00CD1CF9">
        <w:t xml:space="preserve"> může od této smlouvy odstoupit, pokud je </w:t>
      </w:r>
      <w:r>
        <w:t>kupující</w:t>
      </w:r>
      <w:r w:rsidR="00CD1CF9">
        <w:t xml:space="preserve"> v likvidaci nebo vůči jeho majetku probíhá insolvenční řízení zahájené na návrh </w:t>
      </w:r>
      <w:r>
        <w:t>kupujícího</w:t>
      </w:r>
      <w:r w:rsidR="00CD1CF9">
        <w:t xml:space="preserve"> nebo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5C07854" w14:textId="12D22D10" w:rsidR="00CD1CF9" w:rsidRDefault="00CD1CF9" w:rsidP="00795DBC">
      <w:pPr>
        <w:pStyle w:val="Odstavecseseznamem"/>
        <w:numPr>
          <w:ilvl w:val="0"/>
          <w:numId w:val="11"/>
        </w:numPr>
        <w:spacing w:after="0"/>
        <w:contextualSpacing w:val="0"/>
      </w:pPr>
      <w:r>
        <w:t>Odstoupení nabývá účinnost dnem doručení písemného oznámení o odstoupení druhé smluvní straně.</w:t>
      </w:r>
    </w:p>
    <w:p w14:paraId="3BCE0790" w14:textId="2C9999B9" w:rsidR="00A607E4" w:rsidRDefault="00A607E4" w:rsidP="00B654C8">
      <w:pPr>
        <w:pStyle w:val="Nadpis1"/>
      </w:pPr>
      <w:r>
        <w:t>ZMĚNA SMLOUVY</w:t>
      </w:r>
    </w:p>
    <w:p w14:paraId="1BAB1444" w14:textId="674D5A87" w:rsidR="00A607E4" w:rsidRDefault="00A607E4" w:rsidP="00CD1CF9">
      <w:pPr>
        <w:pStyle w:val="Odstavecseseznamem"/>
        <w:keepNext/>
        <w:keepLines/>
        <w:numPr>
          <w:ilvl w:val="0"/>
          <w:numId w:val="12"/>
        </w:numPr>
        <w:ind w:left="340" w:hanging="340"/>
        <w:contextualSpacing w:val="0"/>
      </w:pPr>
      <w:r>
        <w:t>Smlouvu lze měnit či doplňovat pouze písemnými vzestupně číslovanými dodatky na základě dohody smluvních stran.</w:t>
      </w:r>
    </w:p>
    <w:p w14:paraId="1D96E515" w14:textId="3A4B4DB8" w:rsidR="00A607E4" w:rsidRDefault="00A607E4" w:rsidP="00795DBC">
      <w:pPr>
        <w:pStyle w:val="Odstavecseseznamem"/>
        <w:numPr>
          <w:ilvl w:val="0"/>
          <w:numId w:val="12"/>
        </w:numPr>
        <w:spacing w:after="0"/>
        <w:ind w:left="340" w:hanging="340"/>
        <w:contextualSpacing w:val="0"/>
      </w:pPr>
      <w:r>
        <w:t>Při požadavku na změn</w:t>
      </w:r>
      <w:r w:rsidR="005A227B">
        <w:t>u</w:t>
      </w:r>
      <w:r>
        <w:t xml:space="preserve"> smlouvy se navrhovatel zavazuje předložit druhé straně příslušný změnový požadavek.</w:t>
      </w:r>
    </w:p>
    <w:p w14:paraId="0F0D2290" w14:textId="59C48550" w:rsidR="00A43B78" w:rsidRDefault="00795DBC" w:rsidP="00B654C8">
      <w:pPr>
        <w:pStyle w:val="Nadpis1"/>
      </w:pPr>
      <w:r>
        <w:t xml:space="preserve">  </w:t>
      </w:r>
      <w:r w:rsidR="00A43B78">
        <w:t>DOHODA O NAROVNÁNÍ</w:t>
      </w:r>
    </w:p>
    <w:p w14:paraId="7E74E8BC" w14:textId="45BEE3D0" w:rsidR="00A43B78" w:rsidRDefault="00A43B78" w:rsidP="00322B90">
      <w:pPr>
        <w:pStyle w:val="Odstavecseseznamem"/>
        <w:numPr>
          <w:ilvl w:val="0"/>
          <w:numId w:val="36"/>
        </w:numPr>
        <w:ind w:left="357" w:hanging="357"/>
        <w:contextualSpacing w:val="0"/>
      </w:pPr>
      <w:r>
        <w:t xml:space="preserve">Smluvní strany prohlašují, že </w:t>
      </w:r>
      <w:r w:rsidR="009C4E76">
        <w:t>v období od 6. 6. 2022 do 31. 8. 2022 bylo mezi smluvními stranami poskytnuto plnění bez uzavřené a účinné smlouvy</w:t>
      </w:r>
      <w:r w:rsidR="00322B90">
        <w:t>, přičemž smlouva nabyla uzavřena z důvodu administrativních postupů u smluvních stran</w:t>
      </w:r>
      <w:r w:rsidR="009C4E76">
        <w:t xml:space="preserve">. Smluvní strany tímto souhlasně prohlašují, že na základě tohoto plnění Prodávající předal Kupujícímu a převedl na něj vlastnické právo k odpadu v množství a kvalitě dle přílohy č. 2 </w:t>
      </w:r>
      <w:proofErr w:type="gramStart"/>
      <w:r w:rsidR="009C4E76">
        <w:t>této</w:t>
      </w:r>
      <w:proofErr w:type="gramEnd"/>
      <w:r w:rsidR="009C4E76">
        <w:t xml:space="preserve"> smlouvy, přičemž Kupující </w:t>
      </w:r>
      <w:r w:rsidR="00322B90">
        <w:t xml:space="preserve">se </w:t>
      </w:r>
      <w:r w:rsidR="009C4E76">
        <w:t xml:space="preserve">za tento odpad </w:t>
      </w:r>
      <w:r w:rsidR="00322B90">
        <w:t>zavázal uhradit</w:t>
      </w:r>
      <w:r w:rsidR="009C4E76">
        <w:t xml:space="preserve"> </w:t>
      </w:r>
      <w:r w:rsidR="00322B90">
        <w:t xml:space="preserve">Prodávajícímu </w:t>
      </w:r>
      <w:r w:rsidR="009C4E76">
        <w:t>celkem částku 3.159.592,- Kč bez DPH.</w:t>
      </w:r>
    </w:p>
    <w:p w14:paraId="64ED83B7" w14:textId="36661C78" w:rsidR="009C4E76" w:rsidRDefault="009C4E76" w:rsidP="00322B90">
      <w:pPr>
        <w:pStyle w:val="Odstavecseseznamem"/>
        <w:numPr>
          <w:ilvl w:val="0"/>
          <w:numId w:val="36"/>
        </w:numPr>
        <w:ind w:left="357" w:hanging="357"/>
        <w:contextualSpacing w:val="0"/>
      </w:pPr>
      <w:r>
        <w:t>Z důvodu plnění bez účinně uzavřené smlouvy mají smluvní strany zájem vypořádat vzájemné vztahy včetně právních vztahů vzniklých bezdůvodným obohacením dle § 2991 a násl. zákona č. 89/2012 Sb., občanský zákoník, ve znění pozdějších předpisů.</w:t>
      </w:r>
    </w:p>
    <w:p w14:paraId="065EFB25" w14:textId="67D74D6C" w:rsidR="009C4E76" w:rsidRDefault="009C4E76" w:rsidP="00322B90">
      <w:pPr>
        <w:pStyle w:val="Odstavecseseznamem"/>
        <w:numPr>
          <w:ilvl w:val="0"/>
          <w:numId w:val="36"/>
        </w:numPr>
        <w:ind w:left="357" w:hanging="357"/>
        <w:contextualSpacing w:val="0"/>
      </w:pPr>
      <w:r>
        <w:t>Touto smlouvou se mezi smluvními stranami potvrzují účinky všech právních jednání smluvních stran učiněných do účinnosti této smlouvy v rámci dodávky kovového odpadu a druhotných surovin, který vznikl v rámci realizace investiční akce „Přípravné práce – modernizace zdroje „Brno-sever“ pro soustavu zásobování tepelnou energií města Brna“</w:t>
      </w:r>
      <w:r w:rsidR="00322B90">
        <w:t xml:space="preserve">, stejně jako veškeré vzájemné nároky, které by smluvní strany ke dni účinnosti této smlouvy mezi sebou měly v případě, že by smlouva nabyla účinnosti před zahájením plnění dne 6. 6. 2022 a při výkonu práv a povinností mezi </w:t>
      </w:r>
      <w:r w:rsidR="00322B90">
        <w:lastRenderedPageBreak/>
        <w:t>smluvními stranami bude podle nich postupováno. Smluvní strany budou nadále pokračovat v plnění smlouvy tak, jako by smlouva nabyla účinnosti již před zahájením plnění dne 6. 6. 2022.</w:t>
      </w:r>
    </w:p>
    <w:p w14:paraId="49C2097E" w14:textId="72900278" w:rsidR="00322B90" w:rsidRDefault="00322B90" w:rsidP="00322B90">
      <w:pPr>
        <w:pStyle w:val="Odstavecseseznamem"/>
        <w:numPr>
          <w:ilvl w:val="0"/>
          <w:numId w:val="36"/>
        </w:numPr>
        <w:ind w:left="357" w:hanging="357"/>
        <w:contextualSpacing w:val="0"/>
      </w:pPr>
      <w:r>
        <w:t>Smluvní strany prohlašují a sjednávají, že veškerá plnění vzájemně si poskytnutá před účinností této smlouvy se považují za oprávněné plnění dle této smlouvy a že si v souvislosti s tímto plněním nebudou z titulu bezdůvodného obohacení vzájemně ničeho vracet.</w:t>
      </w:r>
    </w:p>
    <w:p w14:paraId="233EE24A" w14:textId="4EB4F44E" w:rsidR="00A607E4" w:rsidRDefault="00A607E4" w:rsidP="00795DBC">
      <w:pPr>
        <w:pStyle w:val="Nadpis1"/>
        <w:ind w:firstLine="851"/>
      </w:pPr>
      <w:r>
        <w:t>ZÁVĚREČNÁ USTANOVENÍ</w:t>
      </w:r>
    </w:p>
    <w:p w14:paraId="23F67418" w14:textId="5AF6F186" w:rsidR="005D615A" w:rsidRPr="00516DF9" w:rsidRDefault="005D615A" w:rsidP="00CD1CF9">
      <w:pPr>
        <w:pStyle w:val="Odstavecseseznamem"/>
        <w:keepNext/>
        <w:keepLines/>
        <w:numPr>
          <w:ilvl w:val="0"/>
          <w:numId w:val="5"/>
        </w:numPr>
        <w:ind w:left="340" w:hanging="340"/>
        <w:contextualSpacing w:val="0"/>
      </w:pPr>
      <w:r w:rsidRPr="00516DF9">
        <w:t>Tato smlouva je vyhotovena ve dvou stejnopisech, z nichž každý má platnost originálu a každá smluvní strana obdrží po jednom vyhotovení této smlouvy.</w:t>
      </w:r>
    </w:p>
    <w:p w14:paraId="0EB5FFBD" w14:textId="483563DD" w:rsidR="005D615A" w:rsidRPr="00516DF9" w:rsidRDefault="005D615A" w:rsidP="00CD1CF9">
      <w:pPr>
        <w:pStyle w:val="Odstavecseseznamem"/>
        <w:numPr>
          <w:ilvl w:val="0"/>
          <w:numId w:val="5"/>
        </w:numPr>
        <w:ind w:left="340" w:hanging="340"/>
        <w:contextualSpacing w:val="0"/>
      </w:pPr>
      <w:r w:rsidRPr="00516DF9">
        <w:t>Práva a povinnosti smluvních stran v této smlouvě výslovně neupravená se řídí příslušnými ustanoveními zákona č. 89/2012 Sb., občanský zákoník, ve znění pozdějších předpisů.</w:t>
      </w:r>
    </w:p>
    <w:p w14:paraId="495E02B0" w14:textId="73D91707" w:rsidR="00A0729E" w:rsidRDefault="00A0729E" w:rsidP="00CD1CF9">
      <w:pPr>
        <w:pStyle w:val="Odstavecseseznamem"/>
        <w:numPr>
          <w:ilvl w:val="0"/>
          <w:numId w:val="5"/>
        </w:numPr>
        <w:ind w:left="340" w:hanging="340"/>
        <w:contextualSpacing w:val="0"/>
      </w:pPr>
      <w:r>
        <w:rPr>
          <w:rFonts w:asciiTheme="minorHAnsi" w:hAnsiTheme="minorHAnsi" w:cstheme="minorHAnsi"/>
        </w:rPr>
        <w:t>Pokud</w:t>
      </w:r>
      <w:r w:rsidR="00A90E81">
        <w:rPr>
          <w:rFonts w:asciiTheme="minorHAnsi" w:hAnsiTheme="minorHAnsi" w:cstheme="minorHAnsi"/>
        </w:rPr>
        <w:t xml:space="preserve"> </w:t>
      </w:r>
      <w:r w:rsidR="00CD1CF9">
        <w:rPr>
          <w:rFonts w:asciiTheme="minorHAnsi" w:hAnsiTheme="minorHAnsi" w:cstheme="minorHAnsi"/>
        </w:rPr>
        <w:t>prodávající</w:t>
      </w:r>
      <w:r w:rsidRPr="00E30EA5">
        <w:rPr>
          <w:rFonts w:asciiTheme="minorHAnsi" w:hAnsiTheme="minorHAnsi" w:cstheme="minorHAnsi"/>
        </w:rPr>
        <w:t xml:space="preserve"> pro </w:t>
      </w:r>
      <w:r w:rsidR="00CD1CF9">
        <w:rPr>
          <w:rFonts w:asciiTheme="minorHAnsi" w:hAnsiTheme="minorHAnsi" w:cstheme="minorHAnsi"/>
        </w:rPr>
        <w:t>plnění této smlouvy</w:t>
      </w:r>
      <w:r w:rsidR="00A90E81">
        <w:rPr>
          <w:rFonts w:asciiTheme="minorHAnsi" w:hAnsiTheme="minorHAnsi" w:cstheme="minorHAnsi"/>
        </w:rPr>
        <w:t xml:space="preserve"> využije poddodavatele, je </w:t>
      </w:r>
      <w:r w:rsidR="00CD1CF9">
        <w:rPr>
          <w:rFonts w:asciiTheme="minorHAnsi" w:hAnsiTheme="minorHAnsi" w:cstheme="minorHAnsi"/>
        </w:rPr>
        <w:t>prodávající</w:t>
      </w:r>
      <w:r w:rsidRPr="00E30EA5">
        <w:rPr>
          <w:rFonts w:asciiTheme="minorHAnsi" w:hAnsiTheme="minorHAnsi" w:cstheme="minorHAnsi"/>
        </w:rPr>
        <w:t xml:space="preserve"> povinen zajistit splnění povinností </w:t>
      </w:r>
      <w:r>
        <w:rPr>
          <w:rFonts w:asciiTheme="minorHAnsi" w:hAnsiTheme="minorHAnsi" w:cstheme="minorHAnsi"/>
        </w:rPr>
        <w:t>podle této smlouvy</w:t>
      </w:r>
      <w:r w:rsidRPr="00E30EA5">
        <w:rPr>
          <w:rFonts w:asciiTheme="minorHAnsi" w:hAnsiTheme="minorHAnsi" w:cstheme="minorHAnsi"/>
        </w:rPr>
        <w:t xml:space="preserve"> </w:t>
      </w:r>
      <w:r>
        <w:rPr>
          <w:rFonts w:asciiTheme="minorHAnsi" w:hAnsiTheme="minorHAnsi" w:cstheme="minorHAnsi"/>
        </w:rPr>
        <w:t>přiměřeně i u svých</w:t>
      </w:r>
      <w:r w:rsidRPr="00E30EA5">
        <w:rPr>
          <w:rFonts w:asciiTheme="minorHAnsi" w:hAnsiTheme="minorHAnsi" w:cstheme="minorHAnsi"/>
        </w:rPr>
        <w:t xml:space="preserve"> poddodavatelů</w:t>
      </w:r>
      <w:r>
        <w:rPr>
          <w:rFonts w:asciiTheme="minorHAnsi" w:hAnsiTheme="minorHAnsi" w:cstheme="minorHAnsi"/>
        </w:rPr>
        <w:t xml:space="preserve">. </w:t>
      </w:r>
      <w:r w:rsidR="00CD1CF9">
        <w:rPr>
          <w:rFonts w:asciiTheme="minorHAnsi" w:hAnsiTheme="minorHAnsi" w:cstheme="minorHAnsi"/>
        </w:rPr>
        <w:t>Prodávající</w:t>
      </w:r>
      <w:r>
        <w:rPr>
          <w:rFonts w:asciiTheme="minorHAnsi" w:hAnsiTheme="minorHAnsi" w:cstheme="minorHAnsi"/>
        </w:rPr>
        <w:t xml:space="preserve"> odpovídá za případné porušení povinností poddodavatelem, jako kdyby plnil sám.</w:t>
      </w:r>
    </w:p>
    <w:p w14:paraId="4344F9EA" w14:textId="14C0F404" w:rsidR="00FC4D01" w:rsidRPr="00516DF9" w:rsidRDefault="00FC4D01" w:rsidP="00CD1CF9">
      <w:pPr>
        <w:pStyle w:val="Odstavecseseznamem"/>
        <w:numPr>
          <w:ilvl w:val="0"/>
          <w:numId w:val="5"/>
        </w:numPr>
        <w:ind w:left="340" w:hanging="340"/>
        <w:contextualSpacing w:val="0"/>
      </w:pPr>
      <w:r w:rsidRPr="00516DF9">
        <w:t>Pro účely této smlouvy:</w:t>
      </w:r>
    </w:p>
    <w:p w14:paraId="2380F7B9" w14:textId="2421A21A" w:rsidR="00FC4D01" w:rsidRPr="00516DF9" w:rsidRDefault="00FC4D01" w:rsidP="00B75E8A">
      <w:pPr>
        <w:pStyle w:val="Odstavecseseznamem"/>
        <w:numPr>
          <w:ilvl w:val="0"/>
          <w:numId w:val="6"/>
        </w:numPr>
        <w:spacing w:after="0"/>
        <w:ind w:left="794" w:hanging="454"/>
        <w:contextualSpacing w:val="0"/>
      </w:pPr>
      <w:r w:rsidRPr="00516DF9">
        <w:t>názvy jednotlivých článků a příloh jsou uvedeny pouze z důvodu lepší přehlednosti a</w:t>
      </w:r>
      <w:r w:rsidR="008004CB">
        <w:t> </w:t>
      </w:r>
      <w:r w:rsidRPr="00516DF9">
        <w:t>nikterak neovlivňují interpretaci této smlouvy,</w:t>
      </w:r>
    </w:p>
    <w:p w14:paraId="19757CF5" w14:textId="4945D5F1" w:rsidR="00FC4D01" w:rsidRPr="00516DF9" w:rsidRDefault="00FC4D01" w:rsidP="00CD1CF9">
      <w:pPr>
        <w:pStyle w:val="Odstavecseseznamem"/>
        <w:numPr>
          <w:ilvl w:val="0"/>
          <w:numId w:val="6"/>
        </w:numPr>
        <w:ind w:left="794" w:hanging="454"/>
        <w:contextualSpacing w:val="0"/>
      </w:pPr>
      <w:r w:rsidRPr="00516DF9">
        <w:t>v případě rozporu má přednost vyjádření čísly před slovy.</w:t>
      </w:r>
    </w:p>
    <w:p w14:paraId="44544866" w14:textId="338B9370" w:rsidR="005D615A" w:rsidRPr="00516DF9" w:rsidRDefault="005D615A" w:rsidP="00CD1CF9">
      <w:pPr>
        <w:pStyle w:val="Odstavecseseznamem"/>
        <w:numPr>
          <w:ilvl w:val="0"/>
          <w:numId w:val="5"/>
        </w:numPr>
        <w:ind w:left="340" w:hanging="340"/>
        <w:contextualSpacing w:val="0"/>
      </w:pPr>
      <w:r w:rsidRPr="00516DF9">
        <w:t>Smluvní strany prohlašují, že tato smlouva je projevem jejich skutečné, svobodné a vážné vůle, že si tuto smlouvu řádně přečetly, jejímu obsahu porozuměly a na důkaz toho připojují své podpisy.</w:t>
      </w:r>
    </w:p>
    <w:p w14:paraId="0CA3F812" w14:textId="7DB404EF" w:rsidR="005D615A" w:rsidRPr="00516DF9" w:rsidRDefault="005D615A" w:rsidP="00CD1CF9">
      <w:pPr>
        <w:pStyle w:val="Odstavecseseznamem"/>
        <w:numPr>
          <w:ilvl w:val="0"/>
          <w:numId w:val="5"/>
        </w:numPr>
        <w:ind w:left="340" w:hanging="340"/>
        <w:contextualSpacing w:val="0"/>
      </w:pPr>
      <w:r w:rsidRPr="00516DF9">
        <w:t>Smlouva nabývá platnosti dnem podpisu obou smluvních stran</w:t>
      </w:r>
      <w:r w:rsidR="00724652">
        <w:t xml:space="preserve"> </w:t>
      </w:r>
      <w:r w:rsidR="00724652">
        <w:rPr>
          <w:rFonts w:asciiTheme="minorHAnsi" w:hAnsiTheme="minorHAnsi" w:cstheme="minorHAnsi"/>
        </w:rPr>
        <w:t>a účinnosti dnem</w:t>
      </w:r>
      <w:r w:rsidR="00852A24">
        <w:rPr>
          <w:rFonts w:asciiTheme="minorHAnsi" w:hAnsiTheme="minorHAnsi" w:cstheme="minorHAnsi"/>
        </w:rPr>
        <w:t xml:space="preserve"> </w:t>
      </w:r>
      <w:r w:rsidR="00724652">
        <w:rPr>
          <w:rFonts w:asciiTheme="minorHAnsi" w:hAnsiTheme="minorHAnsi" w:cstheme="minorHAnsi"/>
        </w:rPr>
        <w:t>zveřejnění této smlouvy v Registru smluv postupem dle zákona č. 340/2015 Sb., o registru smluv, ve znění pozdějších předpisů</w:t>
      </w:r>
      <w:r w:rsidRPr="00516DF9">
        <w:t>.</w:t>
      </w:r>
    </w:p>
    <w:p w14:paraId="3590E0F8" w14:textId="682B8000" w:rsidR="005F4ECF" w:rsidRDefault="005D615A" w:rsidP="00CD1CF9">
      <w:pPr>
        <w:pStyle w:val="Odstavecseseznamem"/>
        <w:numPr>
          <w:ilvl w:val="0"/>
          <w:numId w:val="5"/>
        </w:numPr>
        <w:ind w:left="340" w:hanging="340"/>
        <w:contextualSpacing w:val="0"/>
      </w:pPr>
      <w:r w:rsidRPr="00516DF9">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w:t>
      </w:r>
      <w:r w:rsidR="00186C80">
        <w:t>Teplárny Brno, a.s</w:t>
      </w:r>
      <w:r w:rsidRPr="00516DF9">
        <w:t>. Za zveřejnění této smlouvy si nebudou smluvní strany nic platit ani nahrazovat či poskytovat. Smluvní strany souhlasně prohlašují, že platnost tohoto ujednání zůstává zachována i v případě zániku nebo neplatnosti této smlouvy</w:t>
      </w:r>
      <w:r w:rsidR="008B4BDC" w:rsidRPr="00516DF9">
        <w:t>.</w:t>
      </w:r>
    </w:p>
    <w:p w14:paraId="5B9EA214" w14:textId="2BFE6D3E" w:rsidR="000205E0" w:rsidRDefault="000205E0" w:rsidP="00795DBC">
      <w:pPr>
        <w:pStyle w:val="Odstavecseseznamem"/>
        <w:keepLines/>
        <w:widowControl w:val="0"/>
        <w:numPr>
          <w:ilvl w:val="0"/>
          <w:numId w:val="5"/>
        </w:numPr>
        <w:ind w:left="340" w:hanging="340"/>
        <w:contextualSpacing w:val="0"/>
      </w:pPr>
      <w:r>
        <w:t>Přílohy smlouvy:</w:t>
      </w:r>
    </w:p>
    <w:p w14:paraId="7F40B49C" w14:textId="77777777" w:rsidR="00322B90" w:rsidRDefault="000205E0" w:rsidP="00795DBC">
      <w:pPr>
        <w:pStyle w:val="Odstavecseseznamem"/>
        <w:keepLines/>
        <w:widowControl w:val="0"/>
        <w:spacing w:after="0"/>
        <w:ind w:left="340"/>
        <w:contextualSpacing w:val="0"/>
      </w:pPr>
      <w:r>
        <w:t xml:space="preserve">Příloha č. 1 – </w:t>
      </w:r>
      <w:r w:rsidR="000E3B70">
        <w:t>Přehled odpadu</w:t>
      </w:r>
    </w:p>
    <w:p w14:paraId="5AB1A409" w14:textId="794A57D2" w:rsidR="000205E0" w:rsidRDefault="00322B90" w:rsidP="00795DBC">
      <w:pPr>
        <w:pStyle w:val="Odstavecseseznamem"/>
        <w:keepLines/>
        <w:widowControl w:val="0"/>
        <w:spacing w:after="0"/>
        <w:ind w:left="340"/>
        <w:contextualSpacing w:val="0"/>
      </w:pPr>
      <w:r>
        <w:t>Příloha č. 2 – Přehled odpadu za období 6. 6. 2022 – 31. 8. 2022</w:t>
      </w:r>
    </w:p>
    <w:p w14:paraId="4704DF29" w14:textId="310B82CF" w:rsidR="00D9653C" w:rsidRDefault="00DC0F75" w:rsidP="00795DBC">
      <w:pPr>
        <w:keepLines/>
        <w:widowControl w:val="0"/>
        <w:tabs>
          <w:tab w:val="left" w:pos="4962"/>
        </w:tabs>
        <w:spacing w:before="360" w:after="0"/>
        <w:ind w:firstLine="426"/>
      </w:pPr>
      <w:r>
        <w:t>V Brně dne ……………</w:t>
      </w:r>
      <w:r w:rsidR="006360BB">
        <w:tab/>
        <w:t>V …………… dne ……………</w:t>
      </w:r>
    </w:p>
    <w:p w14:paraId="7F2572F4" w14:textId="4E2DAA7F" w:rsidR="00795DBC" w:rsidRDefault="00795DBC" w:rsidP="00795DBC">
      <w:pPr>
        <w:keepLines/>
        <w:widowControl w:val="0"/>
        <w:tabs>
          <w:tab w:val="left" w:pos="4962"/>
        </w:tabs>
        <w:spacing w:after="0"/>
        <w:ind w:firstLine="426"/>
      </w:pPr>
    </w:p>
    <w:p w14:paraId="48F2B2F6" w14:textId="77777777" w:rsidR="00795DBC" w:rsidRDefault="00795DBC" w:rsidP="00795DBC">
      <w:pPr>
        <w:keepLines/>
        <w:widowControl w:val="0"/>
        <w:tabs>
          <w:tab w:val="left" w:pos="4962"/>
        </w:tabs>
        <w:spacing w:after="0"/>
        <w:ind w:firstLine="426"/>
      </w:pPr>
    </w:p>
    <w:p w14:paraId="21A6088E" w14:textId="40079D2C" w:rsidR="00CD1CF9" w:rsidRDefault="00CD1CF9" w:rsidP="00795DBC">
      <w:pPr>
        <w:keepLines/>
        <w:widowControl w:val="0"/>
        <w:tabs>
          <w:tab w:val="left" w:pos="4962"/>
        </w:tabs>
        <w:spacing w:after="0"/>
        <w:ind w:firstLine="426"/>
      </w:pPr>
      <w:r>
        <w:t>………………………………………</w:t>
      </w:r>
      <w:r>
        <w:tab/>
        <w:t>…………………………………………</w:t>
      </w:r>
    </w:p>
    <w:p w14:paraId="1655FD48" w14:textId="4F2270E1" w:rsidR="00CD1CF9" w:rsidRDefault="00CD1CF9" w:rsidP="00795DBC">
      <w:pPr>
        <w:keepLines/>
        <w:widowControl w:val="0"/>
        <w:tabs>
          <w:tab w:val="left" w:pos="4962"/>
        </w:tabs>
        <w:spacing w:after="0"/>
        <w:ind w:firstLine="426"/>
      </w:pPr>
      <w:r>
        <w:t>Ing. Petr Fajmon, MBA</w:t>
      </w:r>
      <w:r>
        <w:tab/>
      </w:r>
      <w:r w:rsidR="00B75E8A">
        <w:t>Pavel Ambrož</w:t>
      </w:r>
    </w:p>
    <w:p w14:paraId="55171496" w14:textId="477FEE22" w:rsidR="00CD1CF9" w:rsidRDefault="00CD1CF9" w:rsidP="00795DBC">
      <w:pPr>
        <w:keepLines/>
        <w:widowControl w:val="0"/>
        <w:tabs>
          <w:tab w:val="left" w:pos="4962"/>
        </w:tabs>
        <w:spacing w:after="0"/>
        <w:ind w:firstLine="426"/>
      </w:pPr>
      <w:r>
        <w:t>člen představenstva</w:t>
      </w:r>
      <w:r w:rsidR="00B75E8A">
        <w:tab/>
        <w:t>jednatel</w:t>
      </w:r>
    </w:p>
    <w:p w14:paraId="2E834EF1" w14:textId="1B95602B" w:rsidR="000E3B70" w:rsidRDefault="00CD1CF9" w:rsidP="00B75E8A">
      <w:pPr>
        <w:keepLines/>
        <w:widowControl w:val="0"/>
        <w:tabs>
          <w:tab w:val="left" w:pos="4962"/>
        </w:tabs>
        <w:ind w:firstLine="426"/>
      </w:pPr>
      <w:r>
        <w:t>a generální ředitel</w:t>
      </w:r>
      <w:r w:rsidR="000E3B70">
        <w:br w:type="page"/>
      </w:r>
    </w:p>
    <w:p w14:paraId="7B49C39F" w14:textId="44DC4FBC" w:rsidR="006360BB" w:rsidRPr="000E3B70" w:rsidRDefault="000E3B70" w:rsidP="000E3B70">
      <w:pPr>
        <w:keepNext/>
        <w:keepLines/>
        <w:tabs>
          <w:tab w:val="left" w:pos="4962"/>
        </w:tabs>
        <w:spacing w:after="360"/>
        <w:rPr>
          <w:b/>
        </w:rPr>
      </w:pPr>
      <w:r w:rsidRPr="000E3B70">
        <w:rPr>
          <w:b/>
        </w:rPr>
        <w:lastRenderedPageBreak/>
        <w:t>Příloha č. 1</w:t>
      </w:r>
      <w:r>
        <w:rPr>
          <w:b/>
        </w:rPr>
        <w:t xml:space="preserve"> – Přehled odpadu</w:t>
      </w:r>
    </w:p>
    <w:tbl>
      <w:tblPr>
        <w:tblStyle w:val="Mkatabulky"/>
        <w:tblW w:w="0" w:type="auto"/>
        <w:tblLook w:val="04A0" w:firstRow="1" w:lastRow="0" w:firstColumn="1" w:lastColumn="0" w:noHBand="0" w:noVBand="1"/>
      </w:tblPr>
      <w:tblGrid>
        <w:gridCol w:w="9776"/>
      </w:tblGrid>
      <w:tr w:rsidR="00A43B78" w14:paraId="3164E616" w14:textId="77777777" w:rsidTr="00614983">
        <w:tc>
          <w:tcPr>
            <w:tcW w:w="9776" w:type="dxa"/>
            <w:vAlign w:val="center"/>
          </w:tcPr>
          <w:p w14:paraId="2E65B063" w14:textId="317BC307" w:rsidR="00A43B78" w:rsidRPr="000E3B70" w:rsidRDefault="00A43B78" w:rsidP="000E3B70">
            <w:pPr>
              <w:keepNext/>
              <w:keepLines/>
              <w:tabs>
                <w:tab w:val="left" w:pos="4962"/>
              </w:tabs>
              <w:spacing w:after="0"/>
              <w:jc w:val="center"/>
              <w:rPr>
                <w:b/>
              </w:rPr>
            </w:pPr>
            <w:r w:rsidRPr="000E3B70">
              <w:rPr>
                <w:b/>
              </w:rPr>
              <w:t>Název odpadu</w:t>
            </w:r>
          </w:p>
        </w:tc>
      </w:tr>
      <w:tr w:rsidR="00A43B78" w14:paraId="392E8587" w14:textId="77777777" w:rsidTr="00614983">
        <w:tc>
          <w:tcPr>
            <w:tcW w:w="9776" w:type="dxa"/>
            <w:vAlign w:val="center"/>
          </w:tcPr>
          <w:p w14:paraId="06DBAD77" w14:textId="3D292B13" w:rsidR="00A43B78" w:rsidRDefault="00A43B78" w:rsidP="000E3B70">
            <w:pPr>
              <w:keepNext/>
              <w:keepLines/>
              <w:tabs>
                <w:tab w:val="left" w:pos="4962"/>
              </w:tabs>
              <w:spacing w:after="60"/>
            </w:pPr>
            <w:r w:rsidRPr="000E3B70">
              <w:t xml:space="preserve">Železný šrot těžký nad 4 mm, litina </w:t>
            </w:r>
            <w:proofErr w:type="spellStart"/>
            <w:r w:rsidRPr="000E3B70">
              <w:t>velkokusá</w:t>
            </w:r>
            <w:proofErr w:type="spellEnd"/>
            <w:r w:rsidRPr="000E3B70">
              <w:t>, stroje</w:t>
            </w:r>
          </w:p>
        </w:tc>
      </w:tr>
      <w:tr w:rsidR="00A43B78" w14:paraId="51C03E6A" w14:textId="77777777" w:rsidTr="00614983">
        <w:tc>
          <w:tcPr>
            <w:tcW w:w="9776" w:type="dxa"/>
            <w:vAlign w:val="center"/>
          </w:tcPr>
          <w:p w14:paraId="48C5503A" w14:textId="5E72B266" w:rsidR="00A43B78" w:rsidRDefault="00A43B78" w:rsidP="000E3B70">
            <w:pPr>
              <w:keepNext/>
              <w:keepLines/>
              <w:tabs>
                <w:tab w:val="left" w:pos="4962"/>
              </w:tabs>
              <w:spacing w:after="60"/>
            </w:pPr>
            <w:r w:rsidRPr="000E3B70">
              <w:t>Železný šrot lehký do 4 mm</w:t>
            </w:r>
          </w:p>
        </w:tc>
      </w:tr>
      <w:tr w:rsidR="00A43B78" w14:paraId="22E0102C" w14:textId="77777777" w:rsidTr="00614983">
        <w:tc>
          <w:tcPr>
            <w:tcW w:w="9776" w:type="dxa"/>
            <w:vAlign w:val="center"/>
          </w:tcPr>
          <w:p w14:paraId="57274891" w14:textId="3A58E42D" w:rsidR="00A43B78" w:rsidRDefault="00A43B78" w:rsidP="000E3B70">
            <w:pPr>
              <w:keepNext/>
              <w:keepLines/>
              <w:tabs>
                <w:tab w:val="left" w:pos="4962"/>
              </w:tabs>
              <w:spacing w:after="60"/>
            </w:pPr>
            <w:r w:rsidRPr="000E3B70">
              <w:t xml:space="preserve">Železný šrot nízké kvality - </w:t>
            </w:r>
            <w:proofErr w:type="spellStart"/>
            <w:r w:rsidRPr="000E3B70">
              <w:t>šrédr</w:t>
            </w:r>
            <w:proofErr w:type="spellEnd"/>
          </w:p>
        </w:tc>
      </w:tr>
      <w:tr w:rsidR="00A43B78" w14:paraId="61372653" w14:textId="77777777" w:rsidTr="00614983">
        <w:tc>
          <w:tcPr>
            <w:tcW w:w="9776" w:type="dxa"/>
            <w:vAlign w:val="center"/>
          </w:tcPr>
          <w:p w14:paraId="08D91BFD" w14:textId="298D24C7" w:rsidR="00A43B78" w:rsidRDefault="00A43B78" w:rsidP="000E3B70">
            <w:pPr>
              <w:keepNext/>
              <w:keepLines/>
              <w:tabs>
                <w:tab w:val="left" w:pos="4962"/>
              </w:tabs>
              <w:spacing w:after="60"/>
            </w:pPr>
            <w:r w:rsidRPr="000E3B70">
              <w:t>Nerez nemagnetická min. 18/8</w:t>
            </w:r>
          </w:p>
        </w:tc>
      </w:tr>
      <w:tr w:rsidR="00A43B78" w14:paraId="41A6928C" w14:textId="77777777" w:rsidTr="00614983">
        <w:tc>
          <w:tcPr>
            <w:tcW w:w="9776" w:type="dxa"/>
            <w:vAlign w:val="center"/>
          </w:tcPr>
          <w:p w14:paraId="1BC6179F" w14:textId="39DE381F" w:rsidR="00A43B78" w:rsidRDefault="00A43B78" w:rsidP="000E3B70">
            <w:pPr>
              <w:keepNext/>
              <w:keepLines/>
              <w:tabs>
                <w:tab w:val="left" w:pos="4962"/>
              </w:tabs>
              <w:spacing w:after="60"/>
            </w:pPr>
            <w:proofErr w:type="spellStart"/>
            <w:r w:rsidRPr="000E3B70">
              <w:t>Cu</w:t>
            </w:r>
            <w:proofErr w:type="spellEnd"/>
            <w:r w:rsidRPr="000E3B70">
              <w:t xml:space="preserve"> izolované dráty a kabely (mimo telefonní a datové)</w:t>
            </w:r>
          </w:p>
        </w:tc>
      </w:tr>
      <w:tr w:rsidR="00A43B78" w14:paraId="784926A0" w14:textId="77777777" w:rsidTr="00614983">
        <w:tc>
          <w:tcPr>
            <w:tcW w:w="9776" w:type="dxa"/>
            <w:vAlign w:val="center"/>
          </w:tcPr>
          <w:p w14:paraId="2E50E239" w14:textId="08353524" w:rsidR="00A43B78" w:rsidRDefault="00A43B78" w:rsidP="000E3B70">
            <w:pPr>
              <w:keepNext/>
              <w:keepLines/>
              <w:tabs>
                <w:tab w:val="left" w:pos="4962"/>
              </w:tabs>
              <w:spacing w:after="60"/>
            </w:pPr>
            <w:r w:rsidRPr="000E3B70">
              <w:t>Al izolované dráty a kabely</w:t>
            </w:r>
          </w:p>
        </w:tc>
      </w:tr>
      <w:tr w:rsidR="00A43B78" w14:paraId="44394242" w14:textId="77777777" w:rsidTr="00614983">
        <w:tc>
          <w:tcPr>
            <w:tcW w:w="9776" w:type="dxa"/>
            <w:vAlign w:val="center"/>
          </w:tcPr>
          <w:p w14:paraId="295BAE2E" w14:textId="37600E13" w:rsidR="00A43B78" w:rsidRDefault="00A43B78" w:rsidP="000E3B70">
            <w:pPr>
              <w:keepNext/>
              <w:keepLines/>
              <w:tabs>
                <w:tab w:val="left" w:pos="4962"/>
              </w:tabs>
              <w:spacing w:after="60"/>
            </w:pPr>
            <w:r w:rsidRPr="000E3B70">
              <w:t>Elektromotory do 300 kg (</w:t>
            </w:r>
            <w:proofErr w:type="spellStart"/>
            <w:r w:rsidRPr="000E3B70">
              <w:t>Cu</w:t>
            </w:r>
            <w:proofErr w:type="spellEnd"/>
            <w:r w:rsidRPr="000E3B70">
              <w:t xml:space="preserve"> vinutí bez řemenic)</w:t>
            </w:r>
          </w:p>
        </w:tc>
      </w:tr>
      <w:tr w:rsidR="00A43B78" w14:paraId="1EA0BA50" w14:textId="77777777" w:rsidTr="00614983">
        <w:tc>
          <w:tcPr>
            <w:tcW w:w="9776" w:type="dxa"/>
            <w:vAlign w:val="center"/>
          </w:tcPr>
          <w:p w14:paraId="6C237FF1" w14:textId="414881C9" w:rsidR="00A43B78" w:rsidRDefault="00A43B78" w:rsidP="000E3B70">
            <w:pPr>
              <w:keepNext/>
              <w:keepLines/>
              <w:tabs>
                <w:tab w:val="left" w:pos="4962"/>
              </w:tabs>
              <w:spacing w:after="60"/>
            </w:pPr>
            <w:r w:rsidRPr="000E3B70">
              <w:t>Elektromotory nad 300 kg (</w:t>
            </w:r>
            <w:proofErr w:type="spellStart"/>
            <w:r w:rsidRPr="000E3B70">
              <w:t>Cu</w:t>
            </w:r>
            <w:proofErr w:type="spellEnd"/>
            <w:r w:rsidRPr="000E3B70">
              <w:t xml:space="preserve"> vinutí bez řemenic)</w:t>
            </w:r>
          </w:p>
        </w:tc>
      </w:tr>
    </w:tbl>
    <w:p w14:paraId="2A84897B" w14:textId="365E3662" w:rsidR="00322B90" w:rsidRDefault="00322B90" w:rsidP="00CD1CF9">
      <w:pPr>
        <w:keepNext/>
        <w:keepLines/>
        <w:tabs>
          <w:tab w:val="left" w:pos="4962"/>
        </w:tabs>
      </w:pPr>
    </w:p>
    <w:p w14:paraId="5759305B" w14:textId="77777777" w:rsidR="00322B90" w:rsidRDefault="00322B90">
      <w:r>
        <w:br w:type="page"/>
      </w:r>
    </w:p>
    <w:p w14:paraId="39C2F779" w14:textId="77777777" w:rsidR="004542ED" w:rsidRDefault="004542ED" w:rsidP="00CD1CF9">
      <w:pPr>
        <w:keepNext/>
        <w:keepLines/>
        <w:tabs>
          <w:tab w:val="left" w:pos="4962"/>
        </w:tabs>
        <w:rPr>
          <w:b/>
        </w:rPr>
        <w:sectPr w:rsidR="004542ED" w:rsidSect="00795DBC">
          <w:headerReference w:type="default" r:id="rId11"/>
          <w:footerReference w:type="default" r:id="rId12"/>
          <w:pgSz w:w="11906" w:h="16838"/>
          <w:pgMar w:top="1560" w:right="1021" w:bottom="1134" w:left="1021" w:header="284" w:footer="80" w:gutter="0"/>
          <w:cols w:space="708"/>
          <w:docGrid w:linePitch="360"/>
        </w:sectPr>
      </w:pPr>
    </w:p>
    <w:p w14:paraId="1A4724DF" w14:textId="032190F7" w:rsidR="000E3B70" w:rsidRPr="00322B90" w:rsidRDefault="00322B90" w:rsidP="00CD1CF9">
      <w:pPr>
        <w:keepNext/>
        <w:keepLines/>
        <w:tabs>
          <w:tab w:val="left" w:pos="4962"/>
        </w:tabs>
        <w:rPr>
          <w:b/>
        </w:rPr>
      </w:pPr>
      <w:r w:rsidRPr="00322B90">
        <w:rPr>
          <w:b/>
        </w:rPr>
        <w:lastRenderedPageBreak/>
        <w:t>Příloha č. 2 - Přehled odpadu za období 6. 6. 2022 – 31. 8. 2022</w:t>
      </w:r>
    </w:p>
    <w:p w14:paraId="200F9074" w14:textId="0760B188" w:rsidR="004542ED" w:rsidRDefault="004542ED" w:rsidP="004542ED">
      <w:pPr>
        <w:keepNext/>
        <w:keepLines/>
        <w:tabs>
          <w:tab w:val="left" w:pos="7575"/>
        </w:tabs>
      </w:pPr>
      <w:r>
        <w:tab/>
      </w:r>
    </w:p>
    <w:tbl>
      <w:tblPr>
        <w:tblW w:w="14600" w:type="dxa"/>
        <w:tblCellMar>
          <w:left w:w="70" w:type="dxa"/>
          <w:right w:w="70" w:type="dxa"/>
        </w:tblCellMar>
        <w:tblLook w:val="04A0" w:firstRow="1" w:lastRow="0" w:firstColumn="1" w:lastColumn="0" w:noHBand="0" w:noVBand="1"/>
      </w:tblPr>
      <w:tblGrid>
        <w:gridCol w:w="1160"/>
        <w:gridCol w:w="1160"/>
        <w:gridCol w:w="800"/>
        <w:gridCol w:w="1000"/>
        <w:gridCol w:w="5080"/>
        <w:gridCol w:w="1180"/>
        <w:gridCol w:w="780"/>
        <w:gridCol w:w="1400"/>
        <w:gridCol w:w="2040"/>
      </w:tblGrid>
      <w:tr w:rsidR="004542ED" w:rsidRPr="004542ED" w14:paraId="35E5BCD4" w14:textId="77777777" w:rsidTr="004542ED">
        <w:trPr>
          <w:trHeight w:val="675"/>
        </w:trPr>
        <w:tc>
          <w:tcPr>
            <w:tcW w:w="116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6E545719"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Datum</w:t>
            </w:r>
          </w:p>
        </w:tc>
        <w:tc>
          <w:tcPr>
            <w:tcW w:w="1160" w:type="dxa"/>
            <w:tcBorders>
              <w:top w:val="single" w:sz="4" w:space="0" w:color="auto"/>
              <w:left w:val="nil"/>
              <w:bottom w:val="single" w:sz="4" w:space="0" w:color="auto"/>
              <w:right w:val="single" w:sz="4" w:space="0" w:color="auto"/>
            </w:tcBorders>
            <w:shd w:val="clear" w:color="000000" w:fill="F2DCDB"/>
            <w:vAlign w:val="center"/>
            <w:hideMark/>
          </w:tcPr>
          <w:p w14:paraId="349E5018" w14:textId="77777777" w:rsidR="004542ED" w:rsidRPr="004542ED" w:rsidRDefault="004542ED" w:rsidP="004542ED">
            <w:pPr>
              <w:spacing w:after="0"/>
              <w:jc w:val="center"/>
              <w:rPr>
                <w:rFonts w:eastAsia="Times New Roman"/>
                <w:b/>
                <w:bCs/>
                <w:color w:val="000000"/>
                <w:sz w:val="22"/>
                <w:szCs w:val="22"/>
                <w:lang w:eastAsia="cs-CZ"/>
              </w:rPr>
            </w:pPr>
            <w:proofErr w:type="spellStart"/>
            <w:r w:rsidRPr="004542ED">
              <w:rPr>
                <w:rFonts w:eastAsia="Times New Roman"/>
                <w:b/>
                <w:bCs/>
                <w:color w:val="000000"/>
                <w:sz w:val="22"/>
                <w:szCs w:val="22"/>
                <w:lang w:eastAsia="cs-CZ"/>
              </w:rPr>
              <w:t>Výkupka</w:t>
            </w:r>
            <w:proofErr w:type="spellEnd"/>
          </w:p>
        </w:tc>
        <w:tc>
          <w:tcPr>
            <w:tcW w:w="800" w:type="dxa"/>
            <w:tcBorders>
              <w:top w:val="single" w:sz="4" w:space="0" w:color="auto"/>
              <w:left w:val="nil"/>
              <w:bottom w:val="single" w:sz="4" w:space="0" w:color="auto"/>
              <w:right w:val="single" w:sz="4" w:space="0" w:color="auto"/>
            </w:tcBorders>
            <w:shd w:val="clear" w:color="000000" w:fill="F2DCDB"/>
            <w:vAlign w:val="center"/>
            <w:hideMark/>
          </w:tcPr>
          <w:p w14:paraId="387385DB"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kód</w:t>
            </w:r>
          </w:p>
        </w:tc>
        <w:tc>
          <w:tcPr>
            <w:tcW w:w="1000" w:type="dxa"/>
            <w:tcBorders>
              <w:top w:val="single" w:sz="4" w:space="0" w:color="auto"/>
              <w:left w:val="nil"/>
              <w:bottom w:val="single" w:sz="4" w:space="0" w:color="auto"/>
              <w:right w:val="single" w:sz="4" w:space="0" w:color="auto"/>
            </w:tcBorders>
            <w:shd w:val="clear" w:color="000000" w:fill="F2DCDB"/>
            <w:vAlign w:val="center"/>
            <w:hideMark/>
          </w:tcPr>
          <w:p w14:paraId="42E2F3EE"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katalog</w:t>
            </w:r>
          </w:p>
        </w:tc>
        <w:tc>
          <w:tcPr>
            <w:tcW w:w="5080" w:type="dxa"/>
            <w:tcBorders>
              <w:top w:val="single" w:sz="4" w:space="0" w:color="auto"/>
              <w:left w:val="nil"/>
              <w:bottom w:val="single" w:sz="4" w:space="0" w:color="auto"/>
              <w:right w:val="single" w:sz="4" w:space="0" w:color="auto"/>
            </w:tcBorders>
            <w:shd w:val="clear" w:color="000000" w:fill="F2DCDB"/>
            <w:vAlign w:val="center"/>
            <w:hideMark/>
          </w:tcPr>
          <w:p w14:paraId="17B4D558"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název</w:t>
            </w:r>
          </w:p>
        </w:tc>
        <w:tc>
          <w:tcPr>
            <w:tcW w:w="1180" w:type="dxa"/>
            <w:tcBorders>
              <w:top w:val="single" w:sz="4" w:space="0" w:color="auto"/>
              <w:left w:val="nil"/>
              <w:bottom w:val="single" w:sz="4" w:space="0" w:color="auto"/>
              <w:right w:val="single" w:sz="4" w:space="0" w:color="auto"/>
            </w:tcBorders>
            <w:shd w:val="clear" w:color="000000" w:fill="F2DCDB"/>
            <w:vAlign w:val="center"/>
            <w:hideMark/>
          </w:tcPr>
          <w:p w14:paraId="0F69495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množství  (kg)</w:t>
            </w:r>
          </w:p>
        </w:tc>
        <w:tc>
          <w:tcPr>
            <w:tcW w:w="780" w:type="dxa"/>
            <w:tcBorders>
              <w:top w:val="single" w:sz="4" w:space="0" w:color="auto"/>
              <w:left w:val="nil"/>
              <w:bottom w:val="single" w:sz="4" w:space="0" w:color="auto"/>
              <w:right w:val="single" w:sz="4" w:space="0" w:color="auto"/>
            </w:tcBorders>
            <w:shd w:val="clear" w:color="000000" w:fill="F2DCDB"/>
            <w:vAlign w:val="center"/>
            <w:hideMark/>
          </w:tcPr>
          <w:p w14:paraId="552E72AE" w14:textId="77777777" w:rsidR="004542ED" w:rsidRPr="004542ED" w:rsidRDefault="004542ED" w:rsidP="004542ED">
            <w:pPr>
              <w:spacing w:after="0"/>
              <w:jc w:val="center"/>
              <w:rPr>
                <w:rFonts w:eastAsia="Times New Roman"/>
                <w:b/>
                <w:bCs/>
                <w:color w:val="000000"/>
                <w:sz w:val="22"/>
                <w:szCs w:val="22"/>
                <w:lang w:eastAsia="cs-CZ"/>
              </w:rPr>
            </w:pPr>
            <w:proofErr w:type="spellStart"/>
            <w:r w:rsidRPr="004542ED">
              <w:rPr>
                <w:rFonts w:eastAsia="Times New Roman"/>
                <w:b/>
                <w:bCs/>
                <w:color w:val="000000"/>
                <w:sz w:val="22"/>
                <w:szCs w:val="22"/>
                <w:lang w:eastAsia="cs-CZ"/>
              </w:rPr>
              <w:t>jedn</w:t>
            </w:r>
            <w:proofErr w:type="spellEnd"/>
            <w:r w:rsidRPr="004542ED">
              <w:rPr>
                <w:rFonts w:eastAsia="Times New Roman"/>
                <w:b/>
                <w:bCs/>
                <w:color w:val="000000"/>
                <w:sz w:val="22"/>
                <w:szCs w:val="22"/>
                <w:lang w:eastAsia="cs-CZ"/>
              </w:rPr>
              <w:t xml:space="preserve">. </w:t>
            </w:r>
            <w:proofErr w:type="gramStart"/>
            <w:r w:rsidRPr="004542ED">
              <w:rPr>
                <w:rFonts w:eastAsia="Times New Roman"/>
                <w:b/>
                <w:bCs/>
                <w:color w:val="000000"/>
                <w:sz w:val="22"/>
                <w:szCs w:val="22"/>
                <w:lang w:eastAsia="cs-CZ"/>
              </w:rPr>
              <w:t>cena</w:t>
            </w:r>
            <w:proofErr w:type="gramEnd"/>
          </w:p>
        </w:tc>
        <w:tc>
          <w:tcPr>
            <w:tcW w:w="1400" w:type="dxa"/>
            <w:tcBorders>
              <w:top w:val="single" w:sz="4" w:space="0" w:color="auto"/>
              <w:left w:val="nil"/>
              <w:bottom w:val="single" w:sz="4" w:space="0" w:color="auto"/>
              <w:right w:val="single" w:sz="4" w:space="0" w:color="auto"/>
            </w:tcBorders>
            <w:shd w:val="clear" w:color="000000" w:fill="F2DCDB"/>
            <w:vAlign w:val="center"/>
            <w:hideMark/>
          </w:tcPr>
          <w:p w14:paraId="71F25746"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Cena</w:t>
            </w:r>
          </w:p>
        </w:tc>
        <w:tc>
          <w:tcPr>
            <w:tcW w:w="2040" w:type="dxa"/>
            <w:tcBorders>
              <w:top w:val="single" w:sz="4" w:space="0" w:color="auto"/>
              <w:left w:val="nil"/>
              <w:bottom w:val="single" w:sz="4" w:space="0" w:color="auto"/>
              <w:right w:val="single" w:sz="4" w:space="0" w:color="auto"/>
            </w:tcBorders>
            <w:shd w:val="clear" w:color="000000" w:fill="F2DCDB"/>
            <w:vAlign w:val="center"/>
            <w:hideMark/>
          </w:tcPr>
          <w:p w14:paraId="790AFF0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 xml:space="preserve">Cena za </w:t>
            </w:r>
            <w:proofErr w:type="spellStart"/>
            <w:r w:rsidRPr="004542ED">
              <w:rPr>
                <w:rFonts w:eastAsia="Times New Roman"/>
                <w:b/>
                <w:bCs/>
                <w:color w:val="000000"/>
                <w:sz w:val="22"/>
                <w:szCs w:val="22"/>
                <w:lang w:eastAsia="cs-CZ"/>
              </w:rPr>
              <w:t>výkupku</w:t>
            </w:r>
            <w:proofErr w:type="spellEnd"/>
          </w:p>
        </w:tc>
      </w:tr>
      <w:tr w:rsidR="004542ED" w:rsidRPr="004542ED" w14:paraId="7558B5C7" w14:textId="77777777" w:rsidTr="004542ED">
        <w:trPr>
          <w:trHeight w:val="402"/>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9E768"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06.06.2022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F6B2E"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C729928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53F9AD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424808D"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7647584"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3FD300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7 280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329608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568F3F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60 424,00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D553"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67 924,00 Kč</w:t>
            </w:r>
          </w:p>
        </w:tc>
      </w:tr>
      <w:tr w:rsidR="004542ED" w:rsidRPr="004542ED" w14:paraId="74E5E3F4" w14:textId="77777777" w:rsidTr="004542ED">
        <w:trPr>
          <w:trHeight w:val="402"/>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67429152"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FCDE4B5"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8CBDF8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04A132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4CCCCD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FDAB3D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431016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70F101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7 500,00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E986D2"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68FFBCA8"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6F44A"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06.06.2022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2B67D0C"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C729930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DE7F7C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71831AD"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636AB24"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A50502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5 110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61EE9D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AFDAD8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42 413,00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0F603E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42 413,00 Kč</w:t>
            </w:r>
          </w:p>
        </w:tc>
      </w:tr>
      <w:tr w:rsidR="004542ED" w:rsidRPr="004542ED" w14:paraId="508B5C17"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564C7"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06.06.2022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22807C7"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C729931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4BF1CD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2C1F26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57DC10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462C7F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5 060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C9E1ED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9118B8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37 950,00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1226BB8"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37 950,00 Kč</w:t>
            </w:r>
          </w:p>
        </w:tc>
      </w:tr>
      <w:tr w:rsidR="004542ED" w:rsidRPr="004542ED" w14:paraId="2E880CE2"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CE14"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08.06.2022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2E68213"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C730002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018DE3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5115FC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694754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863919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6 060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ED5FAB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1FF3D2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45 450,00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7D9EDE3"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45 450,00 Kč</w:t>
            </w:r>
          </w:p>
        </w:tc>
      </w:tr>
      <w:tr w:rsidR="004542ED" w:rsidRPr="004542ED" w14:paraId="343AE599"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17C3"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08.06.2022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8936FA0"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C730003</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2E3A8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787E1A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170450</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2E87546"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AE7BB5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6 070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70B12A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ED7A24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45 525,00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1786EAD"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45 525,00 Kč</w:t>
            </w:r>
          </w:p>
        </w:tc>
      </w:tr>
      <w:tr w:rsidR="004542ED" w:rsidRPr="004542ED" w14:paraId="3922BE09"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6F712"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08.06.2022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EC15B3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C730005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AD5E3A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A8AD20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170450</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AA96E61"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0FC4C7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5 940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A0F3BA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570C3F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44 550,00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219F6EE"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44 550,00 Kč</w:t>
            </w:r>
          </w:p>
        </w:tc>
      </w:tr>
      <w:tr w:rsidR="004542ED" w:rsidRPr="004542ED" w14:paraId="6BCC8061" w14:textId="77777777" w:rsidTr="004542ED">
        <w:trPr>
          <w:trHeight w:val="402"/>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1343F"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13.06.2022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DF84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C5044086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D49A54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D55D86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15BB1D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5C1AD4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4 980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221CE3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5F1081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41 334,00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559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47 334,00 Kč</w:t>
            </w:r>
          </w:p>
        </w:tc>
      </w:tr>
      <w:tr w:rsidR="004542ED" w:rsidRPr="004542ED" w14:paraId="15E0F98A" w14:textId="77777777" w:rsidTr="004542ED">
        <w:trPr>
          <w:trHeight w:val="402"/>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F65E7E0"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37D3FBD"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702F47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768C1D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8E1E5D8"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D3B6FE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C40C1F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B5EF54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6 000,00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64F4940F"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6E3B7871"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E0CC"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14.06.2022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8A9DEC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C730258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7D37AA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714A80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170505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E7F65E4"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874C92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8 280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355913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4B1DA9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68 724,00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61B3E8D"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68 724,00 Kč</w:t>
            </w:r>
          </w:p>
        </w:tc>
      </w:tr>
      <w:tr w:rsidR="004542ED" w:rsidRPr="004542ED" w14:paraId="676EC127"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8835B"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14.06.2022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2242115"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C730259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F16198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DDEA71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170505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1BCDCA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56A789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10 100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0A21FD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6AC37C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83 830,00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7E56C0B"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83 830,00 Kč</w:t>
            </w:r>
          </w:p>
        </w:tc>
      </w:tr>
      <w:tr w:rsidR="004542ED" w:rsidRPr="004542ED" w14:paraId="4C48FE6A"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E93C"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14.06.2022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4A46423"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C730268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1A2552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BAA7D9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6A1907C"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F308B2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6 540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458756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3,70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09B9B8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24 198,00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CAB221F"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24 198,00 Kč</w:t>
            </w:r>
          </w:p>
        </w:tc>
      </w:tr>
      <w:tr w:rsidR="004542ED" w:rsidRPr="004542ED" w14:paraId="2FC6F609" w14:textId="77777777" w:rsidTr="004542ED">
        <w:trPr>
          <w:trHeight w:val="402"/>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50BCA"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15.06.2022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211B6"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C5044264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E5E37F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F9648E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37708D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89B6B9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2 500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D7C266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4,70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ED9F20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11 750,00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70EC"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23 072,00 Kč</w:t>
            </w:r>
          </w:p>
        </w:tc>
      </w:tr>
      <w:tr w:rsidR="004542ED" w:rsidRPr="004542ED" w14:paraId="763B0350" w14:textId="77777777" w:rsidTr="004542ED">
        <w:trPr>
          <w:trHeight w:val="402"/>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7ED98B1C"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ABABB30"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8AC10C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C0BA0B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52270B0"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549FDB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3 060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296E69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3,70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2180C0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11 322,00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3F929A6C"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2686A795" w14:textId="77777777" w:rsidTr="004542ED">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0B59"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22.06.2022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9EF35C4"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C730638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8EE714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E7C78CC"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8331961"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B616E0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11 660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3C73A4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D132B3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48 972,00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36E38D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48 972,00 Kč</w:t>
            </w:r>
          </w:p>
        </w:tc>
      </w:tr>
      <w:tr w:rsidR="004542ED" w:rsidRPr="004542ED" w14:paraId="594EF357" w14:textId="77777777" w:rsidTr="004542ED">
        <w:trPr>
          <w:trHeight w:val="402"/>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CA0F"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24.06.2022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6D80"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C730722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0C8AF5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FBE03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2D68E7A"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C24C40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6 150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97FFA2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5,20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DABC4C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31 980,00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5C84"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33 660,00 Kč</w:t>
            </w:r>
          </w:p>
        </w:tc>
      </w:tr>
      <w:tr w:rsidR="004542ED" w:rsidRPr="004542ED" w14:paraId="57673FFF"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44DA4412"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4724853"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F4D4D3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3978E72"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8407AFD"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CBB120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FAE7EE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446B21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1 680,00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472AFE36"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2B1C3BD6"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066F" w14:textId="77777777" w:rsidR="004542ED" w:rsidRPr="004542ED" w:rsidRDefault="004542ED" w:rsidP="004542ED">
            <w:pPr>
              <w:spacing w:after="0"/>
              <w:jc w:val="right"/>
              <w:rPr>
                <w:rFonts w:eastAsia="Times New Roman"/>
                <w:b/>
                <w:bCs/>
                <w:color w:val="000000"/>
                <w:sz w:val="22"/>
                <w:szCs w:val="22"/>
                <w:lang w:eastAsia="cs-CZ"/>
              </w:rPr>
            </w:pPr>
            <w:proofErr w:type="gramStart"/>
            <w:r w:rsidRPr="004542ED">
              <w:rPr>
                <w:rFonts w:eastAsia="Times New Roman"/>
                <w:b/>
                <w:bCs/>
                <w:color w:val="000000"/>
                <w:sz w:val="22"/>
                <w:szCs w:val="22"/>
                <w:lang w:eastAsia="cs-CZ"/>
              </w:rPr>
              <w:lastRenderedPageBreak/>
              <w:t>24.06.2022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E76A045"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C5044977</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7EF700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7A8906F"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8B9C366"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989E80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12 200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A9876A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60C60B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67 100,00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3E674D1"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67 100,00 Kč</w:t>
            </w:r>
          </w:p>
        </w:tc>
      </w:tr>
      <w:tr w:rsidR="004542ED" w:rsidRPr="004542ED" w14:paraId="7311FF41"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4646"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20.07.2022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4DAD9"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C5045989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4C949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616F"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062A23C"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2F6B98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3 410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E375E4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D29CB5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18 073,00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BF13A"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75 435,00 Kč</w:t>
            </w:r>
          </w:p>
        </w:tc>
      </w:tr>
      <w:tr w:rsidR="004542ED" w:rsidRPr="004542ED" w14:paraId="347BA70D"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47A61DE"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60941DD"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C30885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135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CEA346A"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FE987B3"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nízké kvality</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D07928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68E11B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2,00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34AD2A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1 200,00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287F3E09"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47A76ABB"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06C47804"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A3CE036"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C72384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4E5F2A1"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499E77A"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F51F6C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10 540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674363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35179D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55 862,00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07BBB8A6"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43B2E702"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7CB66B23"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D390A6F"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05233BF"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130</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C97DDC2"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9233E3C"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nízké kvality</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81746B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0006F7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2,00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BC0D64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5FEA89BC"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584574BF"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51F47"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20.07.2022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DC1AE"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C731689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41C16B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0308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072F19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4AB881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391EBA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00B05B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31 800,00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639D4"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62 805,00 Kč</w:t>
            </w:r>
          </w:p>
        </w:tc>
      </w:tr>
      <w:tr w:rsidR="004542ED" w:rsidRPr="004542ED" w14:paraId="6FC1325B"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7B9CB174"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550A8D3"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2697FE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45C347A"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05626AE"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416AC7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5 850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4E22C9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3D65A6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31 005,00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3156F351"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4A81A40F"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B548"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20.07.2022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2F87E79"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C731700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218B05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831BEE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775F18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2BF655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13 250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39F954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C2E49A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70 225,00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6CCD12F"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70 225,00 Kč</w:t>
            </w:r>
          </w:p>
        </w:tc>
      </w:tr>
      <w:tr w:rsidR="004542ED" w:rsidRPr="004542ED" w14:paraId="659468CA"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9ED3"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21.07.2022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CFA84"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C5046034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023691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F6E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0472FE6"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60549B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6 930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3E9F66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19EB01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36 729,00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916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78 917,00 Kč</w:t>
            </w:r>
          </w:p>
        </w:tc>
      </w:tr>
      <w:tr w:rsidR="004542ED" w:rsidRPr="004542ED" w14:paraId="5AD852C9"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098507E5"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F8C8EFE"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E5685F5"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85DE01F"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46BD01E"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71BD3F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1A0302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9643E8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5 300,00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55C0A720"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0AA2C795"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7ECD2E5"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36367EC"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7967C35"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327F54B"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EF9F14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5A9D8A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FE970C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9989AF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15 900,00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E7F09AC"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516A387E"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21CF462B"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7C3AB73"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8952DB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E07EEF8"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16774FE"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8FFE00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3 960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B426FB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EC5B38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20 988,00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5184096B"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3DCF4212"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625D1"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21.07.2022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5C048"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C731738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20E5FA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846C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D41556F"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E7752D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7 920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2B137C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3B59FF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41 976,00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5A171"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83 316,00 Kč</w:t>
            </w:r>
          </w:p>
        </w:tc>
      </w:tr>
      <w:tr w:rsidR="004542ED" w:rsidRPr="004542ED" w14:paraId="2223A60B"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3267418"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540A878"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C8BBEB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8203205"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62BC4D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82BD3A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7 800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462D20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E20512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41 340,00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78D518C1"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7EFA77A3"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A646"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22.07.2022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A0B4"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C5046090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C69C1A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05B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3864194"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08EAD8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CA3B0B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EC0324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15 900,00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6B214"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76 532,00 Kč</w:t>
            </w:r>
          </w:p>
        </w:tc>
      </w:tr>
      <w:tr w:rsidR="004542ED" w:rsidRPr="004542ED" w14:paraId="0B8A65EC"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69CCA844"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B6022E0"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226D3F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69EE72E"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9177C8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510C59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2 420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F7A2D4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D28697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12 826,00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4263D90B"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29B27E04"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774C9ED"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67375F8"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681820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657B8A"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D413DC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AEC545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4 510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76D2F6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2C158E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23 903,00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4E7CED90"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5A814A30"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F991B9F"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FC57721"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5781B1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BB2E1D8"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88EFBAD"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059FE6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4 510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780A39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D115F6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23 903,00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4E84DF8F"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3E821BE3"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FA17"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25.07.2022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2185A"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C5046179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F3CFFED"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E8A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61472C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98374B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2 500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322559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73A876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13 250,00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861F1"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83 634,00 Kč</w:t>
            </w:r>
          </w:p>
        </w:tc>
      </w:tr>
      <w:tr w:rsidR="004542ED" w:rsidRPr="004542ED" w14:paraId="1C8F02D9"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2074BC4B"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9684125"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F97EF3F"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2C236AE"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FB86F2D"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18DF38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4 570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DC373C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E3C8F6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24 221,00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04571A0C"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166A8A02"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56CF30F"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FB55114"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F442C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AB3D12D"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F6C53E3"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9DAE93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5 710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E31638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7C3301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30 263,00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3619CA16"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0E25E5C9"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03D244E"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4A672F2"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09460A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74C4C4B"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517B57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99A208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8DEA3C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03EB14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15 900,00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70231D3F"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25E788FE"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1913"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26.07.2022</w:t>
            </w:r>
            <w:proofErr w:type="gramEnd"/>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8E7CB90"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C731901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F792F1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710BF7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88E8CA8"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FB6BAA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13 200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022BC2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F9831A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69 960,00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CB6A513"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69 960,00 Kč</w:t>
            </w:r>
          </w:p>
        </w:tc>
      </w:tr>
      <w:tr w:rsidR="004542ED" w:rsidRPr="004542ED" w14:paraId="2947AE93"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F4FDD"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26.07.2022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B816"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C5046324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FCE05EC"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181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396C64E"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A426EA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3 520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19C187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C62991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18 656,00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7F2BA"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72 080,00 Kč</w:t>
            </w:r>
          </w:p>
        </w:tc>
      </w:tr>
      <w:tr w:rsidR="004542ED" w:rsidRPr="004542ED" w14:paraId="37FDA130"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E01118C"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A0B0106"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33322DD"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BCD5066"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E924A46"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D38249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1 500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DE0817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8D24B3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7 950,00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369CC9FC"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54AD9E8C"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81D83B5"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F52855B"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BD2BC4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E8E409E"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251D027"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7AB517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7 080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2603DD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130EFC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37 524,00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D6C094D"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6026160C"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23A836F4"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750FD2B"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90D1BE2"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6F38EF6" w14:textId="77777777" w:rsidR="004542ED" w:rsidRPr="004542ED" w:rsidRDefault="004542ED" w:rsidP="004542ED">
            <w:pPr>
              <w:spacing w:after="0"/>
              <w:jc w:val="left"/>
              <w:rPr>
                <w:rFonts w:eastAsia="Times New Roman"/>
                <w:color w:val="000000"/>
                <w:sz w:val="22"/>
                <w:szCs w:val="22"/>
                <w:lang w:eastAsia="cs-CZ"/>
              </w:rPr>
            </w:pP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8C02F63"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FE6AF6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1 500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FE3AC0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C4A74F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7 950,00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F74D542"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4426A3EA"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8B8BB"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lastRenderedPageBreak/>
              <w:t>27.07.2022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543A6C4"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C5046391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F6175F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F7202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B996470" w14:textId="77777777" w:rsidR="004542ED" w:rsidRPr="004542ED" w:rsidRDefault="004542ED" w:rsidP="004542ED">
            <w:pPr>
              <w:spacing w:after="0"/>
              <w:jc w:val="left"/>
              <w:rPr>
                <w:rFonts w:eastAsia="Times New Roman"/>
                <w:color w:val="000000"/>
                <w:sz w:val="22"/>
                <w:szCs w:val="22"/>
                <w:lang w:eastAsia="cs-CZ"/>
              </w:rPr>
            </w:pPr>
            <w:proofErr w:type="spellStart"/>
            <w:r w:rsidRPr="004542ED">
              <w:rPr>
                <w:rFonts w:eastAsia="Times New Roman"/>
                <w:color w:val="000000"/>
                <w:sz w:val="22"/>
                <w:szCs w:val="22"/>
                <w:lang w:eastAsia="cs-CZ"/>
              </w:rPr>
              <w:t>Eletromotory</w:t>
            </w:r>
            <w:proofErr w:type="spellEnd"/>
            <w:r w:rsidRPr="004542ED">
              <w:rPr>
                <w:rFonts w:eastAsia="Times New Roman"/>
                <w:color w:val="000000"/>
                <w:sz w:val="22"/>
                <w:szCs w:val="22"/>
                <w:lang w:eastAsia="cs-CZ"/>
              </w:rPr>
              <w:t xml:space="preserve"> nad 301 kg (CU vinutí  a bez řemenice)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6AF089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19 740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3E92B8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13,00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338778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256 620,00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84E051A"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256 620,00 Kč</w:t>
            </w:r>
          </w:p>
        </w:tc>
      </w:tr>
      <w:tr w:rsidR="004542ED" w:rsidRPr="004542ED" w14:paraId="67A0EB54"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305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29.07.2022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0291A8B"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C732027</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3EC2A2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619E3F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A4B9E1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1FC17D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F2B845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380293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42 400,00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6BACEEC"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42 400,00 Kč</w:t>
            </w:r>
          </w:p>
        </w:tc>
      </w:tr>
      <w:tr w:rsidR="004542ED" w:rsidRPr="004542ED" w14:paraId="6DD358D7"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0ED2E"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29.07.2022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E47B442"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C732041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FDB2AC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606111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1CA09D9"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EE8C51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8 860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2DDD57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353862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46 958,00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64E8864"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46 958,00 Kč</w:t>
            </w:r>
          </w:p>
        </w:tc>
      </w:tr>
      <w:tr w:rsidR="004542ED" w:rsidRPr="004542ED" w14:paraId="46F70D20"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1B4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8965CD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C732103</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B75525D"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EE5AFF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C9BC1EA"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E6AF02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7 960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78C8A5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5A535C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42 188,00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E0DEAD8"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42 188,00 Kč</w:t>
            </w:r>
          </w:p>
        </w:tc>
      </w:tr>
      <w:tr w:rsidR="004542ED" w:rsidRPr="004542ED" w14:paraId="66588B89"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685C"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0133BD4"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C732108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CEB2CE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52566B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6E15B8F"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E824CD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7 680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7CA064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C5ED00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40 704,00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C5F1293"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40 704,00 Kč</w:t>
            </w:r>
          </w:p>
        </w:tc>
      </w:tr>
      <w:tr w:rsidR="004542ED" w:rsidRPr="004542ED" w14:paraId="0F16377A"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DE39A"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A418D2B"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C732112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FD19F2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7D2C68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C15EC98"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0228A1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8 400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8186C6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C03490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44 520,00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514EEB5"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44 520,00 Kč</w:t>
            </w:r>
          </w:p>
        </w:tc>
      </w:tr>
      <w:tr w:rsidR="004542ED" w:rsidRPr="004542ED" w14:paraId="11C8EE95"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ECC1"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03.08.2022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539931C"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C732188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CCD81B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2F5726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D3323CC"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F13A6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5 620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A5A4D7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55ADC7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29 786,00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49C7D1D0"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29 786,00 Kč</w:t>
            </w:r>
          </w:p>
        </w:tc>
      </w:tr>
      <w:tr w:rsidR="004542ED" w:rsidRPr="004542ED" w14:paraId="2513C0C5"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91AF"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03.08.2022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D62D253"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C732192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32B754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53EBDF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30AAE21"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BC71C6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7 570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09A65C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E3F578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40 121,00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F0D1CB9"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40 121,00 Kč</w:t>
            </w:r>
          </w:p>
        </w:tc>
      </w:tr>
      <w:tr w:rsidR="004542ED" w:rsidRPr="004542ED" w14:paraId="4F414D40"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71E1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03.08.2022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4A8ECC8"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C732202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F908B8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7448BF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BBB1E43"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484B06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7 990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17044E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B0EF6C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42 347,00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81D187D"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42 347,00 Kč</w:t>
            </w:r>
          </w:p>
        </w:tc>
      </w:tr>
      <w:tr w:rsidR="004542ED" w:rsidRPr="004542ED" w14:paraId="7C0C0A5C"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61ED"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03.08.2022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8E27420"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C5046769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28DBDD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2B91FF2"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30B7940"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A37938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4 350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12243B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A8D398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23 055,00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6E576D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23 055,00 Kč</w:t>
            </w:r>
          </w:p>
        </w:tc>
      </w:tr>
      <w:tr w:rsidR="004542ED" w:rsidRPr="004542ED" w14:paraId="3EC0301F"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74D6"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08.08.2022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DED3B0B"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C732344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0FECDDF"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A2C925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AF6110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CF7480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10 840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593074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48A839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57 452,00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0E5E647"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57 452,00 Kč</w:t>
            </w:r>
          </w:p>
        </w:tc>
      </w:tr>
      <w:tr w:rsidR="004542ED" w:rsidRPr="004542ED" w14:paraId="5DCA5758"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F8B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09.08.2022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30B799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C732403</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A436C7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7A410C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C2592F1"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882F4C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8 360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2F640B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C1DFAC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44 308,00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529C07C"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44 308,00 Kč</w:t>
            </w:r>
          </w:p>
        </w:tc>
      </w:tr>
      <w:tr w:rsidR="004542ED" w:rsidRPr="004542ED" w14:paraId="359E2B37"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5C66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09.08.2022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51830EF"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C732405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C1A156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FB4867C"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B980A00"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2C4A2B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5 890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CA395C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AB6F0A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31 217,00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73C0BD1"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31 217,00 Kč</w:t>
            </w:r>
          </w:p>
        </w:tc>
      </w:tr>
      <w:tr w:rsidR="004542ED" w:rsidRPr="004542ED" w14:paraId="31153A2C"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B21A"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09.08.2022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679501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C732414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70312A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BEF20ED"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FCF0DF9"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557D62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4 550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5C0A2E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A36BCA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24 115,00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0F1389A"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24 115,00 Kč</w:t>
            </w:r>
          </w:p>
        </w:tc>
      </w:tr>
      <w:tr w:rsidR="004542ED" w:rsidRPr="004542ED" w14:paraId="11DBD154"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75BD"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10.08.2022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D629FA3"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C5046904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B93111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403C09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F00A997"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776D0E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8 020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43A3AD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8EF1D2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42 506,00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83EF22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42 506,00 Kč</w:t>
            </w:r>
          </w:p>
        </w:tc>
      </w:tr>
      <w:tr w:rsidR="004542ED" w:rsidRPr="004542ED" w14:paraId="7036C466"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483A"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10.08.2022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4B1A233"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C732455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DA8632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FF0CD4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3FFC4CD"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62DEC8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4 070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AD7BAD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12825C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21 571,00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C3ECC76"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21 571,00 Kč</w:t>
            </w:r>
          </w:p>
        </w:tc>
      </w:tr>
      <w:tr w:rsidR="004542ED" w:rsidRPr="004542ED" w14:paraId="521E8BC9"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6EBA"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AB977CF"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C732513</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83640C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45FEE1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F3D62A9"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0FECEB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5 810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A4D8D9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C3E83E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30 793,00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4557BDF0"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30 793,00 Kč</w:t>
            </w:r>
          </w:p>
        </w:tc>
      </w:tr>
      <w:tr w:rsidR="004542ED" w:rsidRPr="004542ED" w14:paraId="55699461"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719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12.08.2022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5428F76"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C732533</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58655F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D9BE19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02AD617"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664280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B5FFE5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CAE189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27 560,00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DF32F47"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27 560,00 Kč</w:t>
            </w:r>
          </w:p>
        </w:tc>
      </w:tr>
      <w:tr w:rsidR="004542ED" w:rsidRPr="004542ED" w14:paraId="1C46F2B3"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E220E"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12.08.2022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21D6499"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C732547</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CA948E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55EA18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A68A420"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B6D037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4 900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029D92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07C4B3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25 970,00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B5E5099"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25 970,00 Kč</w:t>
            </w:r>
          </w:p>
        </w:tc>
      </w:tr>
      <w:tr w:rsidR="004542ED" w:rsidRPr="004542ED" w14:paraId="74A687FA"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6CE8"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12.08.2022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833DCB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C732554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8A8446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A552C7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0978D3F"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11296A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9 190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12B878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DFAF24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48 707,00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4F2C6188"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48 707,00 Kč</w:t>
            </w:r>
          </w:p>
        </w:tc>
      </w:tr>
      <w:tr w:rsidR="004542ED" w:rsidRPr="004542ED" w14:paraId="064230C5"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7F67"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17.08.2022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B13566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C732689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FE5976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5EE7E9F"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97C6DC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58B76B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6 650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255BF5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E995DD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42 560,00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4CB2E684"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42 560,00 Kč</w:t>
            </w:r>
          </w:p>
        </w:tc>
      </w:tr>
      <w:tr w:rsidR="004542ED" w:rsidRPr="004542ED" w14:paraId="42E2D296"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5AEBD"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17.08.2022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61D52D7"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C732708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DFFD53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AA2F03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7E6ADB8"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7A3651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5 480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269863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54E863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35 072,00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07F68C3"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35 072,00 Kč</w:t>
            </w:r>
          </w:p>
        </w:tc>
      </w:tr>
      <w:tr w:rsidR="004542ED" w:rsidRPr="004542ED" w14:paraId="50E8998A"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5A4DA"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17.08.2022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D82094C"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C732710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0AB9B1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269FCE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717F63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4CB28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6 690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26ADBF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88629B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42 816,00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DFA284C"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42 816,00 Kč</w:t>
            </w:r>
          </w:p>
        </w:tc>
      </w:tr>
      <w:tr w:rsidR="004542ED" w:rsidRPr="004542ED" w14:paraId="3546B268"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2A3D"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18.08.2022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8FC173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C732737</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A14580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981C85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2F00D4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E3AE5F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2 750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49507E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45CF43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17 600,00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D11F73C"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17 600,00 Kč</w:t>
            </w:r>
          </w:p>
        </w:tc>
      </w:tr>
      <w:tr w:rsidR="004542ED" w:rsidRPr="004542ED" w14:paraId="78EB2882"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122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18.08.2022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FBF475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C732744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821B0CC"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F885F3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DBAC54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12E590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A19680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BB7FD1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39 680,00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C75A94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39 680,00 Kč</w:t>
            </w:r>
          </w:p>
        </w:tc>
      </w:tr>
      <w:tr w:rsidR="004542ED" w:rsidRPr="004542ED" w14:paraId="64BFC138"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DF3D7"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18.08.2022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B007F9C"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C732747</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2C4AE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7435C5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E3A1AD9"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624B4E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3 610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93BB82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313EA7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23 104,00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E1773BB"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23 104,00 Kč</w:t>
            </w:r>
          </w:p>
        </w:tc>
      </w:tr>
      <w:tr w:rsidR="004542ED" w:rsidRPr="004542ED" w14:paraId="3E8B3696"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7DF3"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19.08.2022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940AFB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C732772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1A2C50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C6E1999"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6D90448"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E86282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5 540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BC0475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A7EFF7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35 456,00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51B9760"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35 456,00 Kč</w:t>
            </w:r>
          </w:p>
        </w:tc>
      </w:tr>
      <w:tr w:rsidR="004542ED" w:rsidRPr="004542ED" w14:paraId="41791EBF"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E3F1"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lastRenderedPageBreak/>
              <w:t>19.08.2022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F6A916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C732781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65827C2"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EF9F812"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6AEA606"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5242C1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5 180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7BB53A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8841DF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33 152,00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F7E0B0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33 152,00 Kč</w:t>
            </w:r>
          </w:p>
        </w:tc>
      </w:tr>
      <w:tr w:rsidR="004542ED" w:rsidRPr="004542ED" w14:paraId="3BD3B2C0"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D691D"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19.08.2022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7D674AC"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C732795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46BCFB"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9CCC28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F4E6FC3"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F22355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5 740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E65894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8510D0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36 736,00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86D1536"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36 736,00 Kč</w:t>
            </w:r>
          </w:p>
        </w:tc>
      </w:tr>
      <w:tr w:rsidR="004542ED" w:rsidRPr="004542ED" w14:paraId="40A0AF5D"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D4C7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19.08.2022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8EA329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C732806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BA4874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1E68B4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4791BFF"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533E83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7 430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3616DD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BC07AF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47 552,00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2397095"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47 552,00 Kč</w:t>
            </w:r>
          </w:p>
        </w:tc>
      </w:tr>
      <w:tr w:rsidR="004542ED" w:rsidRPr="004542ED" w14:paraId="377F0007"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45534"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25.08.2022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CF5A499"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C732955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6B8736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D2FE685"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1AB6DAF"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89BA5A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7 010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62F7BD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6ADF3F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44 864,00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A74376C"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44 864,00 Kč</w:t>
            </w:r>
          </w:p>
        </w:tc>
      </w:tr>
      <w:tr w:rsidR="004542ED" w:rsidRPr="004542ED" w14:paraId="6C0D394C"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E58F"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29.08.2022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370B2"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C5047762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4673D0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79CD94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74891A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60855C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14 920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8CEE61E"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45EE34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95 488,00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7849"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105 448,00 Kč</w:t>
            </w:r>
          </w:p>
        </w:tc>
      </w:tr>
      <w:tr w:rsidR="004542ED" w:rsidRPr="004542ED" w14:paraId="57398B01"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25BFBF7"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DDE072D"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9C6180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F946D6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C34FBD9"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7AEBD5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1 400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5A1FEFB"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2BFB74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8 960,00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FE60AD0"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281CB3B4"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5967D1A"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94A4330"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1003BC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130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10191F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344885D2"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nízké kvality (</w:t>
            </w:r>
            <w:proofErr w:type="spellStart"/>
            <w:r w:rsidRPr="004542ED">
              <w:rPr>
                <w:rFonts w:eastAsia="Times New Roman"/>
                <w:color w:val="000000"/>
                <w:sz w:val="22"/>
                <w:szCs w:val="22"/>
                <w:lang w:eastAsia="cs-CZ"/>
              </w:rPr>
              <w:t>šrédr</w:t>
            </w:r>
            <w:proofErr w:type="spellEnd"/>
            <w:r w:rsidRPr="004542ED">
              <w:rPr>
                <w:rFonts w:eastAsia="Times New Roman"/>
                <w:color w:val="000000"/>
                <w:sz w:val="22"/>
                <w:szCs w:val="22"/>
                <w:lang w:eastAsia="cs-CZ"/>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42A24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057D52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498C4B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1 000,00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3BF2C8C"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5D5699CC"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C6BF"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29.08.2022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7CBC"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C5047763</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CF4E8C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A92E1C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FEC4DB5"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76DFE5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5 680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1C3CE9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FD92F0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36 352,00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EE866"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117 160,00 Kč</w:t>
            </w:r>
          </w:p>
        </w:tc>
      </w:tr>
      <w:tr w:rsidR="004542ED" w:rsidRPr="004542ED" w14:paraId="49D23A5D"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E5713FB"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DA65B1A"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201C2E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89EABD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1A3389D0"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63AC33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75FAF81"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CDCCD3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6 400,00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0DBA9426"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0580D6EC"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2115E358"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FBF6D7A"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D7B83D"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130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7C3CA9C"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5D40A354"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nízké kvality (</w:t>
            </w:r>
            <w:proofErr w:type="spellStart"/>
            <w:r w:rsidRPr="004542ED">
              <w:rPr>
                <w:rFonts w:eastAsia="Times New Roman"/>
                <w:color w:val="000000"/>
                <w:sz w:val="22"/>
                <w:szCs w:val="22"/>
                <w:lang w:eastAsia="cs-CZ"/>
              </w:rPr>
              <w:t>šrédr</w:t>
            </w:r>
            <w:proofErr w:type="spellEnd"/>
            <w:r w:rsidRPr="004542ED">
              <w:rPr>
                <w:rFonts w:eastAsia="Times New Roman"/>
                <w:color w:val="000000"/>
                <w:sz w:val="22"/>
                <w:szCs w:val="22"/>
                <w:lang w:eastAsia="cs-CZ"/>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3C6B37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8E0CAC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2D0249C"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3619593A"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144F93AB"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AC1CED6"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828BCF0"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DE50AD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6DCE6A5"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388FEF1"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9A9237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11 470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8C263C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479763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73 408,00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02B92866"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3AB98DCB"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4BE0CCF5"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A23A893"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506D384"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130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1ED26B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1F28043"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nízké kvality (</w:t>
            </w:r>
            <w:proofErr w:type="spellStart"/>
            <w:r w:rsidRPr="004542ED">
              <w:rPr>
                <w:rFonts w:eastAsia="Times New Roman"/>
                <w:color w:val="000000"/>
                <w:sz w:val="22"/>
                <w:szCs w:val="22"/>
                <w:lang w:eastAsia="cs-CZ"/>
              </w:rPr>
              <w:t>šrédr</w:t>
            </w:r>
            <w:proofErr w:type="spellEnd"/>
            <w:r w:rsidRPr="004542ED">
              <w:rPr>
                <w:rFonts w:eastAsia="Times New Roman"/>
                <w:color w:val="000000"/>
                <w:sz w:val="22"/>
                <w:szCs w:val="22"/>
                <w:lang w:eastAsia="cs-CZ"/>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F2F5F03"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75CB34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2,50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A57A08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500,00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7EB68281"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60588F64" w14:textId="77777777" w:rsidTr="004542ED">
        <w:trPr>
          <w:trHeight w:val="30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17331"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29.08.2022</w:t>
            </w:r>
            <w:proofErr w:type="gramEnd"/>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D25D3"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C5047760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F10CF6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2F20573"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9C7F4D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709347F"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72FDC28"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21DB34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1 920,00 Kč</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3DFAC"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35 968,00 Kč</w:t>
            </w:r>
          </w:p>
        </w:tc>
      </w:tr>
      <w:tr w:rsidR="004542ED" w:rsidRPr="004542ED" w14:paraId="556491AE" w14:textId="77777777" w:rsidTr="004542ED">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4081DB3A" w14:textId="77777777" w:rsidR="004542ED" w:rsidRPr="004542ED" w:rsidRDefault="004542ED" w:rsidP="004542ED">
            <w:pPr>
              <w:spacing w:after="0"/>
              <w:jc w:val="left"/>
              <w:rPr>
                <w:rFonts w:eastAsia="Times New Roman"/>
                <w:b/>
                <w:bCs/>
                <w:color w:val="000000"/>
                <w:sz w:val="22"/>
                <w:szCs w:val="22"/>
                <w:lang w:eastAsia="cs-CZ"/>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0C40920" w14:textId="77777777" w:rsidR="004542ED" w:rsidRPr="004542ED" w:rsidRDefault="004542ED" w:rsidP="004542ED">
            <w:pPr>
              <w:spacing w:after="0"/>
              <w:jc w:val="left"/>
              <w:rPr>
                <w:rFonts w:eastAsia="Times New Roman"/>
                <w:b/>
                <w:bCs/>
                <w:color w:val="000000"/>
                <w:sz w:val="22"/>
                <w:szCs w:val="22"/>
                <w:lang w:eastAsia="cs-CZ"/>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B9EEE4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B28424E"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028497BC"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3BDC24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5 320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1D282AD"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3EBD467"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34 048,00 Kč</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9405E0B" w14:textId="77777777" w:rsidR="004542ED" w:rsidRPr="004542ED" w:rsidRDefault="004542ED" w:rsidP="004542ED">
            <w:pPr>
              <w:spacing w:after="0"/>
              <w:jc w:val="left"/>
              <w:rPr>
                <w:rFonts w:eastAsia="Times New Roman"/>
                <w:b/>
                <w:bCs/>
                <w:color w:val="000000"/>
                <w:sz w:val="22"/>
                <w:szCs w:val="22"/>
                <w:lang w:eastAsia="cs-CZ"/>
              </w:rPr>
            </w:pPr>
          </w:p>
        </w:tc>
      </w:tr>
      <w:tr w:rsidR="004542ED" w:rsidRPr="004542ED" w14:paraId="2C70EAF6"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9735"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31.08.2022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8F67B4F"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C733142</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2E5623C"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4F67E27"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4F52564A"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4C5309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6 360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BE61DA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60C286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40 704,00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B768249"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40 704,00 Kč</w:t>
            </w:r>
          </w:p>
        </w:tc>
      </w:tr>
      <w:tr w:rsidR="004542ED" w:rsidRPr="004542ED" w14:paraId="7A32F9EB"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29AF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31.08.2022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02EAC2D"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C733156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8FFCAA"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105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3DCC6B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7C06D30"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těžký nad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C29BD7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8 530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855DE16"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135CEC0"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54 592,00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8499702"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54 592,00 Kč</w:t>
            </w:r>
          </w:p>
        </w:tc>
      </w:tr>
      <w:tr w:rsidR="004542ED" w:rsidRPr="004542ED" w14:paraId="2CB259AA"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AB68B"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31.08.2022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029A3E1"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C733161</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88096C0"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8241D71"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7C8A4A2B"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04C56D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7 590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BAB9239"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015900A"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48 576,00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4643A8DF"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48 576,00 Kč</w:t>
            </w:r>
          </w:p>
        </w:tc>
      </w:tr>
      <w:tr w:rsidR="004542ED" w:rsidRPr="004542ED" w14:paraId="1774324E" w14:textId="77777777" w:rsidTr="004542ED">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A2C0" w14:textId="77777777" w:rsidR="004542ED" w:rsidRPr="004542ED" w:rsidRDefault="004542ED" w:rsidP="004542ED">
            <w:pPr>
              <w:spacing w:after="0"/>
              <w:jc w:val="center"/>
              <w:rPr>
                <w:rFonts w:eastAsia="Times New Roman"/>
                <w:b/>
                <w:bCs/>
                <w:color w:val="000000"/>
                <w:sz w:val="22"/>
                <w:szCs w:val="22"/>
                <w:lang w:eastAsia="cs-CZ"/>
              </w:rPr>
            </w:pPr>
            <w:proofErr w:type="gramStart"/>
            <w:r w:rsidRPr="004542ED">
              <w:rPr>
                <w:rFonts w:eastAsia="Times New Roman"/>
                <w:b/>
                <w:bCs/>
                <w:color w:val="000000"/>
                <w:sz w:val="22"/>
                <w:szCs w:val="22"/>
                <w:lang w:eastAsia="cs-CZ"/>
              </w:rPr>
              <w:t>31.08.2022</w:t>
            </w:r>
            <w:proofErr w:type="gram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23E9157" w14:textId="77777777" w:rsidR="004542ED" w:rsidRPr="004542ED" w:rsidRDefault="004542ED" w:rsidP="004542ED">
            <w:pPr>
              <w:spacing w:after="0"/>
              <w:jc w:val="center"/>
              <w:rPr>
                <w:rFonts w:eastAsia="Times New Roman"/>
                <w:b/>
                <w:bCs/>
                <w:color w:val="000000"/>
                <w:sz w:val="22"/>
                <w:szCs w:val="22"/>
                <w:lang w:eastAsia="cs-CZ"/>
              </w:rPr>
            </w:pPr>
            <w:r w:rsidRPr="004542ED">
              <w:rPr>
                <w:rFonts w:eastAsia="Times New Roman"/>
                <w:b/>
                <w:bCs/>
                <w:color w:val="000000"/>
                <w:sz w:val="22"/>
                <w:szCs w:val="22"/>
                <w:lang w:eastAsia="cs-CZ"/>
              </w:rPr>
              <w:t>C733169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55A9E88"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0809EC6" w14:textId="77777777" w:rsidR="004542ED" w:rsidRPr="004542ED" w:rsidRDefault="004542ED" w:rsidP="004542ED">
            <w:pPr>
              <w:spacing w:after="0"/>
              <w:jc w:val="center"/>
              <w:rPr>
                <w:rFonts w:eastAsia="Times New Roman"/>
                <w:color w:val="000000"/>
                <w:sz w:val="22"/>
                <w:szCs w:val="22"/>
                <w:lang w:eastAsia="cs-CZ"/>
              </w:rPr>
            </w:pPr>
            <w:r w:rsidRPr="004542ED">
              <w:rPr>
                <w:rFonts w:eastAsia="Times New Roman"/>
                <w:color w:val="000000"/>
                <w:sz w:val="22"/>
                <w:szCs w:val="22"/>
                <w:lang w:eastAsia="cs-CZ"/>
              </w:rPr>
              <w:t>170405</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2157E3D4" w14:textId="77777777" w:rsidR="004542ED" w:rsidRPr="004542ED" w:rsidRDefault="004542ED" w:rsidP="004542ED">
            <w:pPr>
              <w:spacing w:after="0"/>
              <w:jc w:val="left"/>
              <w:rPr>
                <w:rFonts w:eastAsia="Times New Roman"/>
                <w:color w:val="000000"/>
                <w:sz w:val="22"/>
                <w:szCs w:val="22"/>
                <w:lang w:eastAsia="cs-CZ"/>
              </w:rPr>
            </w:pPr>
            <w:r w:rsidRPr="004542ED">
              <w:rPr>
                <w:rFonts w:eastAsia="Times New Roman"/>
                <w:color w:val="000000"/>
                <w:sz w:val="22"/>
                <w:szCs w:val="22"/>
                <w:lang w:eastAsia="cs-CZ"/>
              </w:rPr>
              <w:t>Železný šrot lehký do 4 mm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3CC03F2"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6 570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4C04325"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6,40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EDC88F4" w14:textId="77777777" w:rsidR="004542ED" w:rsidRPr="004542ED" w:rsidRDefault="004542ED" w:rsidP="004542ED">
            <w:pPr>
              <w:spacing w:after="0"/>
              <w:jc w:val="right"/>
              <w:rPr>
                <w:rFonts w:eastAsia="Times New Roman"/>
                <w:color w:val="000000"/>
                <w:sz w:val="22"/>
                <w:szCs w:val="22"/>
                <w:lang w:eastAsia="cs-CZ"/>
              </w:rPr>
            </w:pPr>
            <w:r w:rsidRPr="004542ED">
              <w:rPr>
                <w:rFonts w:eastAsia="Times New Roman"/>
                <w:color w:val="000000"/>
                <w:sz w:val="22"/>
                <w:szCs w:val="22"/>
                <w:lang w:eastAsia="cs-CZ"/>
              </w:rPr>
              <w:t>42 048,00 Kč</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4D7EE06A" w14:textId="77777777" w:rsidR="004542ED" w:rsidRPr="004542ED" w:rsidRDefault="004542ED" w:rsidP="004542ED">
            <w:pPr>
              <w:spacing w:after="0"/>
              <w:jc w:val="right"/>
              <w:rPr>
                <w:rFonts w:eastAsia="Times New Roman"/>
                <w:b/>
                <w:bCs/>
                <w:color w:val="000000"/>
                <w:sz w:val="22"/>
                <w:szCs w:val="22"/>
                <w:lang w:eastAsia="cs-CZ"/>
              </w:rPr>
            </w:pPr>
            <w:r w:rsidRPr="004542ED">
              <w:rPr>
                <w:rFonts w:eastAsia="Times New Roman"/>
                <w:b/>
                <w:bCs/>
                <w:color w:val="000000"/>
                <w:sz w:val="22"/>
                <w:szCs w:val="22"/>
                <w:lang w:eastAsia="cs-CZ"/>
              </w:rPr>
              <w:t>42 048,00 Kč</w:t>
            </w:r>
          </w:p>
        </w:tc>
      </w:tr>
      <w:tr w:rsidR="004542ED" w:rsidRPr="004542ED" w14:paraId="13BE3C88" w14:textId="77777777" w:rsidTr="004542ED">
        <w:trPr>
          <w:trHeight w:val="660"/>
        </w:trPr>
        <w:tc>
          <w:tcPr>
            <w:tcW w:w="9200" w:type="dxa"/>
            <w:gridSpan w:val="5"/>
            <w:tcBorders>
              <w:top w:val="single" w:sz="4" w:space="0" w:color="auto"/>
              <w:left w:val="single" w:sz="4" w:space="0" w:color="auto"/>
              <w:bottom w:val="single" w:sz="4" w:space="0" w:color="auto"/>
              <w:right w:val="nil"/>
            </w:tcBorders>
            <w:shd w:val="clear" w:color="000000" w:fill="F2DCDB"/>
            <w:noWrap/>
            <w:vAlign w:val="center"/>
            <w:hideMark/>
          </w:tcPr>
          <w:p w14:paraId="6560E6D8" w14:textId="77777777" w:rsidR="004542ED" w:rsidRPr="004542ED" w:rsidRDefault="004542ED" w:rsidP="004542ED">
            <w:pPr>
              <w:spacing w:after="0"/>
              <w:ind w:firstLineChars="200" w:firstLine="482"/>
              <w:jc w:val="left"/>
              <w:rPr>
                <w:rFonts w:eastAsia="Times New Roman"/>
                <w:b/>
                <w:bCs/>
                <w:color w:val="000000"/>
                <w:lang w:eastAsia="cs-CZ"/>
              </w:rPr>
            </w:pPr>
            <w:r w:rsidRPr="004542ED">
              <w:rPr>
                <w:rFonts w:eastAsia="Times New Roman"/>
                <w:b/>
                <w:bCs/>
                <w:color w:val="000000"/>
                <w:lang w:eastAsia="cs-CZ"/>
              </w:rPr>
              <w:t>CELKEM</w:t>
            </w:r>
          </w:p>
        </w:tc>
        <w:tc>
          <w:tcPr>
            <w:tcW w:w="1180" w:type="dxa"/>
            <w:tcBorders>
              <w:top w:val="single" w:sz="4" w:space="0" w:color="auto"/>
              <w:left w:val="nil"/>
              <w:bottom w:val="single" w:sz="4" w:space="0" w:color="auto"/>
              <w:right w:val="nil"/>
            </w:tcBorders>
            <w:shd w:val="clear" w:color="000000" w:fill="F2DCDB"/>
            <w:noWrap/>
            <w:vAlign w:val="center"/>
            <w:hideMark/>
          </w:tcPr>
          <w:p w14:paraId="5184D97D" w14:textId="77777777" w:rsidR="004542ED" w:rsidRPr="004542ED" w:rsidRDefault="004542ED" w:rsidP="004542ED">
            <w:pPr>
              <w:spacing w:after="0"/>
              <w:ind w:firstLineChars="100" w:firstLine="241"/>
              <w:jc w:val="right"/>
              <w:rPr>
                <w:rFonts w:eastAsia="Times New Roman"/>
                <w:b/>
                <w:bCs/>
                <w:color w:val="000000"/>
                <w:lang w:eastAsia="cs-CZ"/>
              </w:rPr>
            </w:pPr>
            <w:r w:rsidRPr="004542ED">
              <w:rPr>
                <w:rFonts w:eastAsia="Times New Roman"/>
                <w:b/>
                <w:bCs/>
                <w:color w:val="000000"/>
                <w:lang w:eastAsia="cs-CZ"/>
              </w:rPr>
              <w:t>515 840</w:t>
            </w:r>
          </w:p>
        </w:tc>
        <w:tc>
          <w:tcPr>
            <w:tcW w:w="780" w:type="dxa"/>
            <w:tcBorders>
              <w:top w:val="single" w:sz="4" w:space="0" w:color="auto"/>
              <w:left w:val="nil"/>
              <w:bottom w:val="single" w:sz="4" w:space="0" w:color="auto"/>
              <w:right w:val="nil"/>
            </w:tcBorders>
            <w:shd w:val="clear" w:color="000000" w:fill="F2DCDB"/>
            <w:noWrap/>
            <w:vAlign w:val="center"/>
            <w:hideMark/>
          </w:tcPr>
          <w:p w14:paraId="70987543" w14:textId="77777777" w:rsidR="004542ED" w:rsidRPr="004542ED" w:rsidRDefault="004542ED" w:rsidP="004542ED">
            <w:pPr>
              <w:spacing w:after="0"/>
              <w:ind w:firstLineChars="100" w:firstLine="241"/>
              <w:jc w:val="right"/>
              <w:rPr>
                <w:rFonts w:eastAsia="Times New Roman"/>
                <w:b/>
                <w:bCs/>
                <w:color w:val="000000"/>
                <w:lang w:eastAsia="cs-CZ"/>
              </w:rPr>
            </w:pPr>
            <w:r w:rsidRPr="004542ED">
              <w:rPr>
                <w:rFonts w:eastAsia="Times New Roman"/>
                <w:b/>
                <w:bCs/>
                <w:color w:val="000000"/>
                <w:lang w:eastAsia="cs-CZ"/>
              </w:rPr>
              <w:t> </w:t>
            </w:r>
          </w:p>
        </w:tc>
        <w:tc>
          <w:tcPr>
            <w:tcW w:w="1400" w:type="dxa"/>
            <w:tcBorders>
              <w:top w:val="single" w:sz="4" w:space="0" w:color="auto"/>
              <w:left w:val="nil"/>
              <w:bottom w:val="single" w:sz="4" w:space="0" w:color="auto"/>
              <w:right w:val="nil"/>
            </w:tcBorders>
            <w:shd w:val="clear" w:color="000000" w:fill="F2DCDB"/>
            <w:noWrap/>
            <w:vAlign w:val="center"/>
            <w:hideMark/>
          </w:tcPr>
          <w:p w14:paraId="23D777EA" w14:textId="77777777" w:rsidR="004542ED" w:rsidRPr="004542ED" w:rsidRDefault="004542ED" w:rsidP="004542ED">
            <w:pPr>
              <w:spacing w:after="0"/>
              <w:ind w:firstLineChars="100" w:firstLine="241"/>
              <w:jc w:val="right"/>
              <w:rPr>
                <w:rFonts w:eastAsia="Times New Roman"/>
                <w:b/>
                <w:bCs/>
                <w:color w:val="000000"/>
                <w:lang w:eastAsia="cs-CZ"/>
              </w:rPr>
            </w:pPr>
            <w:r w:rsidRPr="004542ED">
              <w:rPr>
                <w:rFonts w:eastAsia="Times New Roman"/>
                <w:b/>
                <w:bCs/>
                <w:color w:val="000000"/>
                <w:lang w:eastAsia="cs-CZ"/>
              </w:rPr>
              <w:t> </w:t>
            </w:r>
          </w:p>
        </w:tc>
        <w:tc>
          <w:tcPr>
            <w:tcW w:w="2040" w:type="dxa"/>
            <w:tcBorders>
              <w:top w:val="single" w:sz="4" w:space="0" w:color="auto"/>
              <w:left w:val="nil"/>
              <w:bottom w:val="single" w:sz="4" w:space="0" w:color="auto"/>
              <w:right w:val="single" w:sz="4" w:space="0" w:color="auto"/>
            </w:tcBorders>
            <w:shd w:val="clear" w:color="000000" w:fill="F2DCDB"/>
            <w:noWrap/>
            <w:vAlign w:val="center"/>
            <w:hideMark/>
          </w:tcPr>
          <w:p w14:paraId="1C200721" w14:textId="77777777" w:rsidR="004542ED" w:rsidRPr="004542ED" w:rsidRDefault="004542ED" w:rsidP="004542ED">
            <w:pPr>
              <w:spacing w:after="0"/>
              <w:jc w:val="right"/>
              <w:rPr>
                <w:rFonts w:eastAsia="Times New Roman"/>
                <w:b/>
                <w:bCs/>
                <w:color w:val="000000"/>
                <w:lang w:eastAsia="cs-CZ"/>
              </w:rPr>
            </w:pPr>
            <w:r w:rsidRPr="004542ED">
              <w:rPr>
                <w:rFonts w:eastAsia="Times New Roman"/>
                <w:b/>
                <w:bCs/>
                <w:color w:val="000000"/>
                <w:lang w:eastAsia="cs-CZ"/>
              </w:rPr>
              <w:t>3 159 592,00 Kč</w:t>
            </w:r>
          </w:p>
        </w:tc>
      </w:tr>
    </w:tbl>
    <w:p w14:paraId="7DBF7E81" w14:textId="767ACF4D" w:rsidR="00322B90" w:rsidRPr="00516DF9" w:rsidRDefault="00322B90" w:rsidP="00980486">
      <w:pPr>
        <w:keepNext/>
        <w:keepLines/>
        <w:tabs>
          <w:tab w:val="left" w:pos="4962"/>
        </w:tabs>
      </w:pPr>
    </w:p>
    <w:sectPr w:rsidR="00322B90" w:rsidRPr="00516DF9" w:rsidSect="00980486">
      <w:footerReference w:type="default" r:id="rId13"/>
      <w:pgSz w:w="16838" w:h="11906" w:orient="landscape" w:code="9"/>
      <w:pgMar w:top="1701" w:right="1418" w:bottom="1701"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2B36E" w14:textId="77777777" w:rsidR="00B86A50" w:rsidRDefault="00B86A50" w:rsidP="00B835DC">
      <w:r>
        <w:separator/>
      </w:r>
    </w:p>
  </w:endnote>
  <w:endnote w:type="continuationSeparator" w:id="0">
    <w:p w14:paraId="4C8A92B5" w14:textId="77777777" w:rsidR="00B86A50" w:rsidRDefault="00B86A50" w:rsidP="00B8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AD2C" w14:textId="7D5C2592" w:rsidR="00795DBC" w:rsidRPr="00A728E6" w:rsidRDefault="00795DBC" w:rsidP="00635F17">
    <w:pPr>
      <w:pStyle w:val="Zpat"/>
      <w:tabs>
        <w:tab w:val="clear" w:pos="4536"/>
        <w:tab w:val="clear" w:pos="9072"/>
        <w:tab w:val="left" w:pos="0"/>
        <w:tab w:val="right" w:pos="9639"/>
      </w:tabs>
      <w:jc w:val="right"/>
      <w:rPr>
        <w:sz w:val="20"/>
      </w:rPr>
    </w:pPr>
    <w:r>
      <w:rPr>
        <w:noProof/>
        <w:lang w:eastAsia="cs-CZ"/>
      </w:rPr>
      <w:drawing>
        <wp:inline distT="0" distB="0" distL="0" distR="0" wp14:anchorId="4A45D5B0" wp14:editId="02231F74">
          <wp:extent cx="3048006" cy="539497"/>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é logo_19.4.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539497"/>
                  </a:xfrm>
                  <a:prstGeom prst="rect">
                    <a:avLst/>
                  </a:prstGeom>
                </pic:spPr>
              </pic:pic>
            </a:graphicData>
          </a:graphic>
        </wp:inline>
      </w:drawing>
    </w:r>
    <w:r>
      <w:tab/>
    </w:r>
    <w:r w:rsidRPr="00516DF9">
      <w:rPr>
        <w:rFonts w:asciiTheme="minorHAnsi" w:hAnsiTheme="minorHAnsi" w:cstheme="minorHAnsi"/>
        <w:sz w:val="20"/>
      </w:rPr>
      <w:t xml:space="preserve">Stránka </w:t>
    </w:r>
    <w:r w:rsidRPr="00516DF9">
      <w:rPr>
        <w:rFonts w:asciiTheme="minorHAnsi" w:hAnsiTheme="minorHAnsi" w:cstheme="minorHAnsi"/>
        <w:sz w:val="20"/>
      </w:rPr>
      <w:fldChar w:fldCharType="begin"/>
    </w:r>
    <w:r w:rsidRPr="00516DF9">
      <w:rPr>
        <w:rFonts w:asciiTheme="minorHAnsi" w:hAnsiTheme="minorHAnsi" w:cstheme="minorHAnsi"/>
        <w:sz w:val="20"/>
      </w:rPr>
      <w:instrText>PAGE</w:instrText>
    </w:r>
    <w:r w:rsidRPr="00516DF9">
      <w:rPr>
        <w:rFonts w:asciiTheme="minorHAnsi" w:hAnsiTheme="minorHAnsi" w:cstheme="minorHAnsi"/>
        <w:sz w:val="20"/>
      </w:rPr>
      <w:fldChar w:fldCharType="separate"/>
    </w:r>
    <w:r w:rsidR="00165F71">
      <w:rPr>
        <w:rFonts w:asciiTheme="minorHAnsi" w:hAnsiTheme="minorHAnsi" w:cstheme="minorHAnsi"/>
        <w:noProof/>
        <w:sz w:val="20"/>
      </w:rPr>
      <w:t>7</w:t>
    </w:r>
    <w:r w:rsidRPr="00516DF9">
      <w:rPr>
        <w:rFonts w:asciiTheme="minorHAnsi" w:hAnsiTheme="minorHAnsi" w:cstheme="minorHAnsi"/>
        <w:sz w:val="20"/>
      </w:rPr>
      <w:fldChar w:fldCharType="end"/>
    </w:r>
    <w:r w:rsidRPr="00516DF9">
      <w:rPr>
        <w:rFonts w:asciiTheme="minorHAnsi" w:hAnsiTheme="minorHAnsi" w:cstheme="minorHAnsi"/>
        <w:sz w:val="20"/>
      </w:rPr>
      <w:t xml:space="preserve"> z </w:t>
    </w:r>
    <w:r w:rsidRPr="00516DF9">
      <w:rPr>
        <w:rFonts w:asciiTheme="minorHAnsi" w:hAnsiTheme="minorHAnsi" w:cstheme="minorHAnsi"/>
        <w:sz w:val="20"/>
      </w:rPr>
      <w:fldChar w:fldCharType="begin"/>
    </w:r>
    <w:r w:rsidRPr="00516DF9">
      <w:rPr>
        <w:rFonts w:asciiTheme="minorHAnsi" w:hAnsiTheme="minorHAnsi" w:cstheme="minorHAnsi"/>
        <w:sz w:val="20"/>
      </w:rPr>
      <w:instrText>NUMPAGES</w:instrText>
    </w:r>
    <w:r w:rsidRPr="00516DF9">
      <w:rPr>
        <w:rFonts w:asciiTheme="minorHAnsi" w:hAnsiTheme="minorHAnsi" w:cstheme="minorHAnsi"/>
        <w:sz w:val="20"/>
      </w:rPr>
      <w:fldChar w:fldCharType="separate"/>
    </w:r>
    <w:r w:rsidR="00165F71">
      <w:rPr>
        <w:rFonts w:asciiTheme="minorHAnsi" w:hAnsiTheme="minorHAnsi" w:cstheme="minorHAnsi"/>
        <w:noProof/>
        <w:sz w:val="20"/>
      </w:rPr>
      <w:t>11</w:t>
    </w:r>
    <w:r w:rsidRPr="00516DF9">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80FF" w14:textId="670C1091" w:rsidR="00795DBC" w:rsidRPr="00A728E6" w:rsidRDefault="00795DBC" w:rsidP="00635F17">
    <w:pPr>
      <w:pStyle w:val="Zpat"/>
      <w:tabs>
        <w:tab w:val="clear" w:pos="4536"/>
        <w:tab w:val="clear" w:pos="9072"/>
        <w:tab w:val="left" w:pos="0"/>
        <w:tab w:val="right" w:pos="9639"/>
      </w:tabs>
      <w:jc w:val="right"/>
      <w:rPr>
        <w:sz w:val="20"/>
      </w:rPr>
    </w:pPr>
    <w:r>
      <w:rPr>
        <w:noProof/>
        <w:lang w:eastAsia="cs-CZ"/>
      </w:rPr>
      <w:drawing>
        <wp:anchor distT="0" distB="0" distL="114300" distR="114300" simplePos="0" relativeHeight="251659264" behindDoc="0" locked="0" layoutInCell="1" allowOverlap="1" wp14:anchorId="330DF9CC" wp14:editId="11CACEDC">
          <wp:simplePos x="0" y="0"/>
          <wp:positionH relativeFrom="column">
            <wp:posOffset>-43180</wp:posOffset>
          </wp:positionH>
          <wp:positionV relativeFrom="paragraph">
            <wp:posOffset>-421640</wp:posOffset>
          </wp:positionV>
          <wp:extent cx="3048006" cy="539497"/>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é logo_19.4.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539497"/>
                  </a:xfrm>
                  <a:prstGeom prst="rect">
                    <a:avLst/>
                  </a:prstGeom>
                </pic:spPr>
              </pic:pic>
            </a:graphicData>
          </a:graphic>
        </wp:anchor>
      </w:drawing>
    </w:r>
    <w:r>
      <w:tab/>
    </w:r>
    <w:r w:rsidRPr="00516DF9">
      <w:rPr>
        <w:rFonts w:asciiTheme="minorHAnsi" w:hAnsiTheme="minorHAnsi" w:cstheme="minorHAnsi"/>
        <w:sz w:val="20"/>
      </w:rPr>
      <w:t xml:space="preserve">Stránka </w:t>
    </w:r>
    <w:r w:rsidRPr="00516DF9">
      <w:rPr>
        <w:rFonts w:asciiTheme="minorHAnsi" w:hAnsiTheme="minorHAnsi" w:cstheme="minorHAnsi"/>
        <w:sz w:val="20"/>
      </w:rPr>
      <w:fldChar w:fldCharType="begin"/>
    </w:r>
    <w:r w:rsidRPr="00516DF9">
      <w:rPr>
        <w:rFonts w:asciiTheme="minorHAnsi" w:hAnsiTheme="minorHAnsi" w:cstheme="minorHAnsi"/>
        <w:sz w:val="20"/>
      </w:rPr>
      <w:instrText>PAGE</w:instrText>
    </w:r>
    <w:r w:rsidRPr="00516DF9">
      <w:rPr>
        <w:rFonts w:asciiTheme="minorHAnsi" w:hAnsiTheme="minorHAnsi" w:cstheme="minorHAnsi"/>
        <w:sz w:val="20"/>
      </w:rPr>
      <w:fldChar w:fldCharType="separate"/>
    </w:r>
    <w:r w:rsidR="00165F71">
      <w:rPr>
        <w:rFonts w:asciiTheme="minorHAnsi" w:hAnsiTheme="minorHAnsi" w:cstheme="minorHAnsi"/>
        <w:noProof/>
        <w:sz w:val="20"/>
      </w:rPr>
      <w:t>10</w:t>
    </w:r>
    <w:r w:rsidRPr="00516DF9">
      <w:rPr>
        <w:rFonts w:asciiTheme="minorHAnsi" w:hAnsiTheme="minorHAnsi" w:cstheme="minorHAnsi"/>
        <w:sz w:val="20"/>
      </w:rPr>
      <w:fldChar w:fldCharType="end"/>
    </w:r>
    <w:r w:rsidRPr="00516DF9">
      <w:rPr>
        <w:rFonts w:asciiTheme="minorHAnsi" w:hAnsiTheme="minorHAnsi" w:cstheme="minorHAnsi"/>
        <w:sz w:val="20"/>
      </w:rPr>
      <w:t xml:space="preserve"> z </w:t>
    </w:r>
    <w:r w:rsidRPr="00516DF9">
      <w:rPr>
        <w:rFonts w:asciiTheme="minorHAnsi" w:hAnsiTheme="minorHAnsi" w:cstheme="minorHAnsi"/>
        <w:sz w:val="20"/>
      </w:rPr>
      <w:fldChar w:fldCharType="begin"/>
    </w:r>
    <w:r w:rsidRPr="00516DF9">
      <w:rPr>
        <w:rFonts w:asciiTheme="minorHAnsi" w:hAnsiTheme="minorHAnsi" w:cstheme="minorHAnsi"/>
        <w:sz w:val="20"/>
      </w:rPr>
      <w:instrText>NUMPAGES</w:instrText>
    </w:r>
    <w:r w:rsidRPr="00516DF9">
      <w:rPr>
        <w:rFonts w:asciiTheme="minorHAnsi" w:hAnsiTheme="minorHAnsi" w:cstheme="minorHAnsi"/>
        <w:sz w:val="20"/>
      </w:rPr>
      <w:fldChar w:fldCharType="separate"/>
    </w:r>
    <w:r w:rsidR="00165F71">
      <w:rPr>
        <w:rFonts w:asciiTheme="minorHAnsi" w:hAnsiTheme="minorHAnsi" w:cstheme="minorHAnsi"/>
        <w:noProof/>
        <w:sz w:val="20"/>
      </w:rPr>
      <w:t>11</w:t>
    </w:r>
    <w:r w:rsidRPr="00516DF9">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5E9E" w14:textId="77777777" w:rsidR="00B86A50" w:rsidRDefault="00B86A50" w:rsidP="00B835DC">
      <w:r>
        <w:separator/>
      </w:r>
    </w:p>
  </w:footnote>
  <w:footnote w:type="continuationSeparator" w:id="0">
    <w:p w14:paraId="375B3041" w14:textId="77777777" w:rsidR="00B86A50" w:rsidRDefault="00B86A50" w:rsidP="00B8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641D" w14:textId="1A501155" w:rsidR="00795DBC" w:rsidRPr="00204BE3" w:rsidRDefault="00795DBC" w:rsidP="00204BE3">
    <w:pPr>
      <w:pStyle w:val="Zhlav"/>
      <w:tabs>
        <w:tab w:val="clear" w:pos="4536"/>
        <w:tab w:val="clear" w:pos="9072"/>
        <w:tab w:val="right" w:pos="9639"/>
      </w:tabs>
      <w:spacing w:after="0"/>
      <w:ind w:left="5672"/>
      <w:rPr>
        <w:rFonts w:asciiTheme="minorHAnsi" w:hAnsiTheme="minorHAnsi" w:cstheme="minorHAnsi"/>
        <w:noProof/>
        <w:sz w:val="20"/>
        <w:lang w:eastAsia="cs-CZ"/>
      </w:rPr>
    </w:pPr>
    <w:r w:rsidRPr="00DE5FB6">
      <w:rPr>
        <w:noProof/>
        <w:color w:val="FF0000"/>
        <w:sz w:val="20"/>
        <w:lang w:eastAsia="cs-CZ"/>
      </w:rPr>
      <w:drawing>
        <wp:anchor distT="0" distB="0" distL="114300" distR="114300" simplePos="0" relativeHeight="251658240" behindDoc="0" locked="0" layoutInCell="1" allowOverlap="1" wp14:anchorId="59A27D58" wp14:editId="3CA5A81E">
          <wp:simplePos x="0" y="0"/>
          <wp:positionH relativeFrom="margin">
            <wp:align>left</wp:align>
          </wp:positionH>
          <wp:positionV relativeFrom="paragraph">
            <wp:posOffset>-72390</wp:posOffset>
          </wp:positionV>
          <wp:extent cx="2343600" cy="468000"/>
          <wp:effectExtent l="0" t="0" r="0" b="8255"/>
          <wp:wrapNone/>
          <wp:docPr id="32"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600" cy="468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0"/>
        <w:lang w:eastAsia="cs-CZ"/>
      </w:rPr>
      <w:t>Výkup a odběr kovového odpadu</w:t>
    </w:r>
    <w:r w:rsidRPr="00204BE3">
      <w:rPr>
        <w:rFonts w:asciiTheme="minorHAnsi" w:hAnsiTheme="minorHAnsi" w:cstheme="minorHAnsi"/>
        <w:noProof/>
        <w:sz w:val="20"/>
        <w:lang w:eastAsia="cs-CZ"/>
      </w:rPr>
      <w:t xml:space="preserve"> </w:t>
    </w:r>
    <w:r>
      <w:rPr>
        <w:rFonts w:asciiTheme="minorHAnsi" w:hAnsiTheme="minorHAnsi" w:cstheme="minorHAnsi"/>
        <w:noProof/>
        <w:sz w:val="20"/>
        <w:lang w:eastAsia="cs-CZ"/>
      </w:rPr>
      <w:t>v rámci i</w:t>
    </w:r>
    <w:r w:rsidRPr="00F77CA9">
      <w:rPr>
        <w:rFonts w:asciiTheme="minorHAnsi" w:hAnsiTheme="minorHAnsi" w:cstheme="minorHAnsi"/>
        <w:noProof/>
        <w:sz w:val="20"/>
        <w:lang w:eastAsia="cs-CZ"/>
      </w:rPr>
      <w:t>nvestiční akce: Modernizace zdroje Brno-sever pro soustavu zásobování tepelnou energií města</w:t>
    </w:r>
    <w:r w:rsidRPr="00572D8C">
      <w:rPr>
        <w:noProof/>
        <w:sz w:val="20"/>
        <w:lang w:eastAsia="cs-CZ"/>
      </w:rPr>
      <w:t xml:space="preserve"> </w:t>
    </w:r>
    <w:r w:rsidRPr="00F77CA9">
      <w:rPr>
        <w:rFonts w:asciiTheme="minorHAnsi" w:hAnsiTheme="minorHAnsi" w:cstheme="minorHAnsi"/>
        <w:noProof/>
        <w:sz w:val="20"/>
        <w:lang w:eastAsia="cs-CZ"/>
      </w:rPr>
      <w:t>Brna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AD12B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2B640E"/>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884905"/>
    <w:multiLevelType w:val="hybridMultilevel"/>
    <w:tmpl w:val="201E87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5340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2E3989"/>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693C5E"/>
    <w:multiLevelType w:val="multilevel"/>
    <w:tmpl w:val="8E98DCF2"/>
    <w:lvl w:ilvl="0">
      <w:start w:val="1"/>
      <w:numFmt w:val="upperRoman"/>
      <w:lvlText w:val="%1."/>
      <w:lvlJc w:val="left"/>
      <w:pPr>
        <w:ind w:left="0" w:firstLine="0"/>
      </w:pPr>
      <w:rPr>
        <w:rFonts w:hint="default"/>
      </w:rPr>
    </w:lvl>
    <w:lvl w:ilvl="1">
      <w:start w:val="1"/>
      <w:numFmt w:val="upperLetter"/>
      <w:pStyle w:val="Nadpis2"/>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7" w15:restartNumberingAfterBreak="0">
    <w:nsid w:val="1F604EB7"/>
    <w:multiLevelType w:val="hybridMultilevel"/>
    <w:tmpl w:val="F37A0EB4"/>
    <w:lvl w:ilvl="0" w:tplc="7390D204">
      <w:start w:val="1"/>
      <w:numFmt w:val="decimal"/>
      <w:lvlText w:val="%1."/>
      <w:lvlJc w:val="left"/>
      <w:pPr>
        <w:ind w:left="1060" w:hanging="360"/>
      </w:pPr>
      <w:rPr>
        <w:sz w:val="24"/>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FC33F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A465E"/>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227B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45E0E"/>
    <w:multiLevelType w:val="hybridMultilevel"/>
    <w:tmpl w:val="F93C1218"/>
    <w:lvl w:ilvl="0" w:tplc="7390D204">
      <w:start w:val="1"/>
      <w:numFmt w:val="decimal"/>
      <w:lvlText w:val="%1."/>
      <w:lvlJc w:val="left"/>
      <w:pPr>
        <w:ind w:left="1060" w:hanging="360"/>
      </w:pPr>
      <w:rPr>
        <w:sz w:val="24"/>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27104046"/>
    <w:multiLevelType w:val="multilevel"/>
    <w:tmpl w:val="C87604D2"/>
    <w:lvl w:ilvl="0">
      <w:start w:val="1"/>
      <w:numFmt w:val="decimal"/>
      <w:pStyle w:val="lnek"/>
      <w:suff w:val="nothing"/>
      <w:lvlText w:val="Článek %1"/>
      <w:lvlJc w:val="left"/>
      <w:pPr>
        <w:ind w:left="4679" w:firstLine="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cs="Times New Roman" w:hint="default"/>
      </w:rPr>
    </w:lvl>
    <w:lvl w:ilvl="3">
      <w:start w:val="1"/>
      <w:numFmt w:val="lowerLetter"/>
      <w:pStyle w:val="rove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2A681C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465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4477C9"/>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7B4B6C"/>
    <w:multiLevelType w:val="hybridMultilevel"/>
    <w:tmpl w:val="AAFE3DB2"/>
    <w:lvl w:ilvl="0" w:tplc="20ACE756">
      <w:start w:val="1"/>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0B3A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E67CE7"/>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A70271"/>
    <w:multiLevelType w:val="hybridMultilevel"/>
    <w:tmpl w:val="923C76A0"/>
    <w:lvl w:ilvl="0" w:tplc="6678605C">
      <w:start w:val="1"/>
      <w:numFmt w:val="upperRoman"/>
      <w:pStyle w:val="Nadpis1"/>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7E4E29"/>
    <w:multiLevelType w:val="hybridMultilevel"/>
    <w:tmpl w:val="A6823AC6"/>
    <w:lvl w:ilvl="0" w:tplc="7390D204">
      <w:start w:val="1"/>
      <w:numFmt w:val="decimal"/>
      <w:lvlText w:val="%1."/>
      <w:lvlJc w:val="left"/>
      <w:pPr>
        <w:ind w:left="1060" w:hanging="360"/>
      </w:pPr>
      <w:rPr>
        <w:sz w:val="24"/>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54A80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0730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0E69CA"/>
    <w:multiLevelType w:val="multilevel"/>
    <w:tmpl w:val="0405001D"/>
    <w:styleLink w:val="Styl1"/>
    <w:lvl w:ilvl="0">
      <w:start w:val="1"/>
      <w:numFmt w:val="upperRoman"/>
      <w:lvlText w:val="%1)"/>
      <w:lvlJc w:val="left"/>
      <w:pPr>
        <w:ind w:left="360" w:hanging="360"/>
      </w:pPr>
      <w:rPr>
        <w:rFonts w:ascii="Times New Roman" w:hAnsi="Times New Roman"/>
        <w:b/>
        <w:sz w:val="24"/>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C7B39"/>
    <w:multiLevelType w:val="hybridMultilevel"/>
    <w:tmpl w:val="2DDA92B0"/>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5C4D4D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3E0B74"/>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526A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4E12C2"/>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B71AF8"/>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080A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6867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9D606A"/>
    <w:multiLevelType w:val="hybridMultilevel"/>
    <w:tmpl w:val="A3A68D26"/>
    <w:lvl w:ilvl="0" w:tplc="D3EC8210">
      <w:start w:val="1"/>
      <w:numFmt w:val="decimal"/>
      <w:lvlText w:val="%1."/>
      <w:lvlJc w:val="left"/>
      <w:pPr>
        <w:ind w:left="720" w:hanging="360"/>
      </w:pPr>
      <w:rPr>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D3774A"/>
    <w:multiLevelType w:val="hybridMultilevel"/>
    <w:tmpl w:val="29D4126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4D58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151200"/>
    <w:multiLevelType w:val="multilevel"/>
    <w:tmpl w:val="F6A22F20"/>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3"/>
  </w:num>
  <w:num w:numId="3">
    <w:abstractNumId w:val="6"/>
  </w:num>
  <w:num w:numId="4">
    <w:abstractNumId w:val="19"/>
  </w:num>
  <w:num w:numId="5">
    <w:abstractNumId w:val="33"/>
  </w:num>
  <w:num w:numId="6">
    <w:abstractNumId w:val="0"/>
  </w:num>
  <w:num w:numId="7">
    <w:abstractNumId w:val="32"/>
  </w:num>
  <w:num w:numId="8">
    <w:abstractNumId w:val="5"/>
  </w:num>
  <w:num w:numId="9">
    <w:abstractNumId w:val="17"/>
  </w:num>
  <w:num w:numId="10">
    <w:abstractNumId w:val="21"/>
  </w:num>
  <w:num w:numId="11">
    <w:abstractNumId w:val="34"/>
  </w:num>
  <w:num w:numId="12">
    <w:abstractNumId w:val="10"/>
  </w:num>
  <w:num w:numId="13">
    <w:abstractNumId w:val="13"/>
  </w:num>
  <w:num w:numId="14">
    <w:abstractNumId w:val="25"/>
  </w:num>
  <w:num w:numId="15">
    <w:abstractNumId w:val="14"/>
  </w:num>
  <w:num w:numId="16">
    <w:abstractNumId w:val="8"/>
  </w:num>
  <w:num w:numId="17">
    <w:abstractNumId w:val="22"/>
  </w:num>
  <w:num w:numId="18">
    <w:abstractNumId w:val="30"/>
  </w:num>
  <w:num w:numId="19">
    <w:abstractNumId w:val="1"/>
  </w:num>
  <w:num w:numId="20">
    <w:abstractNumId w:val="4"/>
  </w:num>
  <w:num w:numId="21">
    <w:abstractNumId w:val="31"/>
  </w:num>
  <w:num w:numId="22">
    <w:abstractNumId w:val="11"/>
  </w:num>
  <w:num w:numId="23">
    <w:abstractNumId w:val="7"/>
  </w:num>
  <w:num w:numId="24">
    <w:abstractNumId w:val="20"/>
  </w:num>
  <w:num w:numId="25">
    <w:abstractNumId w:val="29"/>
  </w:num>
  <w:num w:numId="26">
    <w:abstractNumId w:val="2"/>
  </w:num>
  <w:num w:numId="27">
    <w:abstractNumId w:val="18"/>
  </w:num>
  <w:num w:numId="28">
    <w:abstractNumId w:val="27"/>
  </w:num>
  <w:num w:numId="29">
    <w:abstractNumId w:val="35"/>
  </w:num>
  <w:num w:numId="30">
    <w:abstractNumId w:val="26"/>
  </w:num>
  <w:num w:numId="31">
    <w:abstractNumId w:val="28"/>
  </w:num>
  <w:num w:numId="32">
    <w:abstractNumId w:val="9"/>
  </w:num>
  <w:num w:numId="33">
    <w:abstractNumId w:val="15"/>
  </w:num>
  <w:num w:numId="34">
    <w:abstractNumId w:val="16"/>
  </w:num>
  <w:num w:numId="35">
    <w:abstractNumId w:val="24"/>
  </w:num>
  <w:num w:numId="3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DC"/>
    <w:rsid w:val="00000088"/>
    <w:rsid w:val="000045EF"/>
    <w:rsid w:val="000101FF"/>
    <w:rsid w:val="00015DC7"/>
    <w:rsid w:val="000205E0"/>
    <w:rsid w:val="000306A8"/>
    <w:rsid w:val="00040FD6"/>
    <w:rsid w:val="0004235E"/>
    <w:rsid w:val="000446EE"/>
    <w:rsid w:val="0005221E"/>
    <w:rsid w:val="000620DD"/>
    <w:rsid w:val="00063594"/>
    <w:rsid w:val="000635D9"/>
    <w:rsid w:val="0006504D"/>
    <w:rsid w:val="0007018E"/>
    <w:rsid w:val="00070C39"/>
    <w:rsid w:val="00075717"/>
    <w:rsid w:val="00076E67"/>
    <w:rsid w:val="00090F5A"/>
    <w:rsid w:val="00092D8F"/>
    <w:rsid w:val="000B4D83"/>
    <w:rsid w:val="000B5879"/>
    <w:rsid w:val="000B5AF6"/>
    <w:rsid w:val="000C235C"/>
    <w:rsid w:val="000D063E"/>
    <w:rsid w:val="000D7AF5"/>
    <w:rsid w:val="000E0497"/>
    <w:rsid w:val="000E1E4E"/>
    <w:rsid w:val="000E2664"/>
    <w:rsid w:val="000E3B70"/>
    <w:rsid w:val="000E3FB0"/>
    <w:rsid w:val="000E5220"/>
    <w:rsid w:val="000E6C11"/>
    <w:rsid w:val="000F047D"/>
    <w:rsid w:val="000F6B5D"/>
    <w:rsid w:val="001008A1"/>
    <w:rsid w:val="00102489"/>
    <w:rsid w:val="00103F15"/>
    <w:rsid w:val="0011701A"/>
    <w:rsid w:val="00123363"/>
    <w:rsid w:val="0012769D"/>
    <w:rsid w:val="00136EB9"/>
    <w:rsid w:val="001377B7"/>
    <w:rsid w:val="00146A39"/>
    <w:rsid w:val="00153AB9"/>
    <w:rsid w:val="001575A7"/>
    <w:rsid w:val="001611B1"/>
    <w:rsid w:val="00161696"/>
    <w:rsid w:val="00162809"/>
    <w:rsid w:val="00163AD6"/>
    <w:rsid w:val="00165AD5"/>
    <w:rsid w:val="00165F71"/>
    <w:rsid w:val="001714D1"/>
    <w:rsid w:val="00182F37"/>
    <w:rsid w:val="00184115"/>
    <w:rsid w:val="00186C80"/>
    <w:rsid w:val="00187452"/>
    <w:rsid w:val="0018757A"/>
    <w:rsid w:val="00187A7E"/>
    <w:rsid w:val="001A11DB"/>
    <w:rsid w:val="001A2A6E"/>
    <w:rsid w:val="001A456B"/>
    <w:rsid w:val="001C42D0"/>
    <w:rsid w:val="001D20FF"/>
    <w:rsid w:val="001E595E"/>
    <w:rsid w:val="001F1220"/>
    <w:rsid w:val="001F2091"/>
    <w:rsid w:val="00200185"/>
    <w:rsid w:val="00202362"/>
    <w:rsid w:val="00204BE3"/>
    <w:rsid w:val="00214BA3"/>
    <w:rsid w:val="00216624"/>
    <w:rsid w:val="00216C0A"/>
    <w:rsid w:val="00227417"/>
    <w:rsid w:val="00230C30"/>
    <w:rsid w:val="002367F7"/>
    <w:rsid w:val="00237EED"/>
    <w:rsid w:val="0025143A"/>
    <w:rsid w:val="00251DF5"/>
    <w:rsid w:val="002535C1"/>
    <w:rsid w:val="00254B6A"/>
    <w:rsid w:val="0026012F"/>
    <w:rsid w:val="00270A58"/>
    <w:rsid w:val="00275533"/>
    <w:rsid w:val="002872A7"/>
    <w:rsid w:val="0029213E"/>
    <w:rsid w:val="0029515F"/>
    <w:rsid w:val="002967A8"/>
    <w:rsid w:val="00297852"/>
    <w:rsid w:val="002A2DC5"/>
    <w:rsid w:val="002A4714"/>
    <w:rsid w:val="002A5729"/>
    <w:rsid w:val="002B16C0"/>
    <w:rsid w:val="002B4C57"/>
    <w:rsid w:val="002B6617"/>
    <w:rsid w:val="002C1301"/>
    <w:rsid w:val="002C48C3"/>
    <w:rsid w:val="002C5C31"/>
    <w:rsid w:val="002D4301"/>
    <w:rsid w:val="002F50E4"/>
    <w:rsid w:val="00302096"/>
    <w:rsid w:val="00304F89"/>
    <w:rsid w:val="00312800"/>
    <w:rsid w:val="00313F37"/>
    <w:rsid w:val="00321438"/>
    <w:rsid w:val="00322B90"/>
    <w:rsid w:val="003264D3"/>
    <w:rsid w:val="0032789E"/>
    <w:rsid w:val="00337F66"/>
    <w:rsid w:val="0034140F"/>
    <w:rsid w:val="00343331"/>
    <w:rsid w:val="003611E3"/>
    <w:rsid w:val="003659CD"/>
    <w:rsid w:val="00370CAC"/>
    <w:rsid w:val="00375639"/>
    <w:rsid w:val="003829DF"/>
    <w:rsid w:val="00382D36"/>
    <w:rsid w:val="00386A77"/>
    <w:rsid w:val="003877EB"/>
    <w:rsid w:val="0039096F"/>
    <w:rsid w:val="0039797E"/>
    <w:rsid w:val="003A2126"/>
    <w:rsid w:val="003A40CD"/>
    <w:rsid w:val="003B0BE3"/>
    <w:rsid w:val="003B0F17"/>
    <w:rsid w:val="003B5AB0"/>
    <w:rsid w:val="003C55F2"/>
    <w:rsid w:val="003D580A"/>
    <w:rsid w:val="003E0B51"/>
    <w:rsid w:val="003E57D9"/>
    <w:rsid w:val="003F7C5F"/>
    <w:rsid w:val="00401107"/>
    <w:rsid w:val="004013A6"/>
    <w:rsid w:val="00406B84"/>
    <w:rsid w:val="00407595"/>
    <w:rsid w:val="00407966"/>
    <w:rsid w:val="00411BC0"/>
    <w:rsid w:val="0041378F"/>
    <w:rsid w:val="00437E03"/>
    <w:rsid w:val="004427C0"/>
    <w:rsid w:val="0044683A"/>
    <w:rsid w:val="00451B65"/>
    <w:rsid w:val="00452A75"/>
    <w:rsid w:val="00452CD0"/>
    <w:rsid w:val="004542ED"/>
    <w:rsid w:val="00454FA0"/>
    <w:rsid w:val="00460F5F"/>
    <w:rsid w:val="004636A0"/>
    <w:rsid w:val="00471C59"/>
    <w:rsid w:val="004727F0"/>
    <w:rsid w:val="00472C11"/>
    <w:rsid w:val="00477303"/>
    <w:rsid w:val="0048222E"/>
    <w:rsid w:val="004943C1"/>
    <w:rsid w:val="004972AF"/>
    <w:rsid w:val="004A46E2"/>
    <w:rsid w:val="004A480A"/>
    <w:rsid w:val="004B1CB9"/>
    <w:rsid w:val="004C3E72"/>
    <w:rsid w:val="004D3521"/>
    <w:rsid w:val="004E4580"/>
    <w:rsid w:val="00500557"/>
    <w:rsid w:val="00500FBA"/>
    <w:rsid w:val="00501D7B"/>
    <w:rsid w:val="00513491"/>
    <w:rsid w:val="00515EDC"/>
    <w:rsid w:val="00516DF9"/>
    <w:rsid w:val="005174FC"/>
    <w:rsid w:val="00521188"/>
    <w:rsid w:val="005248C8"/>
    <w:rsid w:val="0053020F"/>
    <w:rsid w:val="00530CCE"/>
    <w:rsid w:val="00545E35"/>
    <w:rsid w:val="00554629"/>
    <w:rsid w:val="00557014"/>
    <w:rsid w:val="00560186"/>
    <w:rsid w:val="0056415D"/>
    <w:rsid w:val="00572F54"/>
    <w:rsid w:val="005857EA"/>
    <w:rsid w:val="005911A5"/>
    <w:rsid w:val="0059656F"/>
    <w:rsid w:val="005A1F7D"/>
    <w:rsid w:val="005A227B"/>
    <w:rsid w:val="005A3128"/>
    <w:rsid w:val="005A3ED4"/>
    <w:rsid w:val="005C29A2"/>
    <w:rsid w:val="005C33AF"/>
    <w:rsid w:val="005C6962"/>
    <w:rsid w:val="005D4DCE"/>
    <w:rsid w:val="005D615A"/>
    <w:rsid w:val="005D7A56"/>
    <w:rsid w:val="005E062C"/>
    <w:rsid w:val="005E229B"/>
    <w:rsid w:val="005E319A"/>
    <w:rsid w:val="005E526B"/>
    <w:rsid w:val="005F0E47"/>
    <w:rsid w:val="005F4ECF"/>
    <w:rsid w:val="005F75DE"/>
    <w:rsid w:val="00600E2B"/>
    <w:rsid w:val="00603245"/>
    <w:rsid w:val="00610160"/>
    <w:rsid w:val="00610DE0"/>
    <w:rsid w:val="00611B10"/>
    <w:rsid w:val="00612FD6"/>
    <w:rsid w:val="00613BC2"/>
    <w:rsid w:val="00614580"/>
    <w:rsid w:val="00614983"/>
    <w:rsid w:val="00617564"/>
    <w:rsid w:val="006215CF"/>
    <w:rsid w:val="00624DDD"/>
    <w:rsid w:val="00635B3D"/>
    <w:rsid w:val="00635F17"/>
    <w:rsid w:val="006360BB"/>
    <w:rsid w:val="006425A4"/>
    <w:rsid w:val="00647D9A"/>
    <w:rsid w:val="00660CEF"/>
    <w:rsid w:val="00666E01"/>
    <w:rsid w:val="006678C5"/>
    <w:rsid w:val="00671E0C"/>
    <w:rsid w:val="00677072"/>
    <w:rsid w:val="006770F7"/>
    <w:rsid w:val="00690F15"/>
    <w:rsid w:val="00696193"/>
    <w:rsid w:val="006A180D"/>
    <w:rsid w:val="006B055B"/>
    <w:rsid w:val="006B5B79"/>
    <w:rsid w:val="006B6663"/>
    <w:rsid w:val="006C2CF6"/>
    <w:rsid w:val="006C2E5D"/>
    <w:rsid w:val="006C4224"/>
    <w:rsid w:val="006C4F23"/>
    <w:rsid w:val="006C6065"/>
    <w:rsid w:val="006D1E66"/>
    <w:rsid w:val="006D34CA"/>
    <w:rsid w:val="006D61B6"/>
    <w:rsid w:val="006E1CC0"/>
    <w:rsid w:val="006E3D74"/>
    <w:rsid w:val="006E4501"/>
    <w:rsid w:val="006F3D72"/>
    <w:rsid w:val="006F5E29"/>
    <w:rsid w:val="00702351"/>
    <w:rsid w:val="007068DD"/>
    <w:rsid w:val="00711CFE"/>
    <w:rsid w:val="0071765C"/>
    <w:rsid w:val="00724652"/>
    <w:rsid w:val="007259E8"/>
    <w:rsid w:val="00725D5F"/>
    <w:rsid w:val="00732B5C"/>
    <w:rsid w:val="00732D58"/>
    <w:rsid w:val="007361DE"/>
    <w:rsid w:val="007434A6"/>
    <w:rsid w:val="00744E28"/>
    <w:rsid w:val="00753409"/>
    <w:rsid w:val="00761904"/>
    <w:rsid w:val="007810E2"/>
    <w:rsid w:val="007914AA"/>
    <w:rsid w:val="00795DBC"/>
    <w:rsid w:val="007A43A4"/>
    <w:rsid w:val="007A4C47"/>
    <w:rsid w:val="007B3C21"/>
    <w:rsid w:val="007B68B7"/>
    <w:rsid w:val="007C6D7D"/>
    <w:rsid w:val="007D1742"/>
    <w:rsid w:val="007E4720"/>
    <w:rsid w:val="007E571F"/>
    <w:rsid w:val="007F30E6"/>
    <w:rsid w:val="007F414E"/>
    <w:rsid w:val="007F4DFA"/>
    <w:rsid w:val="008004CB"/>
    <w:rsid w:val="00805DB7"/>
    <w:rsid w:val="00810E7F"/>
    <w:rsid w:val="00813EA1"/>
    <w:rsid w:val="008359F5"/>
    <w:rsid w:val="0083766B"/>
    <w:rsid w:val="008401ED"/>
    <w:rsid w:val="0084063C"/>
    <w:rsid w:val="008442FE"/>
    <w:rsid w:val="0084470F"/>
    <w:rsid w:val="0084577E"/>
    <w:rsid w:val="00845FB7"/>
    <w:rsid w:val="008527A1"/>
    <w:rsid w:val="00852A24"/>
    <w:rsid w:val="00857A41"/>
    <w:rsid w:val="00860E62"/>
    <w:rsid w:val="008648E9"/>
    <w:rsid w:val="00866201"/>
    <w:rsid w:val="008669D0"/>
    <w:rsid w:val="00867A8C"/>
    <w:rsid w:val="00873039"/>
    <w:rsid w:val="008766FC"/>
    <w:rsid w:val="00881594"/>
    <w:rsid w:val="008A6825"/>
    <w:rsid w:val="008B4BDC"/>
    <w:rsid w:val="008B5AF5"/>
    <w:rsid w:val="008C321F"/>
    <w:rsid w:val="008D2F3C"/>
    <w:rsid w:val="008D2FF8"/>
    <w:rsid w:val="008E0FB5"/>
    <w:rsid w:val="008E4982"/>
    <w:rsid w:val="008E5F49"/>
    <w:rsid w:val="008E6B03"/>
    <w:rsid w:val="008F2F7A"/>
    <w:rsid w:val="00912D41"/>
    <w:rsid w:val="009144EF"/>
    <w:rsid w:val="00915807"/>
    <w:rsid w:val="00916759"/>
    <w:rsid w:val="00920771"/>
    <w:rsid w:val="0092660D"/>
    <w:rsid w:val="00927CD2"/>
    <w:rsid w:val="00930F45"/>
    <w:rsid w:val="00932823"/>
    <w:rsid w:val="00940C7D"/>
    <w:rsid w:val="00947815"/>
    <w:rsid w:val="0095735C"/>
    <w:rsid w:val="00966581"/>
    <w:rsid w:val="009669C0"/>
    <w:rsid w:val="00971E22"/>
    <w:rsid w:val="009724B5"/>
    <w:rsid w:val="0097474F"/>
    <w:rsid w:val="00975921"/>
    <w:rsid w:val="00975A06"/>
    <w:rsid w:val="00980486"/>
    <w:rsid w:val="009807D3"/>
    <w:rsid w:val="009808F2"/>
    <w:rsid w:val="00984B3D"/>
    <w:rsid w:val="00991D83"/>
    <w:rsid w:val="0099473B"/>
    <w:rsid w:val="009A3CEF"/>
    <w:rsid w:val="009B40B1"/>
    <w:rsid w:val="009C01BB"/>
    <w:rsid w:val="009C0DF4"/>
    <w:rsid w:val="009C16D0"/>
    <w:rsid w:val="009C4E76"/>
    <w:rsid w:val="009D3C40"/>
    <w:rsid w:val="009D7880"/>
    <w:rsid w:val="009F4B8A"/>
    <w:rsid w:val="009F53E0"/>
    <w:rsid w:val="00A06B71"/>
    <w:rsid w:val="00A0729E"/>
    <w:rsid w:val="00A1109F"/>
    <w:rsid w:val="00A12238"/>
    <w:rsid w:val="00A20D5D"/>
    <w:rsid w:val="00A2580E"/>
    <w:rsid w:val="00A32109"/>
    <w:rsid w:val="00A40231"/>
    <w:rsid w:val="00A402CB"/>
    <w:rsid w:val="00A433C6"/>
    <w:rsid w:val="00A43B78"/>
    <w:rsid w:val="00A529FA"/>
    <w:rsid w:val="00A574EE"/>
    <w:rsid w:val="00A607E4"/>
    <w:rsid w:val="00A60B58"/>
    <w:rsid w:val="00A63981"/>
    <w:rsid w:val="00A728E6"/>
    <w:rsid w:val="00A74072"/>
    <w:rsid w:val="00A774CD"/>
    <w:rsid w:val="00A778FA"/>
    <w:rsid w:val="00A84F64"/>
    <w:rsid w:val="00A90E81"/>
    <w:rsid w:val="00A927AD"/>
    <w:rsid w:val="00A93228"/>
    <w:rsid w:val="00A96A5D"/>
    <w:rsid w:val="00AA71A5"/>
    <w:rsid w:val="00AB00D3"/>
    <w:rsid w:val="00AC06D7"/>
    <w:rsid w:val="00AC3FA8"/>
    <w:rsid w:val="00AC465B"/>
    <w:rsid w:val="00AD3D0E"/>
    <w:rsid w:val="00AE0D47"/>
    <w:rsid w:val="00AE4060"/>
    <w:rsid w:val="00AF78F1"/>
    <w:rsid w:val="00B02336"/>
    <w:rsid w:val="00B062FD"/>
    <w:rsid w:val="00B13809"/>
    <w:rsid w:val="00B13A99"/>
    <w:rsid w:val="00B244D4"/>
    <w:rsid w:val="00B42CE0"/>
    <w:rsid w:val="00B46981"/>
    <w:rsid w:val="00B53DD5"/>
    <w:rsid w:val="00B558C4"/>
    <w:rsid w:val="00B57F7E"/>
    <w:rsid w:val="00B622AF"/>
    <w:rsid w:val="00B6358D"/>
    <w:rsid w:val="00B6455B"/>
    <w:rsid w:val="00B654C8"/>
    <w:rsid w:val="00B72D91"/>
    <w:rsid w:val="00B75E8A"/>
    <w:rsid w:val="00B8162F"/>
    <w:rsid w:val="00B835DC"/>
    <w:rsid w:val="00B83E77"/>
    <w:rsid w:val="00B86A50"/>
    <w:rsid w:val="00BA3691"/>
    <w:rsid w:val="00BA61E8"/>
    <w:rsid w:val="00BC1700"/>
    <w:rsid w:val="00BC459F"/>
    <w:rsid w:val="00BC78D6"/>
    <w:rsid w:val="00BD11A1"/>
    <w:rsid w:val="00BD385A"/>
    <w:rsid w:val="00BD5F99"/>
    <w:rsid w:val="00BE1E99"/>
    <w:rsid w:val="00BE338D"/>
    <w:rsid w:val="00BE3962"/>
    <w:rsid w:val="00BE5C03"/>
    <w:rsid w:val="00BF4498"/>
    <w:rsid w:val="00BF701F"/>
    <w:rsid w:val="00C23D0E"/>
    <w:rsid w:val="00C31333"/>
    <w:rsid w:val="00C37024"/>
    <w:rsid w:val="00C37857"/>
    <w:rsid w:val="00C43157"/>
    <w:rsid w:val="00C544AD"/>
    <w:rsid w:val="00C552E8"/>
    <w:rsid w:val="00C61E53"/>
    <w:rsid w:val="00C62A29"/>
    <w:rsid w:val="00C65D40"/>
    <w:rsid w:val="00C67F60"/>
    <w:rsid w:val="00C7089C"/>
    <w:rsid w:val="00C7119A"/>
    <w:rsid w:val="00C723B9"/>
    <w:rsid w:val="00C95F23"/>
    <w:rsid w:val="00C95F51"/>
    <w:rsid w:val="00CA0A05"/>
    <w:rsid w:val="00CA193A"/>
    <w:rsid w:val="00CA4C08"/>
    <w:rsid w:val="00CB2820"/>
    <w:rsid w:val="00CB3B5A"/>
    <w:rsid w:val="00CB650F"/>
    <w:rsid w:val="00CC0C3D"/>
    <w:rsid w:val="00CC1D42"/>
    <w:rsid w:val="00CC48E7"/>
    <w:rsid w:val="00CD1CF9"/>
    <w:rsid w:val="00CD4A07"/>
    <w:rsid w:val="00CD5284"/>
    <w:rsid w:val="00CD5B56"/>
    <w:rsid w:val="00CD65D4"/>
    <w:rsid w:val="00CE4E6F"/>
    <w:rsid w:val="00CE76C3"/>
    <w:rsid w:val="00CF30FF"/>
    <w:rsid w:val="00CF51CA"/>
    <w:rsid w:val="00D0535C"/>
    <w:rsid w:val="00D1099D"/>
    <w:rsid w:val="00D229B6"/>
    <w:rsid w:val="00D237AB"/>
    <w:rsid w:val="00D23F58"/>
    <w:rsid w:val="00D33BE6"/>
    <w:rsid w:val="00D36488"/>
    <w:rsid w:val="00D45D9D"/>
    <w:rsid w:val="00D46CD0"/>
    <w:rsid w:val="00D475BC"/>
    <w:rsid w:val="00D506B9"/>
    <w:rsid w:val="00D608A1"/>
    <w:rsid w:val="00D76F5D"/>
    <w:rsid w:val="00D84385"/>
    <w:rsid w:val="00D865E0"/>
    <w:rsid w:val="00D92663"/>
    <w:rsid w:val="00D9312D"/>
    <w:rsid w:val="00D9653C"/>
    <w:rsid w:val="00D97298"/>
    <w:rsid w:val="00DA4CEB"/>
    <w:rsid w:val="00DA78D7"/>
    <w:rsid w:val="00DB45B2"/>
    <w:rsid w:val="00DB6D61"/>
    <w:rsid w:val="00DC0F75"/>
    <w:rsid w:val="00DC283E"/>
    <w:rsid w:val="00DC4C40"/>
    <w:rsid w:val="00DD6C62"/>
    <w:rsid w:val="00DE0A16"/>
    <w:rsid w:val="00DE3A20"/>
    <w:rsid w:val="00DE4C4D"/>
    <w:rsid w:val="00DE5FB6"/>
    <w:rsid w:val="00DE7849"/>
    <w:rsid w:val="00DF4212"/>
    <w:rsid w:val="00DF6C79"/>
    <w:rsid w:val="00DF6EC0"/>
    <w:rsid w:val="00E0167C"/>
    <w:rsid w:val="00E051F5"/>
    <w:rsid w:val="00E06B2E"/>
    <w:rsid w:val="00E11691"/>
    <w:rsid w:val="00E132CE"/>
    <w:rsid w:val="00E161FD"/>
    <w:rsid w:val="00E21958"/>
    <w:rsid w:val="00E21AFE"/>
    <w:rsid w:val="00E238EC"/>
    <w:rsid w:val="00E32483"/>
    <w:rsid w:val="00E327BE"/>
    <w:rsid w:val="00E33377"/>
    <w:rsid w:val="00E37699"/>
    <w:rsid w:val="00E37F2C"/>
    <w:rsid w:val="00E45841"/>
    <w:rsid w:val="00E53193"/>
    <w:rsid w:val="00E55225"/>
    <w:rsid w:val="00E708D0"/>
    <w:rsid w:val="00E73D95"/>
    <w:rsid w:val="00E75125"/>
    <w:rsid w:val="00E84990"/>
    <w:rsid w:val="00E84A91"/>
    <w:rsid w:val="00E85D8A"/>
    <w:rsid w:val="00E91D29"/>
    <w:rsid w:val="00EA00D4"/>
    <w:rsid w:val="00EA3832"/>
    <w:rsid w:val="00EA66C6"/>
    <w:rsid w:val="00EA745A"/>
    <w:rsid w:val="00EB3F7F"/>
    <w:rsid w:val="00EC3951"/>
    <w:rsid w:val="00F05B39"/>
    <w:rsid w:val="00F0710B"/>
    <w:rsid w:val="00F10B5F"/>
    <w:rsid w:val="00F13600"/>
    <w:rsid w:val="00F16735"/>
    <w:rsid w:val="00F2312A"/>
    <w:rsid w:val="00F245F9"/>
    <w:rsid w:val="00F3140B"/>
    <w:rsid w:val="00F344A8"/>
    <w:rsid w:val="00F345DE"/>
    <w:rsid w:val="00F35131"/>
    <w:rsid w:val="00F362A6"/>
    <w:rsid w:val="00F42F36"/>
    <w:rsid w:val="00F4578C"/>
    <w:rsid w:val="00F50DBD"/>
    <w:rsid w:val="00F53A89"/>
    <w:rsid w:val="00F762EE"/>
    <w:rsid w:val="00F76524"/>
    <w:rsid w:val="00F81A3B"/>
    <w:rsid w:val="00F82FE6"/>
    <w:rsid w:val="00F84B43"/>
    <w:rsid w:val="00F84D0C"/>
    <w:rsid w:val="00FA422B"/>
    <w:rsid w:val="00FA4378"/>
    <w:rsid w:val="00FA43D3"/>
    <w:rsid w:val="00FA6341"/>
    <w:rsid w:val="00FB0372"/>
    <w:rsid w:val="00FB22E5"/>
    <w:rsid w:val="00FB2E01"/>
    <w:rsid w:val="00FB474C"/>
    <w:rsid w:val="00FB57AB"/>
    <w:rsid w:val="00FB6F80"/>
    <w:rsid w:val="00FC4D01"/>
    <w:rsid w:val="00FC5DD9"/>
    <w:rsid w:val="00FC68BA"/>
    <w:rsid w:val="00FD2D43"/>
    <w:rsid w:val="00FD302D"/>
    <w:rsid w:val="00FD770F"/>
    <w:rsid w:val="00FE4600"/>
    <w:rsid w:val="00FE4EB6"/>
    <w:rsid w:val="00FE6651"/>
    <w:rsid w:val="00FE7027"/>
    <w:rsid w:val="00FF097C"/>
    <w:rsid w:val="00FF1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53F5"/>
  <w15:docId w15:val="{79A6E06E-1917-487E-A815-2AA937EC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9A2"/>
  </w:style>
  <w:style w:type="paragraph" w:styleId="Nadpis1">
    <w:name w:val="heading 1"/>
    <w:basedOn w:val="Normln"/>
    <w:next w:val="Normln"/>
    <w:link w:val="Nadpis1Char"/>
    <w:uiPriority w:val="9"/>
    <w:qFormat/>
    <w:rsid w:val="00B654C8"/>
    <w:pPr>
      <w:keepNext/>
      <w:keepLines/>
      <w:numPr>
        <w:numId w:val="4"/>
      </w:numPr>
      <w:spacing w:before="400"/>
      <w:ind w:left="0" w:firstLine="284"/>
      <w:jc w:val="center"/>
      <w:outlineLvl w:val="0"/>
    </w:pPr>
    <w:rPr>
      <w:rFonts w:eastAsiaTheme="majorEastAsia" w:cstheme="majorBidi"/>
      <w:b/>
      <w:sz w:val="26"/>
      <w:szCs w:val="32"/>
    </w:rPr>
  </w:style>
  <w:style w:type="paragraph" w:styleId="Nadpis2">
    <w:name w:val="heading 2"/>
    <w:basedOn w:val="Normln"/>
    <w:next w:val="Normln"/>
    <w:link w:val="Nadpis2Char"/>
    <w:uiPriority w:val="9"/>
    <w:unhideWhenUsed/>
    <w:qFormat/>
    <w:rsid w:val="005F4EC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4EC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5F4EC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F4EC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F4EC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F4EC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4EC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4EC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5DC"/>
    <w:pPr>
      <w:tabs>
        <w:tab w:val="center" w:pos="4536"/>
        <w:tab w:val="right" w:pos="9072"/>
      </w:tabs>
    </w:pPr>
  </w:style>
  <w:style w:type="character" w:customStyle="1" w:styleId="ZhlavChar">
    <w:name w:val="Záhlaví Char"/>
    <w:basedOn w:val="Standardnpsmoodstavce"/>
    <w:link w:val="Zhlav"/>
    <w:uiPriority w:val="99"/>
    <w:rsid w:val="00B835DC"/>
  </w:style>
  <w:style w:type="paragraph" w:styleId="Zpat">
    <w:name w:val="footer"/>
    <w:basedOn w:val="Normln"/>
    <w:link w:val="ZpatChar"/>
    <w:uiPriority w:val="99"/>
    <w:unhideWhenUsed/>
    <w:rsid w:val="00B835DC"/>
    <w:pPr>
      <w:tabs>
        <w:tab w:val="center" w:pos="4536"/>
        <w:tab w:val="right" w:pos="9072"/>
      </w:tabs>
    </w:pPr>
  </w:style>
  <w:style w:type="character" w:customStyle="1" w:styleId="ZpatChar">
    <w:name w:val="Zápatí Char"/>
    <w:basedOn w:val="Standardnpsmoodstavce"/>
    <w:link w:val="Zpat"/>
    <w:uiPriority w:val="99"/>
    <w:rsid w:val="00B835DC"/>
  </w:style>
  <w:style w:type="paragraph" w:styleId="Zkladntext">
    <w:name w:val="Body Text"/>
    <w:basedOn w:val="Normln"/>
    <w:link w:val="ZkladntextChar"/>
    <w:semiHidden/>
    <w:rsid w:val="005C29A2"/>
    <w:pPr>
      <w:tabs>
        <w:tab w:val="left" w:pos="2552"/>
        <w:tab w:val="left" w:pos="5387"/>
      </w:tabs>
    </w:pPr>
    <w:rPr>
      <w:rFonts w:ascii="Arial" w:hAnsi="Arial"/>
      <w:sz w:val="16"/>
    </w:rPr>
  </w:style>
  <w:style w:type="character" w:customStyle="1" w:styleId="ZkladntextChar">
    <w:name w:val="Základní text Char"/>
    <w:basedOn w:val="Standardnpsmoodstavce"/>
    <w:link w:val="Zkladntext"/>
    <w:semiHidden/>
    <w:rsid w:val="005C29A2"/>
    <w:rPr>
      <w:rFonts w:ascii="Arial" w:eastAsia="Times New Roman" w:hAnsi="Arial" w:cs="Times New Roman"/>
      <w:sz w:val="16"/>
      <w:szCs w:val="20"/>
      <w:lang w:eastAsia="cs-CZ"/>
    </w:rPr>
  </w:style>
  <w:style w:type="paragraph" w:styleId="Zkladntext3">
    <w:name w:val="Body Text 3"/>
    <w:basedOn w:val="Normln"/>
    <w:link w:val="Zkladntext3Char"/>
    <w:semiHidden/>
    <w:rsid w:val="005C29A2"/>
  </w:style>
  <w:style w:type="character" w:customStyle="1" w:styleId="Zkladntext3Char">
    <w:name w:val="Základní text 3 Char"/>
    <w:basedOn w:val="Standardnpsmoodstavce"/>
    <w:link w:val="Zkladntext3"/>
    <w:semiHidden/>
    <w:rsid w:val="005C29A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C29A2"/>
    <w:pPr>
      <w:ind w:left="720"/>
      <w:contextualSpacing/>
    </w:pPr>
  </w:style>
  <w:style w:type="paragraph" w:customStyle="1" w:styleId="lnek">
    <w:name w:val="Článek"/>
    <w:basedOn w:val="Normln"/>
    <w:next w:val="Normln"/>
    <w:uiPriority w:val="99"/>
    <w:rsid w:val="00184115"/>
    <w:pPr>
      <w:numPr>
        <w:numId w:val="1"/>
      </w:numPr>
      <w:spacing w:before="400"/>
      <w:jc w:val="center"/>
    </w:pPr>
    <w:rPr>
      <w:rFonts w:ascii="Arial" w:hAnsi="Arial"/>
      <w:b/>
      <w:sz w:val="20"/>
      <w:szCs w:val="22"/>
    </w:rPr>
  </w:style>
  <w:style w:type="paragraph" w:customStyle="1" w:styleId="rove1">
    <w:name w:val="Úroveň 1"/>
    <w:basedOn w:val="Normln"/>
    <w:uiPriority w:val="99"/>
    <w:rsid w:val="00184115"/>
    <w:pPr>
      <w:numPr>
        <w:ilvl w:val="1"/>
        <w:numId w:val="1"/>
      </w:numPr>
      <w:spacing w:after="80" w:line="276" w:lineRule="auto"/>
    </w:pPr>
    <w:rPr>
      <w:rFonts w:ascii="Arial" w:hAnsi="Arial"/>
      <w:sz w:val="20"/>
      <w:szCs w:val="22"/>
    </w:rPr>
  </w:style>
  <w:style w:type="paragraph" w:customStyle="1" w:styleId="rove2">
    <w:name w:val="Úroveň 2"/>
    <w:basedOn w:val="Normln"/>
    <w:uiPriority w:val="99"/>
    <w:rsid w:val="00184115"/>
    <w:pPr>
      <w:numPr>
        <w:ilvl w:val="2"/>
        <w:numId w:val="1"/>
      </w:numPr>
      <w:spacing w:after="80" w:line="276" w:lineRule="auto"/>
    </w:pPr>
    <w:rPr>
      <w:rFonts w:ascii="Arial" w:hAnsi="Arial"/>
      <w:sz w:val="20"/>
      <w:szCs w:val="22"/>
    </w:rPr>
  </w:style>
  <w:style w:type="paragraph" w:customStyle="1" w:styleId="rove3">
    <w:name w:val="Úroveň 3"/>
    <w:basedOn w:val="Normln"/>
    <w:uiPriority w:val="99"/>
    <w:rsid w:val="00184115"/>
    <w:pPr>
      <w:numPr>
        <w:ilvl w:val="3"/>
        <w:numId w:val="1"/>
      </w:numPr>
      <w:spacing w:after="40" w:line="276" w:lineRule="auto"/>
    </w:pPr>
    <w:rPr>
      <w:rFonts w:ascii="Arial" w:hAnsi="Arial"/>
      <w:sz w:val="20"/>
      <w:szCs w:val="22"/>
    </w:rPr>
  </w:style>
  <w:style w:type="table" w:styleId="Mkatabulky">
    <w:name w:val="Table Grid"/>
    <w:basedOn w:val="Normlntabulka"/>
    <w:uiPriority w:val="59"/>
    <w:rsid w:val="00F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F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DF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27417"/>
    <w:rPr>
      <w:sz w:val="16"/>
      <w:szCs w:val="16"/>
    </w:rPr>
  </w:style>
  <w:style w:type="paragraph" w:styleId="Textkomente">
    <w:name w:val="annotation text"/>
    <w:basedOn w:val="Normln"/>
    <w:link w:val="TextkomenteChar"/>
    <w:uiPriority w:val="99"/>
    <w:semiHidden/>
    <w:unhideWhenUsed/>
    <w:rsid w:val="00227417"/>
    <w:rPr>
      <w:sz w:val="20"/>
    </w:rPr>
  </w:style>
  <w:style w:type="character" w:customStyle="1" w:styleId="TextkomenteChar">
    <w:name w:val="Text komentáře Char"/>
    <w:basedOn w:val="Standardnpsmoodstavce"/>
    <w:link w:val="Textkomente"/>
    <w:uiPriority w:val="99"/>
    <w:semiHidden/>
    <w:rsid w:val="0022741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7417"/>
    <w:rPr>
      <w:b/>
      <w:bCs/>
    </w:rPr>
  </w:style>
  <w:style w:type="character" w:customStyle="1" w:styleId="PedmtkomenteChar">
    <w:name w:val="Předmět komentáře Char"/>
    <w:basedOn w:val="TextkomenteChar"/>
    <w:link w:val="Pedmtkomente"/>
    <w:uiPriority w:val="99"/>
    <w:semiHidden/>
    <w:rsid w:val="00227417"/>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B654C8"/>
    <w:rPr>
      <w:rFonts w:eastAsiaTheme="majorEastAsia" w:cstheme="majorBidi"/>
      <w:b/>
      <w:sz w:val="26"/>
      <w:szCs w:val="32"/>
    </w:rPr>
  </w:style>
  <w:style w:type="numbering" w:customStyle="1" w:styleId="Styl1">
    <w:name w:val="Styl1"/>
    <w:uiPriority w:val="99"/>
    <w:rsid w:val="005F4ECF"/>
    <w:pPr>
      <w:numPr>
        <w:numId w:val="2"/>
      </w:numPr>
    </w:pPr>
  </w:style>
  <w:style w:type="character" w:customStyle="1" w:styleId="Nadpis2Char">
    <w:name w:val="Nadpis 2 Char"/>
    <w:basedOn w:val="Standardnpsmoodstavce"/>
    <w:link w:val="Nadpis2"/>
    <w:uiPriority w:val="9"/>
    <w:rsid w:val="005F4EC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F4ECF"/>
    <w:rPr>
      <w:rFonts w:asciiTheme="majorHAnsi" w:eastAsiaTheme="majorEastAsia" w:hAnsiTheme="majorHAnsi" w:cstheme="majorBidi"/>
      <w:color w:val="243F60" w:themeColor="accent1" w:themeShade="7F"/>
    </w:rPr>
  </w:style>
  <w:style w:type="character" w:customStyle="1" w:styleId="Nadpis4Char">
    <w:name w:val="Nadpis 4 Char"/>
    <w:basedOn w:val="Standardnpsmoodstavce"/>
    <w:link w:val="Nadpis4"/>
    <w:uiPriority w:val="9"/>
    <w:semiHidden/>
    <w:rsid w:val="005F4EC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5F4EC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F4EC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F4EC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F4E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4ECF"/>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DC283E"/>
    <w:rPr>
      <w:color w:val="808080"/>
    </w:rPr>
  </w:style>
  <w:style w:type="paragraph" w:styleId="Revize">
    <w:name w:val="Revision"/>
    <w:hidden/>
    <w:uiPriority w:val="99"/>
    <w:semiHidden/>
    <w:rsid w:val="00A32109"/>
    <w:pPr>
      <w:jc w:val="left"/>
    </w:pPr>
  </w:style>
  <w:style w:type="character" w:styleId="Hypertextovodkaz">
    <w:name w:val="Hyperlink"/>
    <w:basedOn w:val="Standardnpsmoodstavce"/>
    <w:uiPriority w:val="99"/>
    <w:unhideWhenUsed/>
    <w:rsid w:val="004A480A"/>
    <w:rPr>
      <w:color w:val="0000FF" w:themeColor="hyperlink"/>
      <w:u w:val="single"/>
    </w:rPr>
  </w:style>
  <w:style w:type="paragraph" w:styleId="Prosttext">
    <w:name w:val="Plain Text"/>
    <w:basedOn w:val="Normln"/>
    <w:link w:val="ProsttextChar"/>
    <w:uiPriority w:val="99"/>
    <w:semiHidden/>
    <w:unhideWhenUsed/>
    <w:rsid w:val="008E5F49"/>
    <w:pPr>
      <w:spacing w:after="0"/>
      <w:jc w:val="left"/>
    </w:pPr>
    <w:rPr>
      <w:rFonts w:ascii="Arial" w:hAnsi="Arial" w:cstheme="minorBidi"/>
      <w:sz w:val="22"/>
      <w:szCs w:val="21"/>
    </w:rPr>
  </w:style>
  <w:style w:type="character" w:customStyle="1" w:styleId="ProsttextChar">
    <w:name w:val="Prostý text Char"/>
    <w:basedOn w:val="Standardnpsmoodstavce"/>
    <w:link w:val="Prosttext"/>
    <w:uiPriority w:val="99"/>
    <w:semiHidden/>
    <w:rsid w:val="008E5F49"/>
    <w:rPr>
      <w:rFonts w:ascii="Arial" w:hAnsi="Arial" w:cstheme="minorBidi"/>
      <w:sz w:val="22"/>
      <w:szCs w:val="21"/>
    </w:rPr>
  </w:style>
  <w:style w:type="paragraph" w:customStyle="1" w:styleId="Default">
    <w:name w:val="Default"/>
    <w:rsid w:val="009C4E76"/>
    <w:pPr>
      <w:autoSpaceDE w:val="0"/>
      <w:autoSpaceDN w:val="0"/>
      <w:adjustRightInd w:val="0"/>
      <w:spacing w:after="0"/>
      <w:jc w:val="left"/>
    </w:pPr>
    <w:rPr>
      <w:rFonts w:ascii="Times New Roman" w:hAnsi="Times New Roman" w:cs="Times New Roman"/>
      <w:color w:val="000000"/>
    </w:rPr>
  </w:style>
  <w:style w:type="character" w:styleId="Sledovanodkaz">
    <w:name w:val="FollowedHyperlink"/>
    <w:basedOn w:val="Standardnpsmoodstavce"/>
    <w:uiPriority w:val="99"/>
    <w:semiHidden/>
    <w:unhideWhenUsed/>
    <w:rsid w:val="004542ED"/>
    <w:rPr>
      <w:color w:val="800080"/>
      <w:u w:val="single"/>
    </w:rPr>
  </w:style>
  <w:style w:type="paragraph" w:customStyle="1" w:styleId="msonormal0">
    <w:name w:val="msonormal"/>
    <w:basedOn w:val="Normln"/>
    <w:rsid w:val="004542ED"/>
    <w:pPr>
      <w:spacing w:before="100" w:beforeAutospacing="1" w:after="100" w:afterAutospacing="1"/>
      <w:jc w:val="left"/>
    </w:pPr>
    <w:rPr>
      <w:rFonts w:ascii="Times New Roman" w:eastAsia="Times New Roman" w:hAnsi="Times New Roman" w:cs="Times New Roman"/>
      <w:lang w:eastAsia="cs-CZ"/>
    </w:rPr>
  </w:style>
  <w:style w:type="paragraph" w:customStyle="1" w:styleId="xl65">
    <w:name w:val="xl65"/>
    <w:basedOn w:val="Normln"/>
    <w:rsid w:val="004542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66">
    <w:name w:val="xl66"/>
    <w:basedOn w:val="Normln"/>
    <w:rsid w:val="004542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67">
    <w:name w:val="xl67"/>
    <w:basedOn w:val="Normln"/>
    <w:rsid w:val="004542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68">
    <w:name w:val="xl68"/>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cs-CZ"/>
    </w:rPr>
  </w:style>
  <w:style w:type="paragraph" w:customStyle="1" w:styleId="xl69">
    <w:name w:val="xl69"/>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cs-CZ"/>
    </w:rPr>
  </w:style>
  <w:style w:type="paragraph" w:customStyle="1" w:styleId="xl70">
    <w:name w:val="xl70"/>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cs-CZ"/>
    </w:rPr>
  </w:style>
  <w:style w:type="paragraph" w:customStyle="1" w:styleId="xl71">
    <w:name w:val="xl71"/>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cs-CZ"/>
    </w:rPr>
  </w:style>
  <w:style w:type="paragraph" w:customStyle="1" w:styleId="xl72">
    <w:name w:val="xl72"/>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cs-CZ"/>
    </w:rPr>
  </w:style>
  <w:style w:type="paragraph" w:customStyle="1" w:styleId="xl73">
    <w:name w:val="xl73"/>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74">
    <w:name w:val="xl74"/>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cs-CZ"/>
    </w:rPr>
  </w:style>
  <w:style w:type="paragraph" w:customStyle="1" w:styleId="xl75">
    <w:name w:val="xl75"/>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cs-CZ"/>
    </w:rPr>
  </w:style>
  <w:style w:type="paragraph" w:customStyle="1" w:styleId="xl76">
    <w:name w:val="xl76"/>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cs-CZ"/>
    </w:rPr>
  </w:style>
  <w:style w:type="paragraph" w:customStyle="1" w:styleId="xl77">
    <w:name w:val="xl77"/>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78">
    <w:name w:val="xl78"/>
    <w:basedOn w:val="Normln"/>
    <w:rsid w:val="004542ED"/>
    <w:pPr>
      <w:spacing w:before="100" w:beforeAutospacing="1" w:after="100" w:afterAutospacing="1"/>
      <w:jc w:val="center"/>
    </w:pPr>
    <w:rPr>
      <w:rFonts w:ascii="Times New Roman" w:eastAsia="Times New Roman" w:hAnsi="Times New Roman" w:cs="Times New Roman"/>
      <w:lang w:eastAsia="cs-CZ"/>
    </w:rPr>
  </w:style>
  <w:style w:type="paragraph" w:customStyle="1" w:styleId="xl79">
    <w:name w:val="xl79"/>
    <w:basedOn w:val="Normln"/>
    <w:rsid w:val="00454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80">
    <w:name w:val="xl80"/>
    <w:basedOn w:val="Normln"/>
    <w:rsid w:val="00454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81">
    <w:name w:val="xl81"/>
    <w:basedOn w:val="Normln"/>
    <w:rsid w:val="00454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cs-CZ"/>
    </w:rPr>
  </w:style>
  <w:style w:type="paragraph" w:customStyle="1" w:styleId="xl82">
    <w:name w:val="xl82"/>
    <w:basedOn w:val="Normln"/>
    <w:rsid w:val="004542E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cs-CZ"/>
    </w:rPr>
  </w:style>
  <w:style w:type="paragraph" w:customStyle="1" w:styleId="xl83">
    <w:name w:val="xl83"/>
    <w:basedOn w:val="Normln"/>
    <w:rsid w:val="004542E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cs-CZ"/>
    </w:rPr>
  </w:style>
  <w:style w:type="paragraph" w:customStyle="1" w:styleId="xl84">
    <w:name w:val="xl84"/>
    <w:basedOn w:val="Normln"/>
    <w:rsid w:val="004542E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cs-CZ"/>
    </w:rPr>
  </w:style>
  <w:style w:type="paragraph" w:customStyle="1" w:styleId="xl85">
    <w:name w:val="xl85"/>
    <w:basedOn w:val="Normln"/>
    <w:rsid w:val="004542E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86">
    <w:name w:val="xl86"/>
    <w:basedOn w:val="Normln"/>
    <w:rsid w:val="004542E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87">
    <w:name w:val="xl87"/>
    <w:basedOn w:val="Normln"/>
    <w:rsid w:val="004542ED"/>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cs-CZ"/>
    </w:rPr>
  </w:style>
  <w:style w:type="paragraph" w:customStyle="1" w:styleId="xl88">
    <w:name w:val="xl88"/>
    <w:basedOn w:val="Normln"/>
    <w:rsid w:val="004542ED"/>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cs-CZ"/>
    </w:rPr>
  </w:style>
  <w:style w:type="paragraph" w:customStyle="1" w:styleId="xl89">
    <w:name w:val="xl89"/>
    <w:basedOn w:val="Normln"/>
    <w:rsid w:val="004542E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90">
    <w:name w:val="xl90"/>
    <w:basedOn w:val="Normln"/>
    <w:rsid w:val="004542E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91">
    <w:name w:val="xl91"/>
    <w:basedOn w:val="Normln"/>
    <w:rsid w:val="00454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92">
    <w:name w:val="xl92"/>
    <w:basedOn w:val="Normln"/>
    <w:rsid w:val="004542ED"/>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 w:type="paragraph" w:customStyle="1" w:styleId="xl93">
    <w:name w:val="xl93"/>
    <w:basedOn w:val="Normln"/>
    <w:rsid w:val="004542ED"/>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cs-CZ"/>
    </w:rPr>
  </w:style>
  <w:style w:type="paragraph" w:customStyle="1" w:styleId="xl94">
    <w:name w:val="xl94"/>
    <w:basedOn w:val="Normln"/>
    <w:rsid w:val="004542ED"/>
    <w:pPr>
      <w:pBdr>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cs-CZ"/>
    </w:rPr>
  </w:style>
  <w:style w:type="paragraph" w:customStyle="1" w:styleId="xl95">
    <w:name w:val="xl95"/>
    <w:basedOn w:val="Normln"/>
    <w:rsid w:val="004542ED"/>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cs-CZ"/>
    </w:rPr>
  </w:style>
  <w:style w:type="paragraph" w:customStyle="1" w:styleId="xl96">
    <w:name w:val="xl96"/>
    <w:basedOn w:val="Normln"/>
    <w:rsid w:val="004542ED"/>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cs-CZ"/>
    </w:rPr>
  </w:style>
  <w:style w:type="paragraph" w:customStyle="1" w:styleId="xl97">
    <w:name w:val="xl97"/>
    <w:basedOn w:val="Normln"/>
    <w:rsid w:val="004542E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cs-CZ"/>
    </w:rPr>
  </w:style>
  <w:style w:type="paragraph" w:customStyle="1" w:styleId="xl98">
    <w:name w:val="xl98"/>
    <w:basedOn w:val="Normln"/>
    <w:rsid w:val="004542E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cs-CZ"/>
    </w:rPr>
  </w:style>
  <w:style w:type="paragraph" w:customStyle="1" w:styleId="xl99">
    <w:name w:val="xl99"/>
    <w:basedOn w:val="Normln"/>
    <w:rsid w:val="004542ED"/>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cs-CZ"/>
    </w:rPr>
  </w:style>
  <w:style w:type="paragraph" w:customStyle="1" w:styleId="xl100">
    <w:name w:val="xl100"/>
    <w:basedOn w:val="Normln"/>
    <w:rsid w:val="00454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3066">
      <w:bodyDiv w:val="1"/>
      <w:marLeft w:val="0"/>
      <w:marRight w:val="0"/>
      <w:marTop w:val="0"/>
      <w:marBottom w:val="0"/>
      <w:divBdr>
        <w:top w:val="none" w:sz="0" w:space="0" w:color="auto"/>
        <w:left w:val="none" w:sz="0" w:space="0" w:color="auto"/>
        <w:bottom w:val="none" w:sz="0" w:space="0" w:color="auto"/>
        <w:right w:val="none" w:sz="0" w:space="0" w:color="auto"/>
      </w:divBdr>
    </w:div>
    <w:div w:id="236207365">
      <w:bodyDiv w:val="1"/>
      <w:marLeft w:val="0"/>
      <w:marRight w:val="0"/>
      <w:marTop w:val="0"/>
      <w:marBottom w:val="0"/>
      <w:divBdr>
        <w:top w:val="none" w:sz="0" w:space="0" w:color="auto"/>
        <w:left w:val="none" w:sz="0" w:space="0" w:color="auto"/>
        <w:bottom w:val="none" w:sz="0" w:space="0" w:color="auto"/>
        <w:right w:val="none" w:sz="0" w:space="0" w:color="auto"/>
      </w:divBdr>
    </w:div>
    <w:div w:id="285085563">
      <w:bodyDiv w:val="1"/>
      <w:marLeft w:val="0"/>
      <w:marRight w:val="0"/>
      <w:marTop w:val="0"/>
      <w:marBottom w:val="0"/>
      <w:divBdr>
        <w:top w:val="none" w:sz="0" w:space="0" w:color="auto"/>
        <w:left w:val="none" w:sz="0" w:space="0" w:color="auto"/>
        <w:bottom w:val="none" w:sz="0" w:space="0" w:color="auto"/>
        <w:right w:val="none" w:sz="0" w:space="0" w:color="auto"/>
      </w:divBdr>
    </w:div>
    <w:div w:id="400762619">
      <w:bodyDiv w:val="1"/>
      <w:marLeft w:val="0"/>
      <w:marRight w:val="0"/>
      <w:marTop w:val="0"/>
      <w:marBottom w:val="0"/>
      <w:divBdr>
        <w:top w:val="none" w:sz="0" w:space="0" w:color="auto"/>
        <w:left w:val="none" w:sz="0" w:space="0" w:color="auto"/>
        <w:bottom w:val="none" w:sz="0" w:space="0" w:color="auto"/>
        <w:right w:val="none" w:sz="0" w:space="0" w:color="auto"/>
      </w:divBdr>
    </w:div>
    <w:div w:id="532500890">
      <w:bodyDiv w:val="1"/>
      <w:marLeft w:val="0"/>
      <w:marRight w:val="0"/>
      <w:marTop w:val="0"/>
      <w:marBottom w:val="0"/>
      <w:divBdr>
        <w:top w:val="none" w:sz="0" w:space="0" w:color="auto"/>
        <w:left w:val="none" w:sz="0" w:space="0" w:color="auto"/>
        <w:bottom w:val="none" w:sz="0" w:space="0" w:color="auto"/>
        <w:right w:val="none" w:sz="0" w:space="0" w:color="auto"/>
      </w:divBdr>
    </w:div>
    <w:div w:id="615064951">
      <w:bodyDiv w:val="1"/>
      <w:marLeft w:val="0"/>
      <w:marRight w:val="0"/>
      <w:marTop w:val="0"/>
      <w:marBottom w:val="0"/>
      <w:divBdr>
        <w:top w:val="none" w:sz="0" w:space="0" w:color="auto"/>
        <w:left w:val="none" w:sz="0" w:space="0" w:color="auto"/>
        <w:bottom w:val="none" w:sz="0" w:space="0" w:color="auto"/>
        <w:right w:val="none" w:sz="0" w:space="0" w:color="auto"/>
      </w:divBdr>
    </w:div>
    <w:div w:id="692145812">
      <w:bodyDiv w:val="1"/>
      <w:marLeft w:val="0"/>
      <w:marRight w:val="0"/>
      <w:marTop w:val="0"/>
      <w:marBottom w:val="0"/>
      <w:divBdr>
        <w:top w:val="none" w:sz="0" w:space="0" w:color="auto"/>
        <w:left w:val="none" w:sz="0" w:space="0" w:color="auto"/>
        <w:bottom w:val="none" w:sz="0" w:space="0" w:color="auto"/>
        <w:right w:val="none" w:sz="0" w:space="0" w:color="auto"/>
      </w:divBdr>
    </w:div>
    <w:div w:id="765270702">
      <w:bodyDiv w:val="1"/>
      <w:marLeft w:val="0"/>
      <w:marRight w:val="0"/>
      <w:marTop w:val="0"/>
      <w:marBottom w:val="0"/>
      <w:divBdr>
        <w:top w:val="none" w:sz="0" w:space="0" w:color="auto"/>
        <w:left w:val="none" w:sz="0" w:space="0" w:color="auto"/>
        <w:bottom w:val="none" w:sz="0" w:space="0" w:color="auto"/>
        <w:right w:val="none" w:sz="0" w:space="0" w:color="auto"/>
      </w:divBdr>
    </w:div>
    <w:div w:id="781536680">
      <w:bodyDiv w:val="1"/>
      <w:marLeft w:val="0"/>
      <w:marRight w:val="0"/>
      <w:marTop w:val="0"/>
      <w:marBottom w:val="0"/>
      <w:divBdr>
        <w:top w:val="none" w:sz="0" w:space="0" w:color="auto"/>
        <w:left w:val="none" w:sz="0" w:space="0" w:color="auto"/>
        <w:bottom w:val="none" w:sz="0" w:space="0" w:color="auto"/>
        <w:right w:val="none" w:sz="0" w:space="0" w:color="auto"/>
      </w:divBdr>
    </w:div>
    <w:div w:id="966275585">
      <w:bodyDiv w:val="1"/>
      <w:marLeft w:val="0"/>
      <w:marRight w:val="0"/>
      <w:marTop w:val="0"/>
      <w:marBottom w:val="0"/>
      <w:divBdr>
        <w:top w:val="none" w:sz="0" w:space="0" w:color="auto"/>
        <w:left w:val="none" w:sz="0" w:space="0" w:color="auto"/>
        <w:bottom w:val="none" w:sz="0" w:space="0" w:color="auto"/>
        <w:right w:val="none" w:sz="0" w:space="0" w:color="auto"/>
      </w:divBdr>
    </w:div>
    <w:div w:id="1015225374">
      <w:bodyDiv w:val="1"/>
      <w:marLeft w:val="0"/>
      <w:marRight w:val="0"/>
      <w:marTop w:val="0"/>
      <w:marBottom w:val="0"/>
      <w:divBdr>
        <w:top w:val="none" w:sz="0" w:space="0" w:color="auto"/>
        <w:left w:val="none" w:sz="0" w:space="0" w:color="auto"/>
        <w:bottom w:val="none" w:sz="0" w:space="0" w:color="auto"/>
        <w:right w:val="none" w:sz="0" w:space="0" w:color="auto"/>
      </w:divBdr>
    </w:div>
    <w:div w:id="1031998980">
      <w:bodyDiv w:val="1"/>
      <w:marLeft w:val="0"/>
      <w:marRight w:val="0"/>
      <w:marTop w:val="0"/>
      <w:marBottom w:val="0"/>
      <w:divBdr>
        <w:top w:val="none" w:sz="0" w:space="0" w:color="auto"/>
        <w:left w:val="none" w:sz="0" w:space="0" w:color="auto"/>
        <w:bottom w:val="none" w:sz="0" w:space="0" w:color="auto"/>
        <w:right w:val="none" w:sz="0" w:space="0" w:color="auto"/>
      </w:divBdr>
    </w:div>
    <w:div w:id="1038973536">
      <w:bodyDiv w:val="1"/>
      <w:marLeft w:val="0"/>
      <w:marRight w:val="0"/>
      <w:marTop w:val="0"/>
      <w:marBottom w:val="0"/>
      <w:divBdr>
        <w:top w:val="none" w:sz="0" w:space="0" w:color="auto"/>
        <w:left w:val="none" w:sz="0" w:space="0" w:color="auto"/>
        <w:bottom w:val="none" w:sz="0" w:space="0" w:color="auto"/>
        <w:right w:val="none" w:sz="0" w:space="0" w:color="auto"/>
      </w:divBdr>
    </w:div>
    <w:div w:id="1061368365">
      <w:bodyDiv w:val="1"/>
      <w:marLeft w:val="0"/>
      <w:marRight w:val="0"/>
      <w:marTop w:val="0"/>
      <w:marBottom w:val="0"/>
      <w:divBdr>
        <w:top w:val="none" w:sz="0" w:space="0" w:color="auto"/>
        <w:left w:val="none" w:sz="0" w:space="0" w:color="auto"/>
        <w:bottom w:val="none" w:sz="0" w:space="0" w:color="auto"/>
        <w:right w:val="none" w:sz="0" w:space="0" w:color="auto"/>
      </w:divBdr>
    </w:div>
    <w:div w:id="1146357471">
      <w:bodyDiv w:val="1"/>
      <w:marLeft w:val="0"/>
      <w:marRight w:val="0"/>
      <w:marTop w:val="0"/>
      <w:marBottom w:val="0"/>
      <w:divBdr>
        <w:top w:val="none" w:sz="0" w:space="0" w:color="auto"/>
        <w:left w:val="none" w:sz="0" w:space="0" w:color="auto"/>
        <w:bottom w:val="none" w:sz="0" w:space="0" w:color="auto"/>
        <w:right w:val="none" w:sz="0" w:space="0" w:color="auto"/>
      </w:divBdr>
    </w:div>
    <w:div w:id="1174228826">
      <w:bodyDiv w:val="1"/>
      <w:marLeft w:val="0"/>
      <w:marRight w:val="0"/>
      <w:marTop w:val="0"/>
      <w:marBottom w:val="0"/>
      <w:divBdr>
        <w:top w:val="none" w:sz="0" w:space="0" w:color="auto"/>
        <w:left w:val="none" w:sz="0" w:space="0" w:color="auto"/>
        <w:bottom w:val="none" w:sz="0" w:space="0" w:color="auto"/>
        <w:right w:val="none" w:sz="0" w:space="0" w:color="auto"/>
      </w:divBdr>
    </w:div>
    <w:div w:id="1221592444">
      <w:bodyDiv w:val="1"/>
      <w:marLeft w:val="0"/>
      <w:marRight w:val="0"/>
      <w:marTop w:val="0"/>
      <w:marBottom w:val="0"/>
      <w:divBdr>
        <w:top w:val="none" w:sz="0" w:space="0" w:color="auto"/>
        <w:left w:val="none" w:sz="0" w:space="0" w:color="auto"/>
        <w:bottom w:val="none" w:sz="0" w:space="0" w:color="auto"/>
        <w:right w:val="none" w:sz="0" w:space="0" w:color="auto"/>
      </w:divBdr>
    </w:div>
    <w:div w:id="1351712350">
      <w:bodyDiv w:val="1"/>
      <w:marLeft w:val="0"/>
      <w:marRight w:val="0"/>
      <w:marTop w:val="0"/>
      <w:marBottom w:val="0"/>
      <w:divBdr>
        <w:top w:val="none" w:sz="0" w:space="0" w:color="auto"/>
        <w:left w:val="none" w:sz="0" w:space="0" w:color="auto"/>
        <w:bottom w:val="none" w:sz="0" w:space="0" w:color="auto"/>
        <w:right w:val="none" w:sz="0" w:space="0" w:color="auto"/>
      </w:divBdr>
    </w:div>
    <w:div w:id="1438716035">
      <w:bodyDiv w:val="1"/>
      <w:marLeft w:val="0"/>
      <w:marRight w:val="0"/>
      <w:marTop w:val="0"/>
      <w:marBottom w:val="0"/>
      <w:divBdr>
        <w:top w:val="none" w:sz="0" w:space="0" w:color="auto"/>
        <w:left w:val="none" w:sz="0" w:space="0" w:color="auto"/>
        <w:bottom w:val="none" w:sz="0" w:space="0" w:color="auto"/>
        <w:right w:val="none" w:sz="0" w:space="0" w:color="auto"/>
      </w:divBdr>
    </w:div>
    <w:div w:id="1912813525">
      <w:bodyDiv w:val="1"/>
      <w:marLeft w:val="0"/>
      <w:marRight w:val="0"/>
      <w:marTop w:val="0"/>
      <w:marBottom w:val="0"/>
      <w:divBdr>
        <w:top w:val="none" w:sz="0" w:space="0" w:color="auto"/>
        <w:left w:val="none" w:sz="0" w:space="0" w:color="auto"/>
        <w:bottom w:val="none" w:sz="0" w:space="0" w:color="auto"/>
        <w:right w:val="none" w:sz="0" w:space="0" w:color="auto"/>
      </w:divBdr>
    </w:div>
    <w:div w:id="2041935362">
      <w:bodyDiv w:val="1"/>
      <w:marLeft w:val="0"/>
      <w:marRight w:val="0"/>
      <w:marTop w:val="0"/>
      <w:marBottom w:val="0"/>
      <w:divBdr>
        <w:top w:val="none" w:sz="0" w:space="0" w:color="auto"/>
        <w:left w:val="none" w:sz="0" w:space="0" w:color="auto"/>
        <w:bottom w:val="none" w:sz="0" w:space="0" w:color="auto"/>
        <w:right w:val="none" w:sz="0" w:space="0" w:color="auto"/>
      </w:divBdr>
    </w:div>
    <w:div w:id="21306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bb50f7b9-b33f-4bbd-8e38-13ab5ea2bb82">Input</SIPFileSec>
    <CarovyKod xmlns="bb50f7b9-b33f-4bbd-8e38-13ab5ea2bb82" xsi:nil="true"/>
    <Podrobnosti xmlns="bb50f7b9-b33f-4bbd-8e38-13ab5ea2bb82" xsi:nil="true"/>
    <HashAlgorithm xmlns="bb50f7b9-b33f-4bbd-8e38-13ab5ea2bb82" xsi:nil="true"/>
    <Znacka xmlns="bb50f7b9-b33f-4bbd-8e38-13ab5ea2bb82">Hlavní</Znacka>
    <IDExt xmlns="bb50f7b9-b33f-4bbd-8e38-13ab5ea2bb82" xsi:nil="true"/>
    <HashValue xmlns="bb50f7b9-b33f-4bbd-8e38-13ab5ea2bb82" xsi:nil="true"/>
    <HashInit xmlns="bb50f7b9-b33f-4bbd-8e38-13ab5ea2bb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62034152B5EDB44D909B3C4561744AE4" ma:contentTypeVersion="5" ma:contentTypeDescription="Vytvoří nový dokument" ma:contentTypeScope="" ma:versionID="82a05f7d394925968dade590a8f5754f">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9603-169C-4145-9433-12A132C4A386}">
  <ds:schemaRefs>
    <ds:schemaRef ds:uri="http://schemas.microsoft.com/office/2006/metadata/properties"/>
    <ds:schemaRef ds:uri="http://schemas.microsoft.com/office/infopath/2007/PartnerControls"/>
    <ds:schemaRef ds:uri="bb50f7b9-b33f-4bbd-8e38-13ab5ea2bb82"/>
  </ds:schemaRefs>
</ds:datastoreItem>
</file>

<file path=customXml/itemProps2.xml><?xml version="1.0" encoding="utf-8"?>
<ds:datastoreItem xmlns:ds="http://schemas.openxmlformats.org/officeDocument/2006/customXml" ds:itemID="{4D573296-310D-402F-8984-3F85C53E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A2774-F40A-4599-80F4-0A6C59185646}">
  <ds:schemaRefs>
    <ds:schemaRef ds:uri="http://schemas.microsoft.com/sharepoint/v3/contenttype/forms"/>
  </ds:schemaRefs>
</ds:datastoreItem>
</file>

<file path=customXml/itemProps4.xml><?xml version="1.0" encoding="utf-8"?>
<ds:datastoreItem xmlns:ds="http://schemas.openxmlformats.org/officeDocument/2006/customXml" ds:itemID="{032F7C3A-A0FA-42BB-BDBC-4D0DA786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3429</Words>
  <Characters>20236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Teplarny Brno a.s.</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Bundalkova</dc:creator>
  <cp:keywords/>
  <dc:description/>
  <cp:lastModifiedBy>Reinerová Martina</cp:lastModifiedBy>
  <cp:revision>3</cp:revision>
  <cp:lastPrinted>2022-09-14T12:47:00Z</cp:lastPrinted>
  <dcterms:created xsi:type="dcterms:W3CDTF">2022-09-22T07:10:00Z</dcterms:created>
  <dcterms:modified xsi:type="dcterms:W3CDTF">2022-09-22T07:15:00Z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0x010100617DA10A36FE5747AD151C4F74B1AC960062034152B5EDB44D909B3C4561744AE4</vt:lpwstr>
  </property>
</Properties>
</file>