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89D8" w14:textId="77777777" w:rsidR="008A6316" w:rsidRDefault="008A6316" w:rsidP="008A6316">
      <w:pPr>
        <w:contextualSpacing/>
        <w:jc w:val="center"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Smlouva o poskytování právních služeb</w:t>
      </w:r>
    </w:p>
    <w:p w14:paraId="1D80FAC3" w14:textId="77777777" w:rsidR="00B363AA" w:rsidRPr="00F403E0" w:rsidRDefault="00B363AA" w:rsidP="008A6316">
      <w:pPr>
        <w:contextualSpacing/>
        <w:jc w:val="center"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  <w:r w:rsidRPr="00B363AA">
        <w:rPr>
          <w:rFonts w:asciiTheme="minorHAnsi" w:hAnsiTheme="minorHAnsi"/>
          <w:snapToGrid w:val="0"/>
          <w:sz w:val="22"/>
          <w:szCs w:val="22"/>
          <w:lang w:eastAsia="cs-CZ"/>
        </w:rPr>
        <w:t>(dále jen</w:t>
      </w:r>
      <w:r>
        <w:rPr>
          <w:rFonts w:asciiTheme="minorHAnsi" w:hAnsiTheme="minorHAnsi"/>
          <w:b/>
          <w:snapToGrid w:val="0"/>
          <w:sz w:val="22"/>
          <w:szCs w:val="22"/>
          <w:lang w:eastAsia="cs-CZ"/>
        </w:rPr>
        <w:t xml:space="preserve"> „Smlouva“</w:t>
      </w:r>
      <w:r w:rsidRPr="00B363AA">
        <w:rPr>
          <w:rFonts w:asciiTheme="minorHAnsi" w:hAnsiTheme="minorHAnsi"/>
          <w:snapToGrid w:val="0"/>
          <w:sz w:val="22"/>
          <w:szCs w:val="22"/>
          <w:lang w:eastAsia="cs-CZ"/>
        </w:rPr>
        <w:t>)</w:t>
      </w:r>
    </w:p>
    <w:p w14:paraId="7820D5C4" w14:textId="77777777" w:rsidR="008A6316" w:rsidRPr="00F403E0" w:rsidRDefault="008A6316" w:rsidP="008A6316">
      <w:pPr>
        <w:contextualSpacing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</w:p>
    <w:p w14:paraId="1EB5B29F" w14:textId="77777777" w:rsidR="008A6316" w:rsidRPr="00F403E0" w:rsidRDefault="008A6316" w:rsidP="008A6316">
      <w:pPr>
        <w:contextualSpacing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Smluvní strany:</w:t>
      </w:r>
    </w:p>
    <w:p w14:paraId="4F9BA63C" w14:textId="7901061D" w:rsidR="00172AAA" w:rsidRDefault="00172AAA" w:rsidP="0076625F">
      <w:pPr>
        <w:contextualSpacing/>
        <w:rPr>
          <w:rFonts w:asciiTheme="minorHAnsi" w:hAnsiTheme="minorHAnsi"/>
          <w:b/>
          <w:bCs/>
          <w:snapToGrid w:val="0"/>
          <w:sz w:val="22"/>
          <w:szCs w:val="22"/>
          <w:lang w:eastAsia="cs-CZ"/>
        </w:rPr>
      </w:pPr>
      <w:r w:rsidRPr="00172AAA">
        <w:rPr>
          <w:rFonts w:asciiTheme="minorHAnsi" w:hAnsiTheme="minorHAnsi"/>
          <w:b/>
          <w:bCs/>
          <w:snapToGrid w:val="0"/>
          <w:sz w:val="22"/>
          <w:szCs w:val="22"/>
          <w:lang w:eastAsia="cs-CZ"/>
        </w:rPr>
        <w:t>Vysoká škola polytechnická Jihlava</w:t>
      </w:r>
    </w:p>
    <w:p w14:paraId="74942A84" w14:textId="37548C5C" w:rsidR="008A6316" w:rsidRPr="00F403E0" w:rsidRDefault="008A6316" w:rsidP="0076625F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76625F">
        <w:rPr>
          <w:rFonts w:asciiTheme="minorHAnsi" w:hAnsiTheme="minorHAnsi"/>
          <w:snapToGrid w:val="0"/>
          <w:sz w:val="22"/>
          <w:szCs w:val="22"/>
          <w:lang w:eastAsia="cs-CZ"/>
        </w:rPr>
        <w:t>IČ</w:t>
      </w:r>
      <w:r w:rsidR="001C0124">
        <w:rPr>
          <w:rFonts w:asciiTheme="minorHAnsi" w:hAnsiTheme="minorHAnsi"/>
          <w:snapToGrid w:val="0"/>
          <w:sz w:val="22"/>
          <w:szCs w:val="22"/>
          <w:lang w:eastAsia="cs-CZ"/>
        </w:rPr>
        <w:t>O:</w:t>
      </w:r>
      <w:r w:rsidR="0076625F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</w:t>
      </w:r>
      <w:r w:rsidR="00172AAA" w:rsidRPr="00172AAA">
        <w:rPr>
          <w:rFonts w:asciiTheme="minorHAnsi" w:hAnsiTheme="minorHAnsi"/>
          <w:snapToGrid w:val="0"/>
          <w:sz w:val="22"/>
          <w:szCs w:val="22"/>
          <w:lang w:eastAsia="cs-CZ"/>
        </w:rPr>
        <w:t>71226401</w:t>
      </w:r>
    </w:p>
    <w:p w14:paraId="73300236" w14:textId="419968C8" w:rsidR="008A6316" w:rsidRPr="0076625F" w:rsidRDefault="008A6316" w:rsidP="00172AAA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76625F">
        <w:rPr>
          <w:rFonts w:asciiTheme="minorHAnsi" w:hAnsiTheme="minorHAnsi"/>
          <w:snapToGrid w:val="0"/>
          <w:sz w:val="22"/>
          <w:szCs w:val="22"/>
          <w:lang w:eastAsia="cs-CZ"/>
        </w:rPr>
        <w:t>se sídlem</w:t>
      </w:r>
      <w:r w:rsidR="0076625F" w:rsidRPr="0076625F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</w:t>
      </w:r>
      <w:r w:rsidR="00172AAA" w:rsidRPr="00172AAA">
        <w:rPr>
          <w:rFonts w:asciiTheme="minorHAnsi" w:hAnsiTheme="minorHAnsi"/>
          <w:snapToGrid w:val="0"/>
          <w:sz w:val="22"/>
          <w:szCs w:val="22"/>
          <w:lang w:eastAsia="cs-CZ"/>
        </w:rPr>
        <w:t>Tolstého 1556/16</w:t>
      </w:r>
      <w:r w:rsidR="00172AAA">
        <w:rPr>
          <w:rFonts w:asciiTheme="minorHAnsi" w:hAnsiTheme="minorHAnsi"/>
          <w:snapToGrid w:val="0"/>
          <w:sz w:val="22"/>
          <w:szCs w:val="22"/>
          <w:lang w:eastAsia="cs-CZ"/>
        </w:rPr>
        <w:t xml:space="preserve">, </w:t>
      </w:r>
      <w:r w:rsidR="00172AAA" w:rsidRPr="00172AAA">
        <w:rPr>
          <w:rFonts w:asciiTheme="minorHAnsi" w:hAnsiTheme="minorHAnsi"/>
          <w:snapToGrid w:val="0"/>
          <w:sz w:val="22"/>
          <w:szCs w:val="22"/>
          <w:lang w:eastAsia="cs-CZ"/>
        </w:rPr>
        <w:t>586 01 Jihlava</w:t>
      </w:r>
    </w:p>
    <w:p w14:paraId="13D1BFFD" w14:textId="3D2CB78D" w:rsidR="008A6316" w:rsidRPr="00F403E0" w:rsidRDefault="00287C5F" w:rsidP="0076625F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76625F">
        <w:rPr>
          <w:rFonts w:asciiTheme="minorHAnsi" w:hAnsiTheme="minorHAnsi"/>
          <w:snapToGrid w:val="0"/>
          <w:sz w:val="22"/>
          <w:szCs w:val="22"/>
          <w:lang w:eastAsia="cs-CZ"/>
        </w:rPr>
        <w:t>zastoupen</w:t>
      </w:r>
      <w:r w:rsidR="0076625F" w:rsidRPr="0076625F">
        <w:rPr>
          <w:rFonts w:asciiTheme="minorHAnsi" w:hAnsiTheme="minorHAnsi"/>
          <w:snapToGrid w:val="0"/>
          <w:sz w:val="22"/>
          <w:szCs w:val="22"/>
          <w:lang w:eastAsia="cs-CZ"/>
        </w:rPr>
        <w:t>á</w:t>
      </w:r>
      <w:r w:rsidR="0076625F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</w:t>
      </w:r>
      <w:r w:rsidR="00172AAA" w:rsidRPr="00172AAA">
        <w:rPr>
          <w:rFonts w:asciiTheme="minorHAnsi" w:hAnsiTheme="minorHAnsi"/>
          <w:snapToGrid w:val="0"/>
          <w:sz w:val="22"/>
          <w:szCs w:val="22"/>
          <w:lang w:eastAsia="cs-CZ"/>
        </w:rPr>
        <w:t>doc. Ing. Zdeňkem Horákem, Ph.D.</w:t>
      </w:r>
      <w:r w:rsidR="003D5476">
        <w:rPr>
          <w:rFonts w:asciiTheme="minorHAnsi" w:hAnsiTheme="minorHAnsi"/>
          <w:snapToGrid w:val="0"/>
          <w:sz w:val="22"/>
          <w:szCs w:val="22"/>
          <w:lang w:eastAsia="cs-CZ"/>
        </w:rPr>
        <w:t>, rektorem</w:t>
      </w:r>
    </w:p>
    <w:p w14:paraId="70BF15D0" w14:textId="77777777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(dále jen „</w:t>
      </w:r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Klient</w:t>
      </w: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“)</w:t>
      </w:r>
    </w:p>
    <w:p w14:paraId="6DB4C2A6" w14:textId="77777777" w:rsidR="008A6316" w:rsidRPr="00F403E0" w:rsidRDefault="008A6316" w:rsidP="008A6316">
      <w:pPr>
        <w:contextualSpacing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</w:p>
    <w:p w14:paraId="4A9C3E55" w14:textId="77777777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a</w:t>
      </w:r>
    </w:p>
    <w:p w14:paraId="67102F99" w14:textId="77777777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</w:p>
    <w:p w14:paraId="72FEEFEC" w14:textId="3555A5CF" w:rsidR="008A6316" w:rsidRPr="00F403E0" w:rsidRDefault="008A6316" w:rsidP="008A6316">
      <w:pPr>
        <w:contextualSpacing/>
        <w:rPr>
          <w:rFonts w:asciiTheme="minorHAnsi" w:hAnsiTheme="minorHAnsi"/>
          <w:b/>
          <w:snapToGrid w:val="0"/>
          <w:sz w:val="22"/>
          <w:szCs w:val="22"/>
          <w:lang w:eastAsia="cs-CZ"/>
        </w:rPr>
      </w:pPr>
      <w:proofErr w:type="spellStart"/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Kruták</w:t>
      </w:r>
      <w:proofErr w:type="spellEnd"/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 xml:space="preserve"> &amp; </w:t>
      </w:r>
      <w:proofErr w:type="spellStart"/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Partners</w:t>
      </w:r>
      <w:proofErr w:type="spellEnd"/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, advokátní kancelář s.r.o.</w:t>
      </w:r>
    </w:p>
    <w:p w14:paraId="39472DCA" w14:textId="7E3CC6B2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IČ</w:t>
      </w:r>
      <w:r w:rsidR="001C0124">
        <w:rPr>
          <w:rFonts w:asciiTheme="minorHAnsi" w:hAnsiTheme="minorHAnsi"/>
          <w:snapToGrid w:val="0"/>
          <w:sz w:val="22"/>
          <w:szCs w:val="22"/>
          <w:lang w:eastAsia="cs-CZ"/>
        </w:rPr>
        <w:t>O:</w:t>
      </w: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29415349</w:t>
      </w:r>
    </w:p>
    <w:p w14:paraId="7AB47E5D" w14:textId="10B4B79B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 xml:space="preserve">se sídlem </w:t>
      </w:r>
      <w:r w:rsidR="005E5743">
        <w:rPr>
          <w:rFonts w:asciiTheme="minorHAnsi" w:hAnsiTheme="minorHAnsi"/>
          <w:snapToGrid w:val="0"/>
          <w:sz w:val="22"/>
          <w:szCs w:val="22"/>
          <w:lang w:eastAsia="cs-CZ"/>
        </w:rPr>
        <w:t>Revoluční 724/7</w:t>
      </w: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, 110 00 Praha 1</w:t>
      </w:r>
    </w:p>
    <w:p w14:paraId="7960A9C5" w14:textId="66B48408" w:rsidR="008A6316" w:rsidRPr="00F403E0" w:rsidRDefault="00287C5F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>
        <w:rPr>
          <w:rFonts w:asciiTheme="minorHAnsi" w:hAnsiTheme="minorHAnsi"/>
          <w:snapToGrid w:val="0"/>
          <w:sz w:val="22"/>
          <w:szCs w:val="22"/>
          <w:lang w:eastAsia="cs-CZ"/>
        </w:rPr>
        <w:t>zastoupená</w:t>
      </w:r>
      <w:r w:rsidR="008A6316" w:rsidRPr="00F403E0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</w:t>
      </w:r>
      <w:r w:rsidR="00B1337C" w:rsidRPr="0076625F">
        <w:rPr>
          <w:rFonts w:asciiTheme="minorHAnsi" w:hAnsiTheme="minorHAnsi"/>
          <w:snapToGrid w:val="0"/>
          <w:sz w:val="22"/>
          <w:szCs w:val="22"/>
          <w:lang w:eastAsia="cs-CZ"/>
        </w:rPr>
        <w:t>Mgr. Michael</w:t>
      </w:r>
      <w:r w:rsidR="007614C7">
        <w:rPr>
          <w:rFonts w:asciiTheme="minorHAnsi" w:hAnsiTheme="minorHAnsi"/>
          <w:snapToGrid w:val="0"/>
          <w:sz w:val="22"/>
          <w:szCs w:val="22"/>
          <w:lang w:eastAsia="cs-CZ"/>
        </w:rPr>
        <w:t>ou</w:t>
      </w:r>
      <w:r w:rsidR="00B1337C" w:rsidRPr="0076625F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</w:t>
      </w:r>
      <w:proofErr w:type="spellStart"/>
      <w:r w:rsidR="00B1337C" w:rsidRPr="0076625F">
        <w:rPr>
          <w:rFonts w:asciiTheme="minorHAnsi" w:hAnsiTheme="minorHAnsi"/>
          <w:snapToGrid w:val="0"/>
          <w:sz w:val="22"/>
          <w:szCs w:val="22"/>
          <w:lang w:eastAsia="cs-CZ"/>
        </w:rPr>
        <w:t>Wažikov</w:t>
      </w:r>
      <w:r w:rsidR="007614C7">
        <w:rPr>
          <w:rFonts w:asciiTheme="minorHAnsi" w:hAnsiTheme="minorHAnsi"/>
          <w:snapToGrid w:val="0"/>
          <w:sz w:val="22"/>
          <w:szCs w:val="22"/>
          <w:lang w:eastAsia="cs-CZ"/>
        </w:rPr>
        <w:t>ou</w:t>
      </w:r>
      <w:proofErr w:type="spellEnd"/>
      <w:r w:rsidR="00B1337C" w:rsidRPr="0076625F">
        <w:rPr>
          <w:rFonts w:asciiTheme="minorHAnsi" w:hAnsiTheme="minorHAnsi"/>
          <w:snapToGrid w:val="0"/>
          <w:sz w:val="22"/>
          <w:szCs w:val="22"/>
          <w:lang w:eastAsia="cs-CZ"/>
        </w:rPr>
        <w:t>, jednatelk</w:t>
      </w:r>
      <w:r w:rsidR="007614C7">
        <w:rPr>
          <w:rFonts w:asciiTheme="minorHAnsi" w:hAnsiTheme="minorHAnsi"/>
          <w:snapToGrid w:val="0"/>
          <w:sz w:val="22"/>
          <w:szCs w:val="22"/>
          <w:lang w:eastAsia="cs-CZ"/>
        </w:rPr>
        <w:t>ou</w:t>
      </w:r>
    </w:p>
    <w:p w14:paraId="0C5DF1AA" w14:textId="77777777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(dále jen „</w:t>
      </w:r>
      <w:r w:rsidRPr="00F403E0">
        <w:rPr>
          <w:rFonts w:asciiTheme="minorHAnsi" w:hAnsiTheme="minorHAnsi"/>
          <w:b/>
          <w:snapToGrid w:val="0"/>
          <w:sz w:val="22"/>
          <w:szCs w:val="22"/>
          <w:lang w:eastAsia="cs-CZ"/>
        </w:rPr>
        <w:t>Advokátní kancelář</w:t>
      </w: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“)</w:t>
      </w:r>
    </w:p>
    <w:p w14:paraId="0B0CCD6B" w14:textId="77777777" w:rsidR="008A6316" w:rsidRPr="00F403E0" w:rsidRDefault="008A6316" w:rsidP="008A6316">
      <w:pPr>
        <w:contextualSpacing/>
        <w:rPr>
          <w:rFonts w:asciiTheme="minorHAnsi" w:hAnsiTheme="minorHAnsi"/>
          <w:snapToGrid w:val="0"/>
          <w:sz w:val="22"/>
          <w:szCs w:val="22"/>
          <w:lang w:eastAsia="cs-CZ"/>
        </w:rPr>
      </w:pPr>
    </w:p>
    <w:p w14:paraId="0531405D" w14:textId="77777777" w:rsidR="008A6316" w:rsidRPr="00F403E0" w:rsidRDefault="008A6316" w:rsidP="008A6316">
      <w:pPr>
        <w:contextualSpacing/>
        <w:rPr>
          <w:rFonts w:asciiTheme="minorHAnsi" w:hAnsiTheme="minorHAnsi" w:cs="Arial"/>
          <w:sz w:val="22"/>
          <w:szCs w:val="22"/>
        </w:rPr>
      </w:pP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>se dohodl</w:t>
      </w:r>
      <w:r w:rsidR="00B35781">
        <w:rPr>
          <w:rFonts w:asciiTheme="minorHAnsi" w:hAnsiTheme="minorHAnsi"/>
          <w:snapToGrid w:val="0"/>
          <w:sz w:val="22"/>
          <w:szCs w:val="22"/>
          <w:lang w:eastAsia="cs-CZ"/>
        </w:rPr>
        <w:t>y</w:t>
      </w:r>
      <w:r w:rsidRPr="00F403E0">
        <w:rPr>
          <w:rFonts w:asciiTheme="minorHAnsi" w:hAnsiTheme="minorHAnsi"/>
          <w:snapToGrid w:val="0"/>
          <w:sz w:val="22"/>
          <w:szCs w:val="22"/>
          <w:lang w:eastAsia="cs-CZ"/>
        </w:rPr>
        <w:t xml:space="preserve"> na následující smlouvě o poskytování právních služeb:</w:t>
      </w:r>
    </w:p>
    <w:p w14:paraId="1AAFF2AF" w14:textId="77777777" w:rsidR="008A6316" w:rsidRPr="00F403E0" w:rsidRDefault="008A6316" w:rsidP="008A6316">
      <w:pPr>
        <w:contextualSpacing/>
        <w:rPr>
          <w:rFonts w:asciiTheme="minorHAnsi" w:hAnsiTheme="minorHAnsi" w:cs="Arial"/>
          <w:sz w:val="22"/>
          <w:szCs w:val="22"/>
        </w:rPr>
      </w:pPr>
    </w:p>
    <w:p w14:paraId="6AFDDC25" w14:textId="77777777" w:rsidR="008A6316" w:rsidRPr="00F403E0" w:rsidRDefault="008A6316" w:rsidP="008A6316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Předmět smlouvy</w:t>
      </w:r>
    </w:p>
    <w:p w14:paraId="060F9AFA" w14:textId="78AE7FEE" w:rsidR="007E4BBC" w:rsidRDefault="007E4BBC" w:rsidP="008A6316">
      <w:pPr>
        <w:pStyle w:val="Level2"/>
        <w:rPr>
          <w:rFonts w:asciiTheme="minorHAnsi" w:hAnsiTheme="minorHAnsi"/>
          <w:sz w:val="22"/>
          <w:szCs w:val="22"/>
        </w:rPr>
      </w:pPr>
      <w:r w:rsidRPr="007E4BBC">
        <w:rPr>
          <w:rFonts w:asciiTheme="minorHAnsi" w:hAnsiTheme="minorHAnsi"/>
          <w:sz w:val="22"/>
          <w:szCs w:val="22"/>
        </w:rPr>
        <w:t xml:space="preserve">Advokátní kancelář se zavazuje poskytnout Klientovi právní služby ve vztahu k řešení otázek souvisejících s přerušením dodávek elektrické energie do objektů Klienta a do objektů spravovaných Klientem, kterou byla klientovi na základě smluvního vztahu povinna dodávat společnost </w:t>
      </w:r>
      <w:proofErr w:type="spellStart"/>
      <w:r w:rsidRPr="007E4BBC">
        <w:rPr>
          <w:rFonts w:asciiTheme="minorHAnsi" w:hAnsiTheme="minorHAnsi"/>
          <w:sz w:val="22"/>
          <w:szCs w:val="22"/>
        </w:rPr>
        <w:t>Lumius</w:t>
      </w:r>
      <w:proofErr w:type="spellEnd"/>
      <w:r w:rsidRPr="007E4BBC">
        <w:rPr>
          <w:rFonts w:asciiTheme="minorHAnsi" w:hAnsiTheme="minorHAnsi"/>
          <w:sz w:val="22"/>
          <w:szCs w:val="22"/>
        </w:rPr>
        <w:t>, spol. s r.o.</w:t>
      </w:r>
      <w:r w:rsidR="00DB45CD">
        <w:rPr>
          <w:rFonts w:asciiTheme="minorHAnsi" w:hAnsiTheme="minorHAnsi"/>
          <w:sz w:val="22"/>
          <w:szCs w:val="22"/>
        </w:rPr>
        <w:t xml:space="preserve"> v likvidaci</w:t>
      </w:r>
      <w:r w:rsidRPr="007E4BBC">
        <w:rPr>
          <w:rFonts w:asciiTheme="minorHAnsi" w:hAnsiTheme="minorHAnsi"/>
          <w:sz w:val="22"/>
          <w:szCs w:val="22"/>
        </w:rPr>
        <w:t>, IČO 25911945, se sídlem Horní 700, 739 25 Sviadnov, zapsané v obchodním rejstříku vedeném Krajským soudem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4BBC">
        <w:rPr>
          <w:rFonts w:asciiTheme="minorHAnsi" w:hAnsiTheme="minorHAnsi"/>
          <w:sz w:val="22"/>
          <w:szCs w:val="22"/>
        </w:rPr>
        <w:t xml:space="preserve">v Ostravě pod </w:t>
      </w:r>
      <w:proofErr w:type="spellStart"/>
      <w:r w:rsidRPr="007E4BBC">
        <w:rPr>
          <w:rFonts w:asciiTheme="minorHAnsi" w:hAnsiTheme="minorHAnsi"/>
          <w:sz w:val="22"/>
          <w:szCs w:val="22"/>
        </w:rPr>
        <w:t>sp</w:t>
      </w:r>
      <w:proofErr w:type="spellEnd"/>
      <w:r w:rsidRPr="007E4BBC">
        <w:rPr>
          <w:rFonts w:asciiTheme="minorHAnsi" w:hAnsiTheme="minorHAnsi"/>
          <w:sz w:val="22"/>
          <w:szCs w:val="22"/>
        </w:rPr>
        <w:t>. zn. C</w:t>
      </w:r>
      <w:r w:rsidR="00DB45CD">
        <w:rPr>
          <w:rFonts w:asciiTheme="minorHAnsi" w:hAnsiTheme="minorHAnsi"/>
          <w:sz w:val="22"/>
          <w:szCs w:val="22"/>
        </w:rPr>
        <w:t> </w:t>
      </w:r>
      <w:r w:rsidRPr="007E4BBC">
        <w:rPr>
          <w:rFonts w:asciiTheme="minorHAnsi" w:hAnsiTheme="minorHAnsi"/>
          <w:sz w:val="22"/>
          <w:szCs w:val="22"/>
        </w:rPr>
        <w:t>27060 (dále jen „</w:t>
      </w:r>
      <w:r w:rsidRPr="007E4BBC">
        <w:rPr>
          <w:rFonts w:asciiTheme="minorHAnsi" w:hAnsiTheme="minorHAnsi"/>
          <w:b/>
          <w:bCs/>
          <w:sz w:val="22"/>
          <w:szCs w:val="22"/>
        </w:rPr>
        <w:t>Služby</w:t>
      </w:r>
      <w:r w:rsidRPr="007E4BBC">
        <w:rPr>
          <w:rFonts w:asciiTheme="minorHAnsi" w:hAnsiTheme="minorHAnsi"/>
          <w:sz w:val="22"/>
          <w:szCs w:val="22"/>
        </w:rPr>
        <w:t xml:space="preserve">“). Veškeré Služby jsou Klientovi poskytovány na základě pokynu Klienta. </w:t>
      </w:r>
    </w:p>
    <w:p w14:paraId="59ACDA29" w14:textId="7CDBD2D2" w:rsidR="0059152E" w:rsidRDefault="0059152E" w:rsidP="008A6316">
      <w:pPr>
        <w:pStyle w:val="Level2"/>
        <w:rPr>
          <w:rFonts w:asciiTheme="minorHAnsi" w:hAnsiTheme="minorHAnsi"/>
          <w:sz w:val="22"/>
          <w:szCs w:val="22"/>
        </w:rPr>
      </w:pPr>
      <w:r w:rsidRPr="0059152E">
        <w:rPr>
          <w:rFonts w:asciiTheme="minorHAnsi" w:hAnsiTheme="minorHAnsi"/>
          <w:sz w:val="22"/>
          <w:szCs w:val="22"/>
        </w:rPr>
        <w:t xml:space="preserve">Služby vždy zahrnují pouze právní služby ve smyslu § 1 odst. 2 zákona č. 85/1996 Sb., o advokacii. Služby nezahrnují poradenství v jiných oblastech, především v oblasti ekonomických, </w:t>
      </w:r>
      <w:r w:rsidR="00EE1C1B">
        <w:rPr>
          <w:rFonts w:asciiTheme="minorHAnsi" w:hAnsiTheme="minorHAnsi"/>
          <w:sz w:val="22"/>
          <w:szCs w:val="22"/>
        </w:rPr>
        <w:t xml:space="preserve">účetních, </w:t>
      </w:r>
      <w:r w:rsidRPr="0059152E">
        <w:rPr>
          <w:rFonts w:asciiTheme="minorHAnsi" w:hAnsiTheme="minorHAnsi"/>
          <w:sz w:val="22"/>
          <w:szCs w:val="22"/>
        </w:rPr>
        <w:t xml:space="preserve">daňových či technických otázek.  </w:t>
      </w:r>
    </w:p>
    <w:p w14:paraId="5A7D242F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b w:val="0"/>
          <w:bCs w:val="0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Cena Služeb a její splatnost</w:t>
      </w:r>
    </w:p>
    <w:p w14:paraId="39BAF9D9" w14:textId="261F9D5D" w:rsidR="00C67E11" w:rsidRPr="00C67E11" w:rsidRDefault="00C67E11" w:rsidP="00C67E11">
      <w:pPr>
        <w:pStyle w:val="Level2"/>
        <w:rPr>
          <w:rFonts w:asciiTheme="minorHAnsi" w:hAnsiTheme="minorHAnsi"/>
          <w:sz w:val="22"/>
          <w:szCs w:val="22"/>
        </w:rPr>
      </w:pPr>
      <w:r w:rsidRPr="00C67E11">
        <w:rPr>
          <w:rFonts w:asciiTheme="minorHAnsi" w:hAnsiTheme="minorHAnsi"/>
          <w:sz w:val="22"/>
          <w:szCs w:val="22"/>
        </w:rPr>
        <w:t xml:space="preserve">Odměna za právní služby bude stanovena na základě hodinové sazby ve výši </w:t>
      </w:r>
      <w:r w:rsidRPr="00C67E11">
        <w:rPr>
          <w:rFonts w:asciiTheme="minorHAnsi" w:hAnsiTheme="minorHAnsi"/>
          <w:b/>
          <w:bCs/>
          <w:sz w:val="22"/>
          <w:szCs w:val="22"/>
        </w:rPr>
        <w:t>2 500 Kč/hod bez DPH</w:t>
      </w:r>
      <w:r w:rsidRPr="00C67E11">
        <w:rPr>
          <w:rFonts w:asciiTheme="minorHAnsi" w:hAnsiTheme="minorHAnsi"/>
          <w:sz w:val="22"/>
          <w:szCs w:val="22"/>
        </w:rPr>
        <w:t xml:space="preserve">.  </w:t>
      </w:r>
    </w:p>
    <w:p w14:paraId="550FC941" w14:textId="77777777" w:rsidR="00C67E11" w:rsidRPr="00C67E11" w:rsidRDefault="00C67E11" w:rsidP="00C67E11">
      <w:pPr>
        <w:pStyle w:val="Level2"/>
        <w:rPr>
          <w:rFonts w:asciiTheme="minorHAnsi" w:hAnsiTheme="minorHAnsi"/>
          <w:sz w:val="22"/>
          <w:szCs w:val="22"/>
        </w:rPr>
      </w:pPr>
      <w:r w:rsidRPr="00C67E11">
        <w:rPr>
          <w:rFonts w:asciiTheme="minorHAnsi" w:hAnsiTheme="minorHAnsi"/>
          <w:sz w:val="22"/>
          <w:szCs w:val="22"/>
        </w:rPr>
        <w:t xml:space="preserve">V případech, kdy o to Klient požádá a kdy povaha dané části Služby mající povahu uceleného výstupu bude umožňovat již před zahájením plnění této části Služby přesně určit rozsah </w:t>
      </w:r>
      <w:r w:rsidRPr="00C67E11">
        <w:rPr>
          <w:rFonts w:asciiTheme="minorHAnsi" w:hAnsiTheme="minorHAnsi"/>
          <w:sz w:val="22"/>
          <w:szCs w:val="22"/>
        </w:rPr>
        <w:lastRenderedPageBreak/>
        <w:t xml:space="preserve">práce, kterou daný ucelený úkol vyžaduje, poskytne Advokátní kancelář kvalifikovaný odhad časové náročnosti, tak aby Klient věděl, jaká bude konečná cena účtovaná za danou službu.  </w:t>
      </w:r>
    </w:p>
    <w:p w14:paraId="59A8B122" w14:textId="057D5B3B" w:rsidR="00C67E11" w:rsidRPr="00C67E11" w:rsidRDefault="00C67E11" w:rsidP="00C67E11">
      <w:pPr>
        <w:pStyle w:val="Level2"/>
        <w:rPr>
          <w:rFonts w:asciiTheme="minorHAnsi" w:hAnsiTheme="minorHAnsi"/>
          <w:sz w:val="22"/>
          <w:szCs w:val="22"/>
        </w:rPr>
      </w:pPr>
      <w:r w:rsidRPr="00C67E11">
        <w:rPr>
          <w:rFonts w:asciiTheme="minorHAnsi" w:hAnsiTheme="minorHAnsi"/>
          <w:sz w:val="22"/>
          <w:szCs w:val="22"/>
        </w:rPr>
        <w:t>Odměna za Služby bude odměna účtována měsíčně</w:t>
      </w:r>
      <w:r w:rsidR="00EE1C1B">
        <w:rPr>
          <w:rFonts w:asciiTheme="minorHAnsi" w:hAnsiTheme="minorHAnsi"/>
          <w:sz w:val="22"/>
          <w:szCs w:val="22"/>
        </w:rPr>
        <w:t xml:space="preserve">, a to </w:t>
      </w:r>
      <w:r w:rsidRPr="00C67E11">
        <w:rPr>
          <w:rFonts w:asciiTheme="minorHAnsi" w:hAnsiTheme="minorHAnsi"/>
          <w:sz w:val="22"/>
          <w:szCs w:val="22"/>
        </w:rPr>
        <w:t xml:space="preserve">vždy zpětně za předcházející kalendářní měsíc na základě podrobného výkazu činnosti Advokátní kanceláře, který je vždy Advokátní kancelář povinna předložit Klientovi společně s fakturou. Splatnost faktur je 21 dní od jejich doručení Klientovi.  </w:t>
      </w:r>
    </w:p>
    <w:p w14:paraId="0DE1FE29" w14:textId="52AF3CFC" w:rsidR="00F403E0" w:rsidRPr="00B13A3D" w:rsidRDefault="00C67E11" w:rsidP="00C67E11">
      <w:pPr>
        <w:pStyle w:val="Level2"/>
      </w:pPr>
      <w:r w:rsidRPr="00C67E11">
        <w:rPr>
          <w:rFonts w:asciiTheme="minorHAnsi" w:hAnsiTheme="minorHAnsi"/>
          <w:sz w:val="22"/>
          <w:szCs w:val="22"/>
        </w:rPr>
        <w:t>Faktury musí mít náležitosti daňového dokladu v souladu s příslušnými právními předpisy.</w:t>
      </w:r>
    </w:p>
    <w:p w14:paraId="224CE62B" w14:textId="2C72F7DA" w:rsidR="00B13A3D" w:rsidRPr="004E4990" w:rsidRDefault="00B13A3D" w:rsidP="00B13A3D">
      <w:pPr>
        <w:pStyle w:val="Level2"/>
      </w:pPr>
      <w:r>
        <w:rPr>
          <w:rFonts w:asciiTheme="minorHAnsi" w:hAnsiTheme="minorHAnsi"/>
          <w:sz w:val="22"/>
          <w:szCs w:val="22"/>
        </w:rPr>
        <w:t>Pro vyloučení pochybností se smluvní strany dohodly, že v případě soudního řízení náleží případná přisouzená náhrada nákladů právního zastoupení Klientovi. Advokátní kancelář ji poukáže na účet Klienta bez odkladu</w:t>
      </w:r>
      <w:r w:rsidR="00F505E1">
        <w:rPr>
          <w:rFonts w:asciiTheme="minorHAnsi" w:hAnsiTheme="minorHAnsi"/>
          <w:sz w:val="22"/>
          <w:szCs w:val="22"/>
        </w:rPr>
        <w:t xml:space="preserve"> poté, co příslušnou částku obdrží ke svým rukám, nejpozději však do 5 pracovních dnů.</w:t>
      </w:r>
    </w:p>
    <w:p w14:paraId="33318F92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Zástupce Advokátní kanceláře</w:t>
      </w:r>
    </w:p>
    <w:p w14:paraId="6CBDDE02" w14:textId="5A292EDA" w:rsidR="004A48D1" w:rsidRPr="004A48D1" w:rsidRDefault="004A48D1" w:rsidP="004A48D1">
      <w:pPr>
        <w:pStyle w:val="Level2"/>
        <w:rPr>
          <w:rFonts w:asciiTheme="minorHAnsi" w:hAnsiTheme="minorHAnsi" w:cs="Calibri"/>
          <w:sz w:val="22"/>
          <w:szCs w:val="22"/>
        </w:rPr>
      </w:pPr>
      <w:r w:rsidRPr="004A48D1">
        <w:rPr>
          <w:rFonts w:asciiTheme="minorHAnsi" w:hAnsiTheme="minorHAnsi" w:cs="Calibri"/>
          <w:sz w:val="22"/>
          <w:szCs w:val="22"/>
        </w:rPr>
        <w:t xml:space="preserve">Kontaktní osobou Advokátní kanceláře pro účely plnění této smlouvy jsou Mgr. </w:t>
      </w:r>
      <w:r>
        <w:rPr>
          <w:rFonts w:asciiTheme="minorHAnsi" w:hAnsiTheme="minorHAnsi" w:cs="Calibri"/>
          <w:sz w:val="22"/>
          <w:szCs w:val="22"/>
        </w:rPr>
        <w:t>Ondřej Straka LL.M.</w:t>
      </w:r>
      <w:r w:rsidRPr="004A48D1">
        <w:rPr>
          <w:rFonts w:asciiTheme="minorHAnsi" w:hAnsiTheme="minorHAnsi" w:cs="Calibri"/>
          <w:sz w:val="22"/>
          <w:szCs w:val="22"/>
        </w:rPr>
        <w:t xml:space="preserve"> a Mgr. Matěj Komárek. </w:t>
      </w:r>
    </w:p>
    <w:p w14:paraId="0F5D9498" w14:textId="4484C5B7" w:rsidR="00F403E0" w:rsidRPr="00B13A3D" w:rsidRDefault="004A48D1" w:rsidP="004A48D1">
      <w:pPr>
        <w:pStyle w:val="Level2"/>
        <w:rPr>
          <w:rFonts w:asciiTheme="minorHAnsi" w:hAnsiTheme="minorHAnsi" w:cs="Calibri"/>
          <w:sz w:val="22"/>
          <w:szCs w:val="22"/>
        </w:rPr>
      </w:pPr>
      <w:r w:rsidRPr="004A48D1">
        <w:rPr>
          <w:rFonts w:asciiTheme="minorHAnsi" w:hAnsiTheme="minorHAnsi" w:cs="Calibri"/>
          <w:sz w:val="22"/>
          <w:szCs w:val="22"/>
        </w:rPr>
        <w:t xml:space="preserve">Kontaktní osobou Klienta pro účely plnění </w:t>
      </w:r>
      <w:r w:rsidRPr="00B13A3D">
        <w:rPr>
          <w:rFonts w:asciiTheme="minorHAnsi" w:hAnsiTheme="minorHAnsi" w:cs="Calibri"/>
          <w:sz w:val="22"/>
          <w:szCs w:val="22"/>
        </w:rPr>
        <w:t xml:space="preserve">této smlouvy je </w:t>
      </w:r>
      <w:r w:rsidR="00AE220A" w:rsidRPr="00B13A3D">
        <w:rPr>
          <w:rFonts w:asciiTheme="minorHAnsi" w:hAnsiTheme="minorHAnsi" w:cs="Calibri"/>
          <w:sz w:val="22"/>
          <w:szCs w:val="22"/>
        </w:rPr>
        <w:t>Bc. Lenka Holubová</w:t>
      </w:r>
      <w:r w:rsidRPr="00B13A3D">
        <w:rPr>
          <w:rFonts w:asciiTheme="minorHAnsi" w:hAnsiTheme="minorHAnsi" w:cs="Calibri"/>
          <w:sz w:val="22"/>
          <w:szCs w:val="22"/>
        </w:rPr>
        <w:t>.</w:t>
      </w:r>
    </w:p>
    <w:p w14:paraId="141A3E10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Povinnosti Advokátní kanceláře při poskytování Služeb</w:t>
      </w:r>
    </w:p>
    <w:p w14:paraId="4DCB956F" w14:textId="77777777" w:rsidR="00F403E0" w:rsidRPr="00F403E0" w:rsidRDefault="00F403E0" w:rsidP="00F403E0">
      <w:pPr>
        <w:pStyle w:val="Level2"/>
        <w:rPr>
          <w:rFonts w:asciiTheme="minorHAnsi" w:hAnsiTheme="minorHAnsi" w:cs="Calibri"/>
          <w:sz w:val="22"/>
          <w:szCs w:val="22"/>
        </w:rPr>
      </w:pPr>
      <w:r w:rsidRPr="00F403E0">
        <w:rPr>
          <w:rFonts w:asciiTheme="minorHAnsi" w:hAnsiTheme="minorHAnsi" w:cs="Calibri"/>
          <w:sz w:val="22"/>
          <w:szCs w:val="22"/>
        </w:rPr>
        <w:t xml:space="preserve">Advokátní kancelář je při poskytování právních služeb povinna postupovat s náležitou odbornou péčí a v souladu s povinnostmi vyplývajícími pro ni z obecně závazných právních předpisů, jakož i předpisů České advokátní komory. </w:t>
      </w:r>
    </w:p>
    <w:p w14:paraId="1630AC90" w14:textId="77777777" w:rsidR="00F403E0" w:rsidRPr="00F403E0" w:rsidRDefault="00F403E0" w:rsidP="00F403E0">
      <w:pPr>
        <w:pStyle w:val="Level2"/>
        <w:rPr>
          <w:rFonts w:asciiTheme="minorHAnsi" w:hAnsiTheme="minorHAnsi" w:cs="Calibri"/>
          <w:sz w:val="22"/>
          <w:szCs w:val="22"/>
        </w:rPr>
      </w:pPr>
      <w:r w:rsidRPr="00F403E0">
        <w:rPr>
          <w:rFonts w:asciiTheme="minorHAnsi" w:hAnsiTheme="minorHAnsi" w:cs="Calibri"/>
          <w:sz w:val="22"/>
          <w:szCs w:val="22"/>
        </w:rPr>
        <w:t>Advokátní kancelář je dále povinna postupovat při poskytování právních služeb v souladu s pokyny udělenými Klientem a je povinna chránit práva a zájmy Klienta, které byly Advokátní kanceláři sděleny či mu musí být známy.</w:t>
      </w:r>
    </w:p>
    <w:p w14:paraId="6458DB64" w14:textId="77777777" w:rsidR="00F403E0" w:rsidRPr="00F403E0" w:rsidRDefault="00F403E0" w:rsidP="00F403E0">
      <w:pPr>
        <w:pStyle w:val="Level2"/>
        <w:rPr>
          <w:rFonts w:asciiTheme="minorHAnsi" w:hAnsiTheme="minorHAnsi" w:cs="Calibri"/>
          <w:sz w:val="22"/>
          <w:szCs w:val="22"/>
        </w:rPr>
      </w:pPr>
      <w:r w:rsidRPr="00F403E0">
        <w:rPr>
          <w:rFonts w:asciiTheme="minorHAnsi" w:hAnsiTheme="minorHAnsi" w:cs="Calibri"/>
          <w:sz w:val="22"/>
          <w:szCs w:val="22"/>
        </w:rPr>
        <w:t>Advokátní kancelář je povinna pravidelně informovat Klienta o svých aktivitách a o stavu plnění úkolů v rámci poskytování Služeb a je zejména povinna sdělit mu neprodleně jakékoli skutečnosti, které zjistil</w:t>
      </w:r>
      <w:r w:rsidR="00D65621">
        <w:rPr>
          <w:rFonts w:asciiTheme="minorHAnsi" w:hAnsiTheme="minorHAnsi" w:cs="Calibri"/>
          <w:sz w:val="22"/>
          <w:szCs w:val="22"/>
        </w:rPr>
        <w:t>a</w:t>
      </w:r>
      <w:r w:rsidRPr="00F403E0">
        <w:rPr>
          <w:rFonts w:asciiTheme="minorHAnsi" w:hAnsiTheme="minorHAnsi" w:cs="Calibri"/>
          <w:sz w:val="22"/>
          <w:szCs w:val="22"/>
        </w:rPr>
        <w:t xml:space="preserve"> při poskytování Služeb a jež mohou mít vliv na změnu pokynů Klienta.  </w:t>
      </w:r>
    </w:p>
    <w:p w14:paraId="3FE56551" w14:textId="65D118B8" w:rsidR="00F403E0" w:rsidRPr="00F403E0" w:rsidRDefault="00F403E0" w:rsidP="00F403E0">
      <w:pPr>
        <w:pStyle w:val="Level2"/>
        <w:rPr>
          <w:rFonts w:asciiTheme="minorHAnsi" w:hAnsiTheme="minorHAnsi" w:cs="Calibri"/>
          <w:sz w:val="22"/>
          <w:szCs w:val="22"/>
        </w:rPr>
      </w:pPr>
      <w:r w:rsidRPr="00F403E0">
        <w:rPr>
          <w:rFonts w:asciiTheme="minorHAnsi" w:hAnsiTheme="minorHAnsi" w:cs="Calibri"/>
          <w:sz w:val="22"/>
          <w:szCs w:val="22"/>
        </w:rPr>
        <w:t xml:space="preserve">V případě své nepřítomnosti advokáta, který je hlavní kontaktní osobou </w:t>
      </w:r>
      <w:r w:rsidR="00294772">
        <w:rPr>
          <w:rFonts w:asciiTheme="minorHAnsi" w:hAnsiTheme="minorHAnsi" w:cs="Calibri"/>
          <w:sz w:val="22"/>
          <w:szCs w:val="22"/>
        </w:rPr>
        <w:t>K</w:t>
      </w:r>
      <w:r w:rsidR="00294772" w:rsidRPr="00F403E0">
        <w:rPr>
          <w:rFonts w:asciiTheme="minorHAnsi" w:hAnsiTheme="minorHAnsi" w:cs="Calibri"/>
          <w:sz w:val="22"/>
          <w:szCs w:val="22"/>
        </w:rPr>
        <w:t xml:space="preserve">lienta </w:t>
      </w:r>
      <w:r w:rsidRPr="00F403E0">
        <w:rPr>
          <w:rFonts w:asciiTheme="minorHAnsi" w:hAnsiTheme="minorHAnsi" w:cs="Calibri"/>
          <w:sz w:val="22"/>
          <w:szCs w:val="22"/>
        </w:rPr>
        <w:t xml:space="preserve">se Advokátní kancelář zavazuje zajistit přiměřenou náhradu, o níž předem písemně informuje Klienta. </w:t>
      </w:r>
    </w:p>
    <w:p w14:paraId="5E6CB408" w14:textId="77777777" w:rsidR="00F403E0" w:rsidRPr="00F403E0" w:rsidRDefault="00F403E0" w:rsidP="00F403E0">
      <w:pPr>
        <w:pStyle w:val="Level2"/>
        <w:rPr>
          <w:rFonts w:asciiTheme="minorHAnsi" w:hAnsiTheme="minorHAnsi" w:cs="Calibri"/>
          <w:sz w:val="22"/>
          <w:szCs w:val="22"/>
        </w:rPr>
      </w:pPr>
      <w:r w:rsidRPr="00F403E0">
        <w:rPr>
          <w:rFonts w:asciiTheme="minorHAnsi" w:hAnsiTheme="minorHAnsi" w:cs="Calibri"/>
          <w:sz w:val="22"/>
          <w:szCs w:val="22"/>
        </w:rPr>
        <w:t xml:space="preserve">Advokátní kancelář se zavazuje uchovávat a archivovat dokumenty a jiné záznamy (včetně elektronických souborů) přijaté od Klienta odděleně od dokumentů a záznamů vedených </w:t>
      </w:r>
      <w:r w:rsidRPr="00F403E0">
        <w:rPr>
          <w:rFonts w:asciiTheme="minorHAnsi" w:hAnsiTheme="minorHAnsi" w:cs="Calibri"/>
          <w:sz w:val="22"/>
          <w:szCs w:val="22"/>
        </w:rPr>
        <w:lastRenderedPageBreak/>
        <w:t xml:space="preserve">Advokátní kanceláří. Veškeré originály dokumentů převzatých od Klienta či jiné věci převzaté od Klienta v souvislosti s poskytováním právních Služeb je Advokátní kancelář povinna Klientovi vrátit, a to neprodleně poté, co nebude pro poskytování Služeb potřebovat originály dokumentů a/nebo věci převzaté od Klienta. U dokumentů je oprávněna ponechat si kopie pro účely svého advokátního spisu. To samé platí pro elektronické soubory.  </w:t>
      </w:r>
    </w:p>
    <w:p w14:paraId="39BB6DD9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 xml:space="preserve">Součinnost Klienta </w:t>
      </w:r>
    </w:p>
    <w:p w14:paraId="6671E28A" w14:textId="42F15330" w:rsidR="00F403E0" w:rsidRDefault="005D7D00" w:rsidP="00F403E0">
      <w:pPr>
        <w:pStyle w:val="Level2"/>
        <w:rPr>
          <w:rFonts w:asciiTheme="minorHAnsi" w:hAnsiTheme="minorHAnsi"/>
          <w:sz w:val="22"/>
          <w:szCs w:val="22"/>
        </w:rPr>
      </w:pPr>
      <w:r w:rsidRPr="005D7D00">
        <w:rPr>
          <w:rFonts w:asciiTheme="minorHAnsi" w:hAnsiTheme="minorHAnsi"/>
          <w:sz w:val="22"/>
          <w:szCs w:val="22"/>
        </w:rPr>
        <w:t xml:space="preserve">Klient se zavazuje poskytnout Advokátní kanceláři veškeré informace a listinné či jiné podklady potřebné k řádnému poskytování Služeb a dále v průběhu poskytování Služeb jinou součinnost nezbytnou pro řádné poskytování právních Služeb, zejména podklady a vstupy od jiných poradců (zejm. technických či ekonomických).   </w:t>
      </w:r>
    </w:p>
    <w:p w14:paraId="7CC863F7" w14:textId="373EDBDE" w:rsidR="005A371B" w:rsidRPr="005A371B" w:rsidRDefault="005D7D00">
      <w:pPr>
        <w:pStyle w:val="Level2"/>
        <w:rPr>
          <w:rFonts w:asciiTheme="minorHAnsi" w:hAnsiTheme="minorHAnsi"/>
          <w:sz w:val="22"/>
          <w:szCs w:val="22"/>
        </w:rPr>
      </w:pPr>
      <w:r w:rsidRPr="005D7D00">
        <w:rPr>
          <w:rFonts w:asciiTheme="minorHAnsi" w:hAnsiTheme="minorHAnsi"/>
          <w:sz w:val="22"/>
          <w:szCs w:val="22"/>
        </w:rPr>
        <w:t xml:space="preserve">Veškeré informace a písemné výstupy ze své činnosti bude Advokátní kancelář odevzdávat kontaktní osobě určené Klientem. Nestanoví-li Klient jinak, je tato kontaktní osoba oprávněna zadávat Advokátní kanceláři jakékoli pokyny v souvislosti s poskytováním Služeb.  </w:t>
      </w:r>
    </w:p>
    <w:p w14:paraId="14ED59C2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Mlčenlivost</w:t>
      </w:r>
    </w:p>
    <w:p w14:paraId="709918C7" w14:textId="77777777" w:rsidR="00F403E0" w:rsidRPr="00F403E0" w:rsidRDefault="00F403E0" w:rsidP="00F403E0">
      <w:pPr>
        <w:pStyle w:val="Level2"/>
        <w:rPr>
          <w:rFonts w:asciiTheme="minorHAnsi" w:hAnsiTheme="minorHAnsi"/>
          <w:sz w:val="22"/>
          <w:szCs w:val="22"/>
        </w:rPr>
      </w:pPr>
      <w:r w:rsidRPr="00F403E0">
        <w:rPr>
          <w:rFonts w:asciiTheme="minorHAnsi" w:hAnsiTheme="minorHAnsi"/>
          <w:sz w:val="22"/>
          <w:szCs w:val="22"/>
        </w:rPr>
        <w:t>Advokátní kancelář je povinna zachovávat mlčenlivost o všech skutečnostech, o nichž se dozvěděla v souvislosti s poskytováním Služeb, ledaže by šlo o skutečnosti nepochybně obecně známé. Povinnosti mlčenlivosti může Advokátní kancelář zprostit pouze Klient, a to písemným prohlášením adresovaným Advokátní kanceláři.  Závazek Advokátní kanceláře k zachovávání mlčenlivosti zůstává v platnosti i po zániku této Smlouvy.</w:t>
      </w:r>
    </w:p>
    <w:p w14:paraId="3C587810" w14:textId="77777777" w:rsidR="00F403E0" w:rsidRPr="00F403E0" w:rsidRDefault="00F403E0" w:rsidP="00F403E0">
      <w:pPr>
        <w:pStyle w:val="Level2"/>
        <w:rPr>
          <w:rFonts w:asciiTheme="minorHAnsi" w:hAnsiTheme="minorHAnsi"/>
          <w:sz w:val="22"/>
          <w:szCs w:val="22"/>
        </w:rPr>
      </w:pPr>
      <w:r w:rsidRPr="00F403E0">
        <w:rPr>
          <w:rFonts w:asciiTheme="minorHAnsi" w:hAnsiTheme="minorHAnsi"/>
          <w:sz w:val="22"/>
          <w:szCs w:val="22"/>
        </w:rPr>
        <w:t xml:space="preserve">Advokátní kancelář je oprávněna použít (a to i veřejně) informaci o tom, že poskytovala Služby podle Smlouvy, a to především pro účely prezentace svých zkušeností existujícím či potenciálním klientům. </w:t>
      </w:r>
    </w:p>
    <w:p w14:paraId="4AC37C48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Odpovědnost za škodu</w:t>
      </w:r>
    </w:p>
    <w:p w14:paraId="4883BE62" w14:textId="7750140E" w:rsidR="00F403E0" w:rsidRPr="00F403E0" w:rsidRDefault="005D7D00" w:rsidP="00F403E0">
      <w:pPr>
        <w:pStyle w:val="Level2"/>
        <w:rPr>
          <w:rFonts w:asciiTheme="minorHAnsi" w:hAnsiTheme="minorHAnsi"/>
          <w:sz w:val="22"/>
          <w:szCs w:val="22"/>
        </w:rPr>
      </w:pPr>
      <w:r w:rsidRPr="005D7D00">
        <w:rPr>
          <w:rFonts w:asciiTheme="minorHAnsi" w:hAnsiTheme="minorHAnsi"/>
          <w:sz w:val="22"/>
          <w:szCs w:val="22"/>
        </w:rPr>
        <w:t xml:space="preserve">Smluvní strany sjednávají, že maximální možná celková odpovědnost </w:t>
      </w:r>
      <w:r w:rsidR="00EE1C1B">
        <w:rPr>
          <w:rFonts w:asciiTheme="minorHAnsi" w:hAnsiTheme="minorHAnsi"/>
          <w:sz w:val="22"/>
          <w:szCs w:val="22"/>
        </w:rPr>
        <w:t>Advokátní kanceláře</w:t>
      </w:r>
      <w:r w:rsidRPr="005D7D00">
        <w:rPr>
          <w:rFonts w:asciiTheme="minorHAnsi" w:hAnsiTheme="minorHAnsi"/>
          <w:sz w:val="22"/>
          <w:szCs w:val="22"/>
        </w:rPr>
        <w:t xml:space="preserve"> za škodu způsobenou neúmyslným porušením jeho povinností vyplývajících z této smlouvy je </w:t>
      </w:r>
      <w:r w:rsidR="00EE1C1B">
        <w:rPr>
          <w:rFonts w:asciiTheme="minorHAnsi" w:hAnsiTheme="minorHAnsi"/>
          <w:sz w:val="22"/>
          <w:szCs w:val="22"/>
        </w:rPr>
        <w:t>5</w:t>
      </w:r>
      <w:r w:rsidRPr="005D7D00">
        <w:rPr>
          <w:rFonts w:asciiTheme="minorHAnsi" w:hAnsiTheme="minorHAnsi"/>
          <w:sz w:val="22"/>
          <w:szCs w:val="22"/>
        </w:rPr>
        <w:t>.000.000</w:t>
      </w:r>
      <w:r w:rsidR="00E55F28">
        <w:rPr>
          <w:rFonts w:asciiTheme="minorHAnsi" w:hAnsiTheme="minorHAnsi"/>
          <w:sz w:val="22"/>
          <w:szCs w:val="22"/>
        </w:rPr>
        <w:t>,-</w:t>
      </w:r>
      <w:r>
        <w:rPr>
          <w:rFonts w:asciiTheme="minorHAnsi" w:hAnsiTheme="minorHAnsi"/>
          <w:sz w:val="22"/>
          <w:szCs w:val="22"/>
        </w:rPr>
        <w:t xml:space="preserve"> </w:t>
      </w:r>
      <w:r w:rsidRPr="005D7D00">
        <w:rPr>
          <w:rFonts w:asciiTheme="minorHAnsi" w:hAnsiTheme="minorHAnsi"/>
          <w:sz w:val="22"/>
          <w:szCs w:val="22"/>
        </w:rPr>
        <w:t>Kč. Advokátní kancelář prohlašuje, že má sjednáno profesní pojištění odpovědnosti kryjící případnou škodu v uvedené výši.</w:t>
      </w:r>
    </w:p>
    <w:p w14:paraId="012B827B" w14:textId="77777777" w:rsidR="00F403E0" w:rsidRPr="00F403E0" w:rsidRDefault="00F403E0" w:rsidP="00F403E0">
      <w:pPr>
        <w:pStyle w:val="Level1"/>
        <w:rPr>
          <w:rStyle w:val="Heading1Text"/>
          <w:rFonts w:asciiTheme="minorHAnsi" w:hAnsiTheme="minorHAnsi"/>
          <w:sz w:val="22"/>
          <w:szCs w:val="22"/>
        </w:rPr>
      </w:pPr>
      <w:r w:rsidRPr="00F403E0">
        <w:rPr>
          <w:rStyle w:val="Heading1Text"/>
          <w:rFonts w:asciiTheme="minorHAnsi" w:hAnsiTheme="minorHAnsi"/>
          <w:sz w:val="22"/>
          <w:szCs w:val="22"/>
        </w:rPr>
        <w:t>Závěrečná ustanovení</w:t>
      </w:r>
    </w:p>
    <w:p w14:paraId="7D396A18" w14:textId="43647E1C" w:rsidR="00F403E0" w:rsidRPr="00F403E0" w:rsidRDefault="00F403E0" w:rsidP="00F403E0">
      <w:pPr>
        <w:pStyle w:val="Level2"/>
        <w:rPr>
          <w:rFonts w:asciiTheme="minorHAnsi" w:hAnsiTheme="minorHAnsi"/>
          <w:sz w:val="22"/>
          <w:szCs w:val="22"/>
        </w:rPr>
      </w:pPr>
      <w:r w:rsidRPr="00F403E0">
        <w:rPr>
          <w:rFonts w:asciiTheme="minorHAnsi" w:hAnsiTheme="minorHAnsi"/>
          <w:sz w:val="22"/>
          <w:szCs w:val="22"/>
        </w:rPr>
        <w:t xml:space="preserve">Právní vztahy výslovně neupravené ve Smlouvě se řídí </w:t>
      </w:r>
      <w:r w:rsidR="00B547E2">
        <w:rPr>
          <w:rFonts w:asciiTheme="minorHAnsi" w:hAnsiTheme="minorHAnsi"/>
          <w:sz w:val="22"/>
          <w:szCs w:val="22"/>
        </w:rPr>
        <w:t>občanským</w:t>
      </w:r>
      <w:r w:rsidRPr="00F403E0">
        <w:rPr>
          <w:rFonts w:asciiTheme="minorHAnsi" w:hAnsiTheme="minorHAnsi"/>
          <w:sz w:val="22"/>
          <w:szCs w:val="22"/>
        </w:rPr>
        <w:t xml:space="preserve"> zákoníkem, zákonem č.</w:t>
      </w:r>
      <w:r w:rsidR="00A62794">
        <w:rPr>
          <w:rFonts w:asciiTheme="minorHAnsi" w:hAnsiTheme="minorHAnsi"/>
          <w:sz w:val="22"/>
          <w:szCs w:val="22"/>
        </w:rPr>
        <w:t> </w:t>
      </w:r>
      <w:r w:rsidRPr="00F403E0">
        <w:rPr>
          <w:rFonts w:asciiTheme="minorHAnsi" w:hAnsiTheme="minorHAnsi"/>
          <w:sz w:val="22"/>
          <w:szCs w:val="22"/>
        </w:rPr>
        <w:t xml:space="preserve">85/1996 Sb. o advokacii, a vyhláškou č. 177/1996 Sb., advokátním tarifem. </w:t>
      </w:r>
    </w:p>
    <w:p w14:paraId="3525BC1F" w14:textId="77777777" w:rsidR="00E55F28" w:rsidRPr="00E55F28" w:rsidRDefault="00E55F28" w:rsidP="00E55F28">
      <w:pPr>
        <w:pStyle w:val="Level2"/>
        <w:rPr>
          <w:rFonts w:asciiTheme="minorHAnsi" w:hAnsiTheme="minorHAnsi"/>
          <w:sz w:val="22"/>
          <w:szCs w:val="22"/>
        </w:rPr>
      </w:pPr>
      <w:r w:rsidRPr="00E55F28">
        <w:rPr>
          <w:rFonts w:asciiTheme="minorHAnsi" w:hAnsiTheme="minorHAnsi"/>
          <w:sz w:val="22"/>
          <w:szCs w:val="22"/>
        </w:rPr>
        <w:lastRenderedPageBreak/>
        <w:t xml:space="preserve">Tuto smlouvu lze měnit pouze na základě písemných, očíslovaných a oběma smluvními stranami odsouhlasenými a podepsanými dodatky. </w:t>
      </w:r>
    </w:p>
    <w:p w14:paraId="03AECFAD" w14:textId="088BCDD1" w:rsidR="00E55F28" w:rsidRPr="00E55F28" w:rsidRDefault="00E55F28" w:rsidP="00E55F28">
      <w:pPr>
        <w:pStyle w:val="Level2"/>
        <w:rPr>
          <w:rFonts w:asciiTheme="minorHAnsi" w:hAnsiTheme="minorHAnsi"/>
          <w:sz w:val="22"/>
          <w:szCs w:val="22"/>
        </w:rPr>
      </w:pPr>
      <w:r w:rsidRPr="00E55F28">
        <w:rPr>
          <w:rFonts w:asciiTheme="minorHAnsi" w:hAnsiTheme="minorHAnsi"/>
          <w:sz w:val="22"/>
          <w:szCs w:val="22"/>
        </w:rPr>
        <w:t>Smluvní strany berou na vědomí, že tato smlouva podléhá zveřejnění v registru smluv podle zák.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55F28">
        <w:rPr>
          <w:rFonts w:asciiTheme="minorHAnsi" w:hAnsiTheme="minorHAnsi"/>
          <w:sz w:val="22"/>
          <w:szCs w:val="22"/>
        </w:rPr>
        <w:t xml:space="preserve">č. 340/2015 Sb., o zvláštních podmínkách účinnosti některých smluv, uveřejňování těchto smluv a registru smluv (zákon o registru smluv), v platném znění.  Smlouvu v registru smluv zveřejní Klient. </w:t>
      </w:r>
    </w:p>
    <w:p w14:paraId="6461CE3A" w14:textId="77777777" w:rsidR="00E55F28" w:rsidRPr="00E55F28" w:rsidRDefault="00E55F28" w:rsidP="00E55F28">
      <w:pPr>
        <w:pStyle w:val="Level2"/>
        <w:rPr>
          <w:rFonts w:asciiTheme="minorHAnsi" w:hAnsiTheme="minorHAnsi"/>
          <w:sz w:val="22"/>
          <w:szCs w:val="22"/>
        </w:rPr>
      </w:pPr>
      <w:r w:rsidRPr="00E55F28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stranami. Účinnosti tato smlouva nabývá dnem zveřejnění v registru smluv.  </w:t>
      </w:r>
    </w:p>
    <w:p w14:paraId="1731719F" w14:textId="77777777" w:rsidR="00E55F28" w:rsidRPr="00E55F28" w:rsidRDefault="00E55F28" w:rsidP="00E55F28">
      <w:pPr>
        <w:pStyle w:val="Level2"/>
        <w:rPr>
          <w:rFonts w:asciiTheme="minorHAnsi" w:hAnsiTheme="minorHAnsi"/>
          <w:sz w:val="22"/>
          <w:szCs w:val="22"/>
        </w:rPr>
      </w:pPr>
      <w:r w:rsidRPr="00E55F28">
        <w:rPr>
          <w:rFonts w:asciiTheme="minorHAnsi" w:hAnsiTheme="minorHAnsi"/>
          <w:sz w:val="22"/>
          <w:szCs w:val="22"/>
        </w:rPr>
        <w:t xml:space="preserve">Tato smlouva se podepisuje elektronicky tak, že každá ze stran připojí ke smlouvě kvalifikovaný elektronický podpis. </w:t>
      </w:r>
    </w:p>
    <w:p w14:paraId="1EA80A84" w14:textId="31B6CE23" w:rsidR="00F403E0" w:rsidRPr="00406E59" w:rsidRDefault="00E55F28" w:rsidP="00406E59">
      <w:pPr>
        <w:pStyle w:val="Level2"/>
        <w:rPr>
          <w:rFonts w:asciiTheme="minorHAnsi" w:hAnsiTheme="minorHAnsi"/>
          <w:sz w:val="22"/>
          <w:szCs w:val="22"/>
        </w:rPr>
      </w:pPr>
      <w:r w:rsidRPr="00E55F28">
        <w:rPr>
          <w:rFonts w:asciiTheme="minorHAnsi" w:hAnsiTheme="minorHAnsi"/>
          <w:sz w:val="22"/>
          <w:szCs w:val="22"/>
        </w:rPr>
        <w:t xml:space="preserve">Smluvní strany potvrzují, že se s obsahem této smlouvy důkladně seznámily, porozuměly jim a svůj souhlas </w:t>
      </w:r>
      <w:r w:rsidRPr="00406E59">
        <w:rPr>
          <w:rFonts w:asciiTheme="minorHAnsi" w:hAnsiTheme="minorHAnsi"/>
          <w:sz w:val="22"/>
          <w:szCs w:val="22"/>
        </w:rPr>
        <w:t xml:space="preserve">s těmito podmínkami stvrzují níže svými podpisy.  </w:t>
      </w:r>
    </w:p>
    <w:p w14:paraId="091538F8" w14:textId="77777777" w:rsidR="008A6316" w:rsidRPr="00F403E0" w:rsidRDefault="008A6316" w:rsidP="008A6316">
      <w:pPr>
        <w:rPr>
          <w:rFonts w:asciiTheme="minorHAnsi" w:eastAsia="Batang" w:hAnsiTheme="minorHAnsi"/>
          <w:sz w:val="22"/>
          <w:szCs w:val="22"/>
        </w:rPr>
      </w:pPr>
    </w:p>
    <w:p w14:paraId="3AED8EDC" w14:textId="313A8D41" w:rsidR="00406E59" w:rsidRDefault="00406E59" w:rsidP="00406E59">
      <w:pPr>
        <w:pStyle w:val="Zkladntext"/>
        <w:spacing w:before="7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____________________________</w:t>
      </w:r>
    </w:p>
    <w:p w14:paraId="468E5B79" w14:textId="748BAE0A" w:rsidR="00406E59" w:rsidRPr="00406E59" w:rsidRDefault="00406E59" w:rsidP="00406E59">
      <w:pPr>
        <w:pStyle w:val="Zkladntext"/>
        <w:rPr>
          <w:rFonts w:asciiTheme="minorHAnsi" w:hAnsiTheme="minorHAnsi" w:cs="Calibri"/>
          <w:sz w:val="22"/>
          <w:szCs w:val="22"/>
        </w:rPr>
      </w:pPr>
      <w:r w:rsidRPr="00172AAA">
        <w:rPr>
          <w:rFonts w:asciiTheme="minorHAnsi" w:hAnsiTheme="minorHAnsi"/>
          <w:b/>
          <w:bCs/>
          <w:sz w:val="22"/>
          <w:szCs w:val="22"/>
        </w:rPr>
        <w:t>Vysoká škola polytechnická Jihlava</w:t>
      </w:r>
      <w:r>
        <w:rPr>
          <w:rFonts w:asciiTheme="minorHAnsi" w:hAnsiTheme="minorHAnsi"/>
          <w:b/>
          <w:bCs/>
          <w:sz w:val="22"/>
          <w:szCs w:val="22"/>
        </w:rPr>
        <w:t>,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F403E0">
        <w:rPr>
          <w:rFonts w:asciiTheme="minorHAnsi" w:eastAsia="Geneva" w:hAnsiTheme="minorHAnsi"/>
          <w:b/>
          <w:sz w:val="22"/>
          <w:szCs w:val="22"/>
        </w:rPr>
        <w:t>Kruták &amp; Partners, advokátní kancelář s.r.o.</w:t>
      </w:r>
    </w:p>
    <w:p w14:paraId="43FA78D3" w14:textId="698F77F5" w:rsidR="00406E59" w:rsidRPr="00F403E0" w:rsidRDefault="00406E59" w:rsidP="00406E59">
      <w:pPr>
        <w:pStyle w:val="Zkladntext"/>
        <w:rPr>
          <w:rFonts w:asciiTheme="minorHAnsi" w:hAnsiTheme="minorHAnsi" w:cs="Calibri"/>
          <w:sz w:val="22"/>
          <w:szCs w:val="22"/>
        </w:rPr>
      </w:pPr>
      <w:r w:rsidRPr="00172AAA">
        <w:rPr>
          <w:rFonts w:asciiTheme="minorHAnsi" w:hAnsiTheme="minorHAnsi"/>
          <w:sz w:val="22"/>
          <w:szCs w:val="22"/>
        </w:rPr>
        <w:t>doc. Ing. Zde</w:t>
      </w:r>
      <w:r>
        <w:rPr>
          <w:rFonts w:asciiTheme="minorHAnsi" w:hAnsiTheme="minorHAnsi"/>
          <w:sz w:val="22"/>
          <w:szCs w:val="22"/>
        </w:rPr>
        <w:t>něk</w:t>
      </w:r>
      <w:r w:rsidRPr="00172AAA">
        <w:rPr>
          <w:rFonts w:asciiTheme="minorHAnsi" w:hAnsiTheme="minorHAnsi"/>
          <w:sz w:val="22"/>
          <w:szCs w:val="22"/>
        </w:rPr>
        <w:t xml:space="preserve"> Horák, Ph.D.</w:t>
      </w:r>
      <w:r>
        <w:rPr>
          <w:rFonts w:asciiTheme="minorHAnsi" w:hAnsiTheme="minorHAnsi"/>
          <w:sz w:val="22"/>
          <w:szCs w:val="22"/>
        </w:rPr>
        <w:t>, rektor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F4608">
        <w:rPr>
          <w:rFonts w:asciiTheme="minorHAnsi" w:hAnsiTheme="minorHAnsi" w:cs="Calibri"/>
          <w:sz w:val="22"/>
          <w:szCs w:val="22"/>
        </w:rPr>
        <w:t xml:space="preserve">Mgr. Michaela </w:t>
      </w:r>
      <w:proofErr w:type="spellStart"/>
      <w:r w:rsidRPr="00DF4608">
        <w:rPr>
          <w:rFonts w:asciiTheme="minorHAnsi" w:hAnsiTheme="minorHAnsi" w:cs="Calibri"/>
          <w:sz w:val="22"/>
          <w:szCs w:val="22"/>
        </w:rPr>
        <w:t>Wažiková</w:t>
      </w:r>
      <w:proofErr w:type="spellEnd"/>
      <w:r w:rsidRPr="00DF4608">
        <w:rPr>
          <w:rFonts w:asciiTheme="minorHAnsi" w:hAnsiTheme="minorHAnsi" w:cs="Calibri"/>
          <w:sz w:val="22"/>
          <w:szCs w:val="22"/>
        </w:rPr>
        <w:t>, jednatelka</w:t>
      </w:r>
      <w:r w:rsidRPr="00F403E0">
        <w:rPr>
          <w:rFonts w:asciiTheme="minorHAnsi" w:hAnsiTheme="minorHAnsi" w:cs="Calibri"/>
          <w:sz w:val="22"/>
          <w:szCs w:val="22"/>
        </w:rPr>
        <w:tab/>
      </w:r>
      <w:r w:rsidRPr="00F403E0">
        <w:rPr>
          <w:rFonts w:asciiTheme="minorHAnsi" w:hAnsiTheme="minorHAnsi" w:cs="Calibri"/>
          <w:sz w:val="22"/>
          <w:szCs w:val="22"/>
        </w:rPr>
        <w:tab/>
      </w:r>
    </w:p>
    <w:p w14:paraId="7AFA1A14" w14:textId="77777777" w:rsidR="00406E59" w:rsidRDefault="00406E59" w:rsidP="00406E59">
      <w:pPr>
        <w:pStyle w:val="Zkladntex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65B0E60" w14:textId="52559AC3" w:rsidR="00F403E0" w:rsidRDefault="00F403E0" w:rsidP="00F403E0">
      <w:pPr>
        <w:pStyle w:val="Zkladntex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91F1CE2" w14:textId="77777777" w:rsidR="007070F0" w:rsidRPr="00F403E0" w:rsidRDefault="007070F0" w:rsidP="00F403E0">
      <w:pPr>
        <w:pStyle w:val="Zkladntex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833B820" w14:textId="17D64914" w:rsidR="009F0F64" w:rsidRPr="00F403E0" w:rsidRDefault="009F0F64" w:rsidP="00F403E0">
      <w:pPr>
        <w:tabs>
          <w:tab w:val="left" w:pos="0"/>
          <w:tab w:val="left" w:pos="4253"/>
        </w:tabs>
        <w:spacing w:after="60"/>
        <w:rPr>
          <w:rFonts w:asciiTheme="minorHAnsi" w:hAnsiTheme="minorHAnsi"/>
          <w:sz w:val="22"/>
          <w:szCs w:val="22"/>
        </w:rPr>
      </w:pPr>
    </w:p>
    <w:sectPr w:rsidR="009F0F64" w:rsidRPr="00F403E0" w:rsidSect="000B51E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27AF" w14:textId="77777777" w:rsidR="00D00E11" w:rsidRDefault="00D00E11">
      <w:pPr>
        <w:spacing w:line="240" w:lineRule="auto"/>
      </w:pPr>
      <w:r>
        <w:separator/>
      </w:r>
    </w:p>
  </w:endnote>
  <w:endnote w:type="continuationSeparator" w:id="0">
    <w:p w14:paraId="17AA1A1C" w14:textId="77777777" w:rsidR="00D00E11" w:rsidRDefault="00D00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44692"/>
      <w:docPartObj>
        <w:docPartGallery w:val="Page Numbers (Bottom of Page)"/>
        <w:docPartUnique/>
      </w:docPartObj>
    </w:sdtPr>
    <w:sdtContent>
      <w:p w14:paraId="0F795D00" w14:textId="75243BC6" w:rsidR="000B51E5" w:rsidRDefault="000B51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B9F3C" w14:textId="77777777" w:rsidR="0090209C" w:rsidRDefault="00000000">
    <w:pPr>
      <w:pStyle w:val="Zpat"/>
    </w:pPr>
  </w:p>
  <w:p w14:paraId="00FFFB2D" w14:textId="77777777" w:rsidR="00CB0D21" w:rsidRDefault="00CB0D21"/>
  <w:p w14:paraId="6D869DA7" w14:textId="77777777" w:rsidR="00CB0D21" w:rsidRDefault="00CB0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04EF" w14:textId="77777777" w:rsidR="00D00E11" w:rsidRDefault="00D00E11">
      <w:pPr>
        <w:spacing w:line="240" w:lineRule="auto"/>
      </w:pPr>
      <w:r>
        <w:separator/>
      </w:r>
    </w:p>
  </w:footnote>
  <w:footnote w:type="continuationSeparator" w:id="0">
    <w:p w14:paraId="2137B0F9" w14:textId="77777777" w:rsidR="00D00E11" w:rsidRDefault="00D00E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209"/>
    <w:multiLevelType w:val="hybridMultilevel"/>
    <w:tmpl w:val="60F07388"/>
    <w:lvl w:ilvl="0" w:tplc="EA508ECA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803"/>
    <w:multiLevelType w:val="hybridMultilevel"/>
    <w:tmpl w:val="6674E0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3B4B7E"/>
    <w:multiLevelType w:val="hybridMultilevel"/>
    <w:tmpl w:val="6674E0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AE5272"/>
    <w:multiLevelType w:val="hybridMultilevel"/>
    <w:tmpl w:val="6674E0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384A6E"/>
    <w:multiLevelType w:val="hybridMultilevel"/>
    <w:tmpl w:val="6674E0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63D4AAA"/>
    <w:multiLevelType w:val="hybridMultilevel"/>
    <w:tmpl w:val="6674E0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C41B42"/>
    <w:multiLevelType w:val="multilevel"/>
    <w:tmpl w:val="F1E2F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62787184"/>
    <w:multiLevelType w:val="multilevel"/>
    <w:tmpl w:val="C46C08F4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b w:val="0"/>
        <w:bCs w:val="0"/>
        <w:i w:val="0"/>
        <w:iCs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cs="Symbol" w:hint="default"/>
        <w:b w:val="0"/>
        <w:bCs w:val="0"/>
        <w:i w:val="0"/>
        <w:iCs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cs="Symbol" w:hint="default"/>
        <w:b w:val="0"/>
        <w:bCs w:val="0"/>
        <w:i w:val="0"/>
        <w:iCs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bCs w:val="0"/>
        <w:i w:val="0"/>
        <w:iCs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bCs w:val="0"/>
        <w:i w:val="0"/>
        <w:iCs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bCs w:val="0"/>
        <w:i w:val="0"/>
        <w:iCs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bCs w:val="0"/>
        <w:i w:val="0"/>
        <w:iCs w:val="0"/>
      </w:rPr>
    </w:lvl>
  </w:abstractNum>
  <w:num w:numId="1" w16cid:durableId="1128429480">
    <w:abstractNumId w:val="8"/>
  </w:num>
  <w:num w:numId="2" w16cid:durableId="1897469642">
    <w:abstractNumId w:val="7"/>
  </w:num>
  <w:num w:numId="3" w16cid:durableId="2141192229">
    <w:abstractNumId w:val="7"/>
  </w:num>
  <w:num w:numId="4" w16cid:durableId="864250340">
    <w:abstractNumId w:val="7"/>
  </w:num>
  <w:num w:numId="5" w16cid:durableId="188876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881081">
    <w:abstractNumId w:val="7"/>
  </w:num>
  <w:num w:numId="7" w16cid:durableId="1535583471">
    <w:abstractNumId w:val="7"/>
  </w:num>
  <w:num w:numId="8" w16cid:durableId="419445687">
    <w:abstractNumId w:val="7"/>
  </w:num>
  <w:num w:numId="9" w16cid:durableId="353070356">
    <w:abstractNumId w:val="7"/>
  </w:num>
  <w:num w:numId="10" w16cid:durableId="872109428">
    <w:abstractNumId w:val="7"/>
  </w:num>
  <w:num w:numId="11" w16cid:durableId="1262832136">
    <w:abstractNumId w:val="7"/>
  </w:num>
  <w:num w:numId="12" w16cid:durableId="792869586">
    <w:abstractNumId w:val="7"/>
  </w:num>
  <w:num w:numId="13" w16cid:durableId="2119447272">
    <w:abstractNumId w:val="7"/>
  </w:num>
  <w:num w:numId="14" w16cid:durableId="1773742713">
    <w:abstractNumId w:val="7"/>
  </w:num>
  <w:num w:numId="15" w16cid:durableId="1749040984">
    <w:abstractNumId w:val="7"/>
  </w:num>
  <w:num w:numId="16" w16cid:durableId="1053314927">
    <w:abstractNumId w:val="7"/>
  </w:num>
  <w:num w:numId="17" w16cid:durableId="545024748">
    <w:abstractNumId w:val="7"/>
  </w:num>
  <w:num w:numId="18" w16cid:durableId="175465323">
    <w:abstractNumId w:val="7"/>
  </w:num>
  <w:num w:numId="19" w16cid:durableId="2041857306">
    <w:abstractNumId w:val="7"/>
  </w:num>
  <w:num w:numId="20" w16cid:durableId="1685859251">
    <w:abstractNumId w:val="7"/>
  </w:num>
  <w:num w:numId="21" w16cid:durableId="1957983809">
    <w:abstractNumId w:val="7"/>
  </w:num>
  <w:num w:numId="22" w16cid:durableId="365639532">
    <w:abstractNumId w:val="7"/>
  </w:num>
  <w:num w:numId="23" w16cid:durableId="1639993514">
    <w:abstractNumId w:val="0"/>
  </w:num>
  <w:num w:numId="24" w16cid:durableId="1195659478">
    <w:abstractNumId w:val="5"/>
  </w:num>
  <w:num w:numId="25" w16cid:durableId="2062243962">
    <w:abstractNumId w:val="7"/>
  </w:num>
  <w:num w:numId="26" w16cid:durableId="4986807">
    <w:abstractNumId w:val="1"/>
  </w:num>
  <w:num w:numId="27" w16cid:durableId="2043434276">
    <w:abstractNumId w:val="7"/>
  </w:num>
  <w:num w:numId="28" w16cid:durableId="1018192504">
    <w:abstractNumId w:val="2"/>
  </w:num>
  <w:num w:numId="29" w16cid:durableId="1848640208">
    <w:abstractNumId w:val="7"/>
  </w:num>
  <w:num w:numId="30" w16cid:durableId="1229612823">
    <w:abstractNumId w:val="7"/>
  </w:num>
  <w:num w:numId="31" w16cid:durableId="1510833266">
    <w:abstractNumId w:val="4"/>
  </w:num>
  <w:num w:numId="32" w16cid:durableId="1556815529">
    <w:abstractNumId w:val="7"/>
  </w:num>
  <w:num w:numId="33" w16cid:durableId="547188059">
    <w:abstractNumId w:val="3"/>
  </w:num>
  <w:num w:numId="34" w16cid:durableId="129933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94"/>
    <w:rsid w:val="00006B40"/>
    <w:rsid w:val="00025BE5"/>
    <w:rsid w:val="0003475E"/>
    <w:rsid w:val="00085A86"/>
    <w:rsid w:val="000B51E5"/>
    <w:rsid w:val="000D7078"/>
    <w:rsid w:val="001570DC"/>
    <w:rsid w:val="00172AAA"/>
    <w:rsid w:val="001916A2"/>
    <w:rsid w:val="001B699D"/>
    <w:rsid w:val="001B76E7"/>
    <w:rsid w:val="001C0124"/>
    <w:rsid w:val="001C6938"/>
    <w:rsid w:val="002424F5"/>
    <w:rsid w:val="00287C5F"/>
    <w:rsid w:val="00294772"/>
    <w:rsid w:val="002F00B3"/>
    <w:rsid w:val="00311EF9"/>
    <w:rsid w:val="00320E6F"/>
    <w:rsid w:val="00341CC8"/>
    <w:rsid w:val="003532CD"/>
    <w:rsid w:val="003541E4"/>
    <w:rsid w:val="00366735"/>
    <w:rsid w:val="003D5476"/>
    <w:rsid w:val="003F6D46"/>
    <w:rsid w:val="00406E59"/>
    <w:rsid w:val="00414834"/>
    <w:rsid w:val="0041624B"/>
    <w:rsid w:val="004401A5"/>
    <w:rsid w:val="00455A2F"/>
    <w:rsid w:val="004A48D1"/>
    <w:rsid w:val="004E4990"/>
    <w:rsid w:val="00514249"/>
    <w:rsid w:val="0056086E"/>
    <w:rsid w:val="00577CB3"/>
    <w:rsid w:val="0059152E"/>
    <w:rsid w:val="005A2394"/>
    <w:rsid w:val="005A371B"/>
    <w:rsid w:val="005D7D00"/>
    <w:rsid w:val="005E5743"/>
    <w:rsid w:val="006360D2"/>
    <w:rsid w:val="006C391E"/>
    <w:rsid w:val="006E56CC"/>
    <w:rsid w:val="007070F0"/>
    <w:rsid w:val="00726370"/>
    <w:rsid w:val="0074194D"/>
    <w:rsid w:val="007614C7"/>
    <w:rsid w:val="0076625F"/>
    <w:rsid w:val="0077280B"/>
    <w:rsid w:val="007E4BBC"/>
    <w:rsid w:val="007E5964"/>
    <w:rsid w:val="00853110"/>
    <w:rsid w:val="00863B39"/>
    <w:rsid w:val="00867CE0"/>
    <w:rsid w:val="00882285"/>
    <w:rsid w:val="008A6316"/>
    <w:rsid w:val="009314E3"/>
    <w:rsid w:val="00943860"/>
    <w:rsid w:val="00946AE0"/>
    <w:rsid w:val="009D4DE1"/>
    <w:rsid w:val="009F0F64"/>
    <w:rsid w:val="00A00576"/>
    <w:rsid w:val="00A62794"/>
    <w:rsid w:val="00A642B2"/>
    <w:rsid w:val="00A64D4D"/>
    <w:rsid w:val="00A91973"/>
    <w:rsid w:val="00AD1FBC"/>
    <w:rsid w:val="00AE220A"/>
    <w:rsid w:val="00B00306"/>
    <w:rsid w:val="00B1337C"/>
    <w:rsid w:val="00B13A3D"/>
    <w:rsid w:val="00B3515A"/>
    <w:rsid w:val="00B35781"/>
    <w:rsid w:val="00B363AA"/>
    <w:rsid w:val="00B376CD"/>
    <w:rsid w:val="00B547E2"/>
    <w:rsid w:val="00B72772"/>
    <w:rsid w:val="00B9608E"/>
    <w:rsid w:val="00C35096"/>
    <w:rsid w:val="00C67E11"/>
    <w:rsid w:val="00CB0D21"/>
    <w:rsid w:val="00CE71D5"/>
    <w:rsid w:val="00CF2F41"/>
    <w:rsid w:val="00D00E11"/>
    <w:rsid w:val="00D01CEC"/>
    <w:rsid w:val="00D202AD"/>
    <w:rsid w:val="00D45387"/>
    <w:rsid w:val="00D5448B"/>
    <w:rsid w:val="00D65621"/>
    <w:rsid w:val="00D70AF8"/>
    <w:rsid w:val="00DB45CD"/>
    <w:rsid w:val="00DF4608"/>
    <w:rsid w:val="00E12AE8"/>
    <w:rsid w:val="00E55F28"/>
    <w:rsid w:val="00E739F3"/>
    <w:rsid w:val="00E8426F"/>
    <w:rsid w:val="00E95AF1"/>
    <w:rsid w:val="00EA2651"/>
    <w:rsid w:val="00EE1C1B"/>
    <w:rsid w:val="00F2344E"/>
    <w:rsid w:val="00F31C4D"/>
    <w:rsid w:val="00F36AD6"/>
    <w:rsid w:val="00F403E0"/>
    <w:rsid w:val="00F505E1"/>
    <w:rsid w:val="00F60BC7"/>
    <w:rsid w:val="00FD3D72"/>
    <w:rsid w:val="00FD4732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D1F5"/>
  <w15:docId w15:val="{45461B8E-9637-412F-955B-1F2AB1B8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316"/>
    <w:pPr>
      <w:spacing w:after="0" w:line="312" w:lineRule="auto"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316"/>
    <w:pPr>
      <w:ind w:left="720"/>
      <w:contextualSpacing/>
    </w:pPr>
  </w:style>
  <w:style w:type="paragraph" w:styleId="Zkladntext">
    <w:name w:val="Body Text"/>
    <w:basedOn w:val="Normln"/>
    <w:link w:val="ZkladntextChar"/>
    <w:rsid w:val="008A6316"/>
    <w:pPr>
      <w:spacing w:line="240" w:lineRule="auto"/>
    </w:pPr>
    <w:rPr>
      <w:rFonts w:ascii="Times New Roman" w:hAnsi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A6316"/>
    <w:rPr>
      <w:rFonts w:ascii="Times New Roman" w:eastAsia="Times New Roman" w:hAnsi="Times New Roman" w:cs="Verdana"/>
      <w:snapToGrid w:val="0"/>
      <w:color w:val="000000"/>
      <w:sz w:val="24"/>
      <w:szCs w:val="20"/>
      <w:lang w:eastAsia="cs-CZ"/>
    </w:rPr>
  </w:style>
  <w:style w:type="paragraph" w:customStyle="1" w:styleId="Body1">
    <w:name w:val="Body 1"/>
    <w:basedOn w:val="Normln"/>
    <w:rsid w:val="008A6316"/>
    <w:pPr>
      <w:spacing w:after="240"/>
      <w:ind w:left="851"/>
    </w:pPr>
  </w:style>
  <w:style w:type="paragraph" w:customStyle="1" w:styleId="Body2">
    <w:name w:val="Body 2"/>
    <w:basedOn w:val="Body1"/>
    <w:rsid w:val="008A6316"/>
  </w:style>
  <w:style w:type="paragraph" w:customStyle="1" w:styleId="Bullet1">
    <w:name w:val="Bullet 1"/>
    <w:basedOn w:val="Body1"/>
    <w:rsid w:val="008A6316"/>
    <w:pPr>
      <w:numPr>
        <w:numId w:val="1"/>
      </w:numPr>
    </w:pPr>
  </w:style>
  <w:style w:type="paragraph" w:customStyle="1" w:styleId="Bullet2">
    <w:name w:val="Bullet 2"/>
    <w:basedOn w:val="Body2"/>
    <w:rsid w:val="008A6316"/>
    <w:pPr>
      <w:numPr>
        <w:ilvl w:val="1"/>
        <w:numId w:val="1"/>
      </w:numPr>
    </w:pPr>
  </w:style>
  <w:style w:type="paragraph" w:customStyle="1" w:styleId="Bullet3">
    <w:name w:val="Bullet 3"/>
    <w:basedOn w:val="Normln"/>
    <w:rsid w:val="008A6316"/>
    <w:pPr>
      <w:numPr>
        <w:ilvl w:val="2"/>
        <w:numId w:val="1"/>
      </w:numPr>
      <w:spacing w:after="240"/>
    </w:pPr>
  </w:style>
  <w:style w:type="character" w:customStyle="1" w:styleId="Heading1Text">
    <w:name w:val="Heading 1 Text"/>
    <w:rsid w:val="008A6316"/>
    <w:rPr>
      <w:b/>
      <w:bCs/>
    </w:rPr>
  </w:style>
  <w:style w:type="paragraph" w:customStyle="1" w:styleId="Level1">
    <w:name w:val="Level 1"/>
    <w:basedOn w:val="Body1"/>
    <w:rsid w:val="008A6316"/>
    <w:pPr>
      <w:numPr>
        <w:numId w:val="2"/>
      </w:numPr>
      <w:outlineLvl w:val="0"/>
    </w:pPr>
  </w:style>
  <w:style w:type="character" w:customStyle="1" w:styleId="Level1asHeadingtext">
    <w:name w:val="Level 1 as Heading (text)"/>
    <w:basedOn w:val="Standardnpsmoodstavce"/>
    <w:rsid w:val="008A6316"/>
    <w:rPr>
      <w:b/>
      <w:bCs/>
    </w:rPr>
  </w:style>
  <w:style w:type="paragraph" w:customStyle="1" w:styleId="Level2">
    <w:name w:val="Level 2"/>
    <w:basedOn w:val="Body2"/>
    <w:rsid w:val="008A6316"/>
    <w:pPr>
      <w:numPr>
        <w:ilvl w:val="1"/>
        <w:numId w:val="2"/>
      </w:numPr>
      <w:outlineLvl w:val="1"/>
    </w:pPr>
  </w:style>
  <w:style w:type="paragraph" w:customStyle="1" w:styleId="Level3">
    <w:name w:val="Level 3"/>
    <w:basedOn w:val="Normln"/>
    <w:rsid w:val="008A6316"/>
    <w:pPr>
      <w:numPr>
        <w:ilvl w:val="2"/>
        <w:numId w:val="2"/>
      </w:numPr>
      <w:spacing w:after="240"/>
      <w:outlineLvl w:val="2"/>
    </w:pPr>
  </w:style>
  <w:style w:type="paragraph" w:customStyle="1" w:styleId="Level4">
    <w:name w:val="Level 4"/>
    <w:basedOn w:val="Normln"/>
    <w:rsid w:val="008A6316"/>
    <w:pPr>
      <w:numPr>
        <w:ilvl w:val="3"/>
        <w:numId w:val="2"/>
      </w:numPr>
      <w:spacing w:after="240"/>
      <w:outlineLvl w:val="3"/>
    </w:pPr>
  </w:style>
  <w:style w:type="paragraph" w:customStyle="1" w:styleId="Level5">
    <w:name w:val="Level 5"/>
    <w:basedOn w:val="Normln"/>
    <w:rsid w:val="008A6316"/>
    <w:pPr>
      <w:numPr>
        <w:ilvl w:val="4"/>
        <w:numId w:val="2"/>
      </w:numPr>
      <w:spacing w:after="240"/>
      <w:outlineLvl w:val="4"/>
    </w:pPr>
  </w:style>
  <w:style w:type="paragraph" w:styleId="Zhlav">
    <w:name w:val="header"/>
    <w:basedOn w:val="Normln"/>
    <w:link w:val="ZhlavChar"/>
    <w:semiHidden/>
    <w:rsid w:val="008A6316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customStyle="1" w:styleId="ZhlavChar">
    <w:name w:val="Záhlaví Char"/>
    <w:basedOn w:val="Standardnpsmoodstavce"/>
    <w:link w:val="Zhlav"/>
    <w:semiHidden/>
    <w:rsid w:val="008A6316"/>
    <w:rPr>
      <w:rFonts w:ascii="Verdana" w:eastAsia="Times New Roman" w:hAnsi="Verdana" w:cs="Verdana"/>
      <w:noProof/>
      <w:sz w:val="16"/>
      <w:szCs w:val="16"/>
      <w:lang w:eastAsia="en-GB"/>
    </w:rPr>
  </w:style>
  <w:style w:type="paragraph" w:styleId="Zpat">
    <w:name w:val="footer"/>
    <w:basedOn w:val="Normln"/>
    <w:link w:val="ZpatChar"/>
    <w:uiPriority w:val="99"/>
    <w:rsid w:val="008A6316"/>
    <w:pPr>
      <w:tabs>
        <w:tab w:val="center" w:pos="4536"/>
      </w:tabs>
    </w:pPr>
    <w:rPr>
      <w:noProof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A6316"/>
    <w:rPr>
      <w:rFonts w:ascii="Verdana" w:eastAsia="Times New Roman" w:hAnsi="Verdana" w:cs="Verdana"/>
      <w:noProof/>
      <w:sz w:val="16"/>
      <w:szCs w:val="16"/>
      <w:lang w:eastAsia="en-GB"/>
    </w:rPr>
  </w:style>
  <w:style w:type="paragraph" w:styleId="Zkladntextodsazen2">
    <w:name w:val="Body Text Indent 2"/>
    <w:basedOn w:val="Normln"/>
    <w:link w:val="Zkladntextodsazen2Char"/>
    <w:semiHidden/>
    <w:unhideWhenUsed/>
    <w:rsid w:val="00F403E0"/>
    <w:pPr>
      <w:spacing w:after="120" w:line="480" w:lineRule="auto"/>
      <w:ind w:left="283"/>
      <w:jc w:val="left"/>
    </w:pPr>
    <w:rPr>
      <w:rFonts w:ascii="Times New Roman" w:hAnsi="Times New Roman" w:cs="Times New Roman"/>
      <w:sz w:val="22"/>
      <w:szCs w:val="24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403E0"/>
    <w:rPr>
      <w:rFonts w:ascii="Times New Roman" w:eastAsia="Times New Roman" w:hAnsi="Times New Roman" w:cs="Times New Roman"/>
      <w:szCs w:val="24"/>
      <w:lang w:val="en-GB"/>
    </w:rPr>
  </w:style>
  <w:style w:type="character" w:styleId="slostrnky">
    <w:name w:val="page number"/>
    <w:basedOn w:val="Standardnpsmoodstavce"/>
    <w:semiHidden/>
    <w:unhideWhenUsed/>
    <w:rsid w:val="00F403E0"/>
  </w:style>
  <w:style w:type="character" w:styleId="Odkaznakoment">
    <w:name w:val="annotation reference"/>
    <w:basedOn w:val="Standardnpsmoodstavce"/>
    <w:uiPriority w:val="99"/>
    <w:semiHidden/>
    <w:unhideWhenUsed/>
    <w:rsid w:val="00A005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57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576"/>
    <w:rPr>
      <w:rFonts w:ascii="Verdana" w:eastAsia="Times New Roman" w:hAnsi="Verdana" w:cs="Verdana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5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576"/>
    <w:rPr>
      <w:rFonts w:ascii="Verdana" w:eastAsia="Times New Roman" w:hAnsi="Verdana" w:cs="Verdana"/>
      <w:b/>
      <w:bCs/>
      <w:sz w:val="20"/>
      <w:szCs w:val="20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5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576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741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Bc. Milena Vlčková</cp:lastModifiedBy>
  <cp:revision>2</cp:revision>
  <cp:lastPrinted>2019-06-06T13:13:00Z</cp:lastPrinted>
  <dcterms:created xsi:type="dcterms:W3CDTF">2022-09-22T04:32:00Z</dcterms:created>
  <dcterms:modified xsi:type="dcterms:W3CDTF">2022-09-22T04:32:00Z</dcterms:modified>
</cp:coreProperties>
</file>