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523"/>
        <w:gridCol w:w="610"/>
        <w:gridCol w:w="753"/>
        <w:gridCol w:w="1663"/>
        <w:gridCol w:w="1240"/>
        <w:gridCol w:w="1180"/>
        <w:gridCol w:w="1040"/>
        <w:gridCol w:w="1360"/>
        <w:gridCol w:w="1820"/>
        <w:gridCol w:w="1080"/>
        <w:gridCol w:w="1060"/>
        <w:gridCol w:w="1460"/>
        <w:gridCol w:w="1860"/>
        <w:gridCol w:w="1062"/>
        <w:gridCol w:w="1060"/>
        <w:gridCol w:w="1491"/>
        <w:gridCol w:w="1300"/>
      </w:tblGrid>
      <w:tr w:rsidR="002964DF" w:rsidRPr="002964DF" w:rsidTr="002964DF">
        <w:trPr>
          <w:trHeight w:val="300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Příloha </w:t>
            </w:r>
            <w:proofErr w:type="gramStart"/>
            <w:r w:rsidRPr="002964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č.2: seznam</w:t>
            </w:r>
            <w:proofErr w:type="gramEnd"/>
            <w:r w:rsidRPr="002964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odběrných míst zákazníka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Zákazník (IČ):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umělecká škola Říčany, příspěvková organizace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9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EAN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město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fází    + hodnota</w:t>
            </w:r>
            <w:proofErr w:type="gram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jističe (A)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distribuční sazba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typ měření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bezpečnostní minimum (jistič nad 200 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výrobce (ANO x </w:t>
            </w: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NE)                       I. nebo</w:t>
            </w:r>
            <w:proofErr w:type="gram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II. kategorie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VT (</w:t>
            </w: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MWh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NT (</w:t>
            </w: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MWh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současný dodavatel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typ smlouvy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výpovědní lhůta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Vypovídá AM? (ANO/NE)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předpokládané zahájení dodávky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skupinová fakturace*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859182400601132525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Masarykovo nám.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25101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Říčany u Prahy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3x25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C02d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Amper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Market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určito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</w:t>
            </w: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31.8.2016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bez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1.9.2016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859182400601132518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Masarykovo nám.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25101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Říčany u Prahy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3x25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C02d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Amper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Market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určito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</w:t>
            </w: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31.8.2016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bez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1.9.2016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859182400601645803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Masarykovo nám.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1110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25101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Říčany u Prahy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3x20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C25d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1,34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Amper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Market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určito</w:t>
            </w:r>
            <w:proofErr w:type="spellEnd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</w:t>
            </w: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31.8.2016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bez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1.9.2016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součet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12,64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64DF" w:rsidRPr="002964DF" w:rsidTr="002964DF">
        <w:trPr>
          <w:trHeight w:val="300"/>
        </w:trPr>
        <w:tc>
          <w:tcPr>
            <w:tcW w:w="1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color w:val="000000"/>
                <w:lang w:eastAsia="cs-CZ"/>
              </w:rPr>
              <w:t>* Pokud je ve smlouvě dohodnutá skupinová fakturace, označte všechna OM jedné fakturační skupiny stejným číslem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64DF" w:rsidRPr="002964DF" w:rsidTr="002964DF">
        <w:trPr>
          <w:trHeight w:val="559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Typy měření:</w:t>
            </w:r>
          </w:p>
        </w:tc>
        <w:tc>
          <w:tcPr>
            <w:tcW w:w="176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a) měření typu A, kterým je průběhové měření s dálkovým denním přenosem údajů, a průběžný záznam střední hodnoty výkonu za měřicí interval provádí přímo měřicí zařízení, nebo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b) měření typu B, kterým je průběhové měření s dálkovým jiným než denním přenosem údajů, a průběžný záznam střední hodnoty výkonu za měřicí interval provádí přímo měřicí zařízení; pokud není možné uskutečnit dálkový přenos údajů z technických důvodů, je možné přenos údajů provést jiným způsobem, nebo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2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c) měření typu M, kterým je měření s dálkovým přenosem údajů, které není měřením typu A ani měřením typu B; pokud není možné uskutečnit dálkový přenos údajů z technických důvodů, je možné přenos údajů provést jiným způsobem, nebo</w:t>
            </w:r>
          </w:p>
        </w:tc>
      </w:tr>
      <w:tr w:rsidR="002964DF" w:rsidRPr="002964DF" w:rsidTr="002964DF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64DF">
              <w:rPr>
                <w:rFonts w:ascii="Calibri" w:eastAsia="Times New Roman" w:hAnsi="Calibri" w:cs="Times New Roman"/>
                <w:lang w:eastAsia="cs-CZ"/>
              </w:rPr>
              <w:t>d) měření typu C, kterým je ostatní měření.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DF" w:rsidRPr="002964DF" w:rsidRDefault="002964DF" w:rsidP="002964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4D56" w:rsidRDefault="00CD4D56">
      <w:bookmarkStart w:id="0" w:name="_GoBack"/>
      <w:bookmarkEnd w:id="0"/>
    </w:p>
    <w:sectPr w:rsidR="00CD4D56" w:rsidSect="00296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2"/>
    <w:rsid w:val="002964DF"/>
    <w:rsid w:val="003426B2"/>
    <w:rsid w:val="00C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563FE-6F38-467A-9A75-7DB9F90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dcterms:created xsi:type="dcterms:W3CDTF">2016-09-07T10:26:00Z</dcterms:created>
  <dcterms:modified xsi:type="dcterms:W3CDTF">2016-09-07T10:27:00Z</dcterms:modified>
</cp:coreProperties>
</file>