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0004" w14:textId="10BDED54" w:rsidR="006768ED" w:rsidRPr="003E471F" w:rsidRDefault="008E4705" w:rsidP="006768E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241CDB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6768ED" w:rsidRPr="00502A02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</w:t>
      </w:r>
    </w:p>
    <w:p w14:paraId="1BF59DB3" w14:textId="77777777" w:rsidR="00F02C69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="00E810FA" w:rsidRPr="003E471F">
        <w:rPr>
          <w:rFonts w:ascii="Calibri" w:hAnsi="Calibri" w:cs="Calibri"/>
          <w:b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8AF9ABE" w14:textId="573A6438" w:rsidR="00997E47" w:rsidRPr="003E471F" w:rsidRDefault="00F02C69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uzavřený dohodou smluvních stran v souladu s ustanovením §1902 zákona č. 89/2012 Sb., občanský zákoník (dále jen „občanský zákoník“)</w:t>
      </w:r>
    </w:p>
    <w:p w14:paraId="43D04623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377E633" w14:textId="77777777" w:rsidR="00062406" w:rsidRPr="003E471F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03234B">
        <w:rPr>
          <w:rFonts w:ascii="Calibri" w:hAnsi="Calibri" w:cs="Calibri"/>
          <w:b/>
          <w:sz w:val="24"/>
          <w:szCs w:val="24"/>
        </w:rPr>
        <w:t>RBP, zdravotní pojišťovna</w:t>
      </w:r>
    </w:p>
    <w:p w14:paraId="09C72000" w14:textId="77777777" w:rsidR="00062406" w:rsidRPr="003E471F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03234B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372361F0" w14:textId="77777777" w:rsidR="00062406" w:rsidRPr="003E471F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03234B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63710808" w14:textId="77777777" w:rsidR="00062406" w:rsidRPr="0003234B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03234B">
        <w:rPr>
          <w:rFonts w:ascii="Calibri" w:hAnsi="Calibri" w:cs="Calibri"/>
          <w:bCs/>
          <w:sz w:val="24"/>
          <w:szCs w:val="24"/>
        </w:rPr>
        <w:t>476 73 036</w:t>
      </w:r>
    </w:p>
    <w:p w14:paraId="024DFE91" w14:textId="77777777" w:rsidR="00062406" w:rsidRPr="0003234B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03234B">
        <w:rPr>
          <w:rFonts w:ascii="Calibri" w:hAnsi="Calibri" w:cs="Calibri"/>
          <w:bCs/>
          <w:sz w:val="24"/>
          <w:szCs w:val="24"/>
        </w:rPr>
        <w:t>CZ47673036</w:t>
      </w:r>
    </w:p>
    <w:p w14:paraId="052BA41F" w14:textId="77777777" w:rsidR="00062406" w:rsidRPr="0003234B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03234B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7643E984" w14:textId="111E41CE" w:rsidR="00062406" w:rsidRPr="0003234B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r w:rsidRPr="00062406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XXXXXXXXXXX</w:t>
      </w:r>
    </w:p>
    <w:p w14:paraId="26625CE3" w14:textId="331DCB5E" w:rsidR="00062406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r w:rsidRPr="00062406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XXXXXXXXXXX</w:t>
      </w:r>
    </w:p>
    <w:p w14:paraId="26924968" w14:textId="77777777" w:rsidR="00062406" w:rsidRPr="003E471F" w:rsidRDefault="00062406" w:rsidP="0006240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Pojišťovna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</w:p>
    <w:p w14:paraId="5DB1F0D3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0E70B17C" w14:textId="77777777" w:rsidR="00997E47" w:rsidRPr="003E471F" w:rsidRDefault="008E4705">
      <w:pPr>
        <w:spacing w:before="120" w:after="0"/>
        <w:rPr>
          <w:rFonts w:ascii="Calibri" w:hAnsi="Calibri" w:cs="Calibri"/>
          <w:b/>
          <w:sz w:val="24"/>
          <w:szCs w:val="24"/>
        </w:rPr>
      </w:pPr>
      <w:proofErr w:type="spellStart"/>
      <w:r w:rsidRPr="003E471F">
        <w:rPr>
          <w:rFonts w:ascii="Calibri" w:hAnsi="Calibri" w:cs="Calibri"/>
          <w:b/>
          <w:sz w:val="24"/>
          <w:szCs w:val="24"/>
        </w:rPr>
        <w:t>Merck</w:t>
      </w:r>
      <w:proofErr w:type="spellEnd"/>
      <w:r w:rsidRPr="003E471F">
        <w:rPr>
          <w:rFonts w:ascii="Calibri" w:hAnsi="Calibri" w:cs="Calibri"/>
          <w:b/>
          <w:sz w:val="24"/>
          <w:szCs w:val="24"/>
        </w:rPr>
        <w:t xml:space="preserve"> Sharp &amp; </w:t>
      </w:r>
      <w:proofErr w:type="spellStart"/>
      <w:r w:rsidRPr="003E471F">
        <w:rPr>
          <w:rFonts w:ascii="Calibri" w:hAnsi="Calibri" w:cs="Calibri"/>
          <w:b/>
          <w:sz w:val="24"/>
          <w:szCs w:val="24"/>
        </w:rPr>
        <w:t>Dohme</w:t>
      </w:r>
      <w:proofErr w:type="spellEnd"/>
      <w:r w:rsidRPr="003E471F">
        <w:rPr>
          <w:rFonts w:ascii="Calibri" w:hAnsi="Calibri" w:cs="Calibri"/>
          <w:b/>
          <w:sz w:val="24"/>
          <w:szCs w:val="24"/>
        </w:rPr>
        <w:t xml:space="preserve"> B.V.</w:t>
      </w:r>
    </w:p>
    <w:p w14:paraId="1455ABEE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se sídlem: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471F">
        <w:rPr>
          <w:rFonts w:ascii="Calibri" w:hAnsi="Calibri" w:cs="Calibri"/>
          <w:sz w:val="24"/>
          <w:szCs w:val="24"/>
        </w:rPr>
        <w:t>Waarderweg</w:t>
      </w:r>
      <w:proofErr w:type="spellEnd"/>
      <w:r w:rsidRPr="003E471F">
        <w:rPr>
          <w:rFonts w:ascii="Calibri" w:hAnsi="Calibri" w:cs="Calibri"/>
          <w:sz w:val="24"/>
          <w:szCs w:val="24"/>
        </w:rPr>
        <w:t xml:space="preserve"> 39, 2031 BN </w:t>
      </w:r>
      <w:proofErr w:type="spellStart"/>
      <w:r w:rsidRPr="003E471F">
        <w:rPr>
          <w:rFonts w:ascii="Calibri" w:hAnsi="Calibri" w:cs="Calibri"/>
          <w:sz w:val="24"/>
          <w:szCs w:val="24"/>
        </w:rPr>
        <w:t>Haarlem</w:t>
      </w:r>
      <w:proofErr w:type="spellEnd"/>
      <w:r w:rsidRPr="003E471F">
        <w:rPr>
          <w:rFonts w:ascii="Calibri" w:hAnsi="Calibri" w:cs="Calibri"/>
          <w:sz w:val="24"/>
          <w:szCs w:val="24"/>
        </w:rPr>
        <w:t>, Nizozemsko</w:t>
      </w:r>
    </w:p>
    <w:p w14:paraId="35B180AF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 xml:space="preserve">zapsaná </w:t>
      </w:r>
      <w:r w:rsidRPr="003E471F">
        <w:rPr>
          <w:rFonts w:ascii="Calibri" w:hAnsi="Calibri" w:cs="Calibri"/>
          <w:bCs/>
          <w:sz w:val="24"/>
          <w:szCs w:val="24"/>
        </w:rPr>
        <w:t>v</w:t>
      </w:r>
      <w:r w:rsidRPr="003E471F">
        <w:rPr>
          <w:rFonts w:ascii="Calibri" w:hAnsi="Calibri" w:cs="Calibri"/>
          <w:b/>
          <w:sz w:val="24"/>
          <w:szCs w:val="24"/>
        </w:rPr>
        <w:t> </w:t>
      </w:r>
      <w:r w:rsidRPr="003E471F">
        <w:rPr>
          <w:rFonts w:ascii="Calibri" w:hAnsi="Calibri" w:cs="Calibri"/>
          <w:sz w:val="24"/>
          <w:szCs w:val="24"/>
        </w:rPr>
        <w:t>rejstříku obchodních komor pod registračním číslem 34028461, vedeném obchodní komorou pro Amsterdam</w:t>
      </w:r>
    </w:p>
    <w:p w14:paraId="75A28E64" w14:textId="06CD9336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zastoupena</w:t>
      </w:r>
      <w:r w:rsidRPr="003E471F">
        <w:rPr>
          <w:rFonts w:ascii="Calibri" w:hAnsi="Calibri" w:cs="Calibri"/>
          <w:sz w:val="24"/>
          <w:szCs w:val="24"/>
        </w:rPr>
        <w:t xml:space="preserve"> na základě plné moci ze dne 3. 2. 2020 společností: </w:t>
      </w:r>
      <w:r w:rsidRPr="003E471F">
        <w:rPr>
          <w:rFonts w:ascii="Calibri" w:hAnsi="Calibri" w:cs="Calibri"/>
          <w:sz w:val="24"/>
          <w:szCs w:val="24"/>
        </w:rPr>
        <w:br/>
      </w:r>
      <w:proofErr w:type="spellStart"/>
      <w:r w:rsidRPr="003E471F">
        <w:rPr>
          <w:rFonts w:ascii="Calibri" w:hAnsi="Calibri" w:cs="Calibri"/>
          <w:b/>
          <w:sz w:val="24"/>
          <w:szCs w:val="24"/>
        </w:rPr>
        <w:t>Merck</w:t>
      </w:r>
      <w:proofErr w:type="spellEnd"/>
      <w:r w:rsidRPr="003E471F">
        <w:rPr>
          <w:rFonts w:ascii="Calibri" w:hAnsi="Calibri" w:cs="Calibri"/>
          <w:b/>
          <w:sz w:val="24"/>
          <w:szCs w:val="24"/>
        </w:rPr>
        <w:t xml:space="preserve"> Sharp &amp; </w:t>
      </w:r>
      <w:proofErr w:type="spellStart"/>
      <w:r w:rsidRPr="003E471F">
        <w:rPr>
          <w:rFonts w:ascii="Calibri" w:hAnsi="Calibri" w:cs="Calibri"/>
          <w:b/>
          <w:sz w:val="24"/>
          <w:szCs w:val="24"/>
        </w:rPr>
        <w:t>Dohme</w:t>
      </w:r>
      <w:proofErr w:type="spellEnd"/>
      <w:r w:rsidRPr="003E471F">
        <w:rPr>
          <w:rFonts w:ascii="Calibri" w:hAnsi="Calibri" w:cs="Calibri"/>
          <w:b/>
          <w:sz w:val="24"/>
          <w:szCs w:val="24"/>
        </w:rPr>
        <w:t xml:space="preserve"> s.r.o.</w:t>
      </w:r>
      <w:r w:rsidRPr="003E471F">
        <w:rPr>
          <w:rFonts w:ascii="Calibri" w:hAnsi="Calibri" w:cs="Calibri"/>
          <w:sz w:val="24"/>
          <w:szCs w:val="24"/>
        </w:rPr>
        <w:t xml:space="preserve"> </w:t>
      </w:r>
    </w:p>
    <w:p w14:paraId="783D83D7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se sídlem:</w:t>
      </w:r>
      <w:r w:rsidRPr="003E471F">
        <w:rPr>
          <w:rFonts w:ascii="Calibri" w:hAnsi="Calibri" w:cs="Calibri"/>
          <w:sz w:val="24"/>
          <w:szCs w:val="24"/>
        </w:rPr>
        <w:t xml:space="preserve"> Na Valentince 3336/4, 150 00, Praha 5 </w:t>
      </w:r>
    </w:p>
    <w:p w14:paraId="6AF7D680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zastoupenou:</w:t>
      </w:r>
      <w:r w:rsidRPr="003E471F">
        <w:rPr>
          <w:rFonts w:ascii="Calibri" w:hAnsi="Calibri" w:cs="Calibri"/>
          <w:sz w:val="24"/>
          <w:szCs w:val="24"/>
        </w:rPr>
        <w:t xml:space="preserve"> Stefano </w:t>
      </w:r>
      <w:proofErr w:type="spellStart"/>
      <w:r w:rsidRPr="003E471F">
        <w:rPr>
          <w:rFonts w:ascii="Calibri" w:hAnsi="Calibri" w:cs="Calibri"/>
          <w:sz w:val="24"/>
          <w:szCs w:val="24"/>
        </w:rPr>
        <w:t>Santangel</w:t>
      </w:r>
      <w:r w:rsidR="00874E98">
        <w:rPr>
          <w:rFonts w:ascii="Calibri" w:hAnsi="Calibri" w:cs="Calibri"/>
          <w:sz w:val="24"/>
          <w:szCs w:val="24"/>
        </w:rPr>
        <w:t>o</w:t>
      </w:r>
      <w:proofErr w:type="spellEnd"/>
      <w:r w:rsidRPr="003E471F">
        <w:rPr>
          <w:rFonts w:ascii="Calibri" w:hAnsi="Calibri" w:cs="Calibri"/>
          <w:sz w:val="24"/>
          <w:szCs w:val="24"/>
        </w:rPr>
        <w:t>, jednatel</w:t>
      </w:r>
    </w:p>
    <w:p w14:paraId="40ECCF08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IČO:</w:t>
      </w:r>
      <w:r w:rsidRPr="003E471F">
        <w:rPr>
          <w:rFonts w:ascii="Calibri" w:hAnsi="Calibri" w:cs="Calibri"/>
          <w:sz w:val="24"/>
          <w:szCs w:val="24"/>
        </w:rPr>
        <w:t xml:space="preserve"> 28462564</w:t>
      </w:r>
    </w:p>
    <w:p w14:paraId="57CF3A59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DIČ:</w:t>
      </w:r>
      <w:r w:rsidRPr="003E471F">
        <w:rPr>
          <w:rFonts w:ascii="Calibri" w:hAnsi="Calibri" w:cs="Calibri"/>
          <w:sz w:val="24"/>
          <w:szCs w:val="24"/>
        </w:rPr>
        <w:t xml:space="preserve"> CZ28462564</w:t>
      </w:r>
    </w:p>
    <w:p w14:paraId="43FE5D5F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zapsána v obchodním rejstříku vedeném</w:t>
      </w:r>
      <w:r w:rsidRPr="003E471F">
        <w:rPr>
          <w:rFonts w:ascii="Calibri" w:hAnsi="Calibri" w:cs="Calibri"/>
          <w:sz w:val="24"/>
          <w:szCs w:val="24"/>
        </w:rPr>
        <w:t xml:space="preserve"> u Městského soudu v Praze, oddíl C, vložka 143294 </w:t>
      </w:r>
    </w:p>
    <w:p w14:paraId="1050D4B7" w14:textId="6557A3EF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bankovní spojení: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="004A1D95" w:rsidRPr="00502A02">
        <w:rPr>
          <w:rFonts w:ascii="Calibri" w:hAnsi="Calibri" w:cs="Calibri"/>
          <w:sz w:val="24"/>
          <w:szCs w:val="24"/>
          <w:highlight w:val="black"/>
        </w:rPr>
        <w:t>XXXXXXXXXXXXXXXXXXXX</w:t>
      </w:r>
    </w:p>
    <w:p w14:paraId="07FD23BC" w14:textId="4B4E2C6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číslo účtu: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="00B4750D" w:rsidRPr="00502A02">
        <w:rPr>
          <w:rFonts w:ascii="Calibri" w:hAnsi="Calibri" w:cs="Calibri"/>
          <w:sz w:val="24"/>
          <w:szCs w:val="24"/>
          <w:highlight w:val="black"/>
        </w:rPr>
        <w:t>XXXXXXXXXXXXXX</w:t>
      </w:r>
    </w:p>
    <w:p w14:paraId="1550A011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Držitel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51196B90" w14:textId="77777777" w:rsidR="00997E47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(společně 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smluvní strany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574066C7" w14:textId="77777777" w:rsidR="00F02C69" w:rsidRPr="003E471F" w:rsidRDefault="00F02C69">
      <w:pPr>
        <w:spacing w:before="120"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CB3B69C" w14:textId="77777777" w:rsidR="00997E47" w:rsidRPr="003E471F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Úvodní ustanovení</w:t>
      </w:r>
    </w:p>
    <w:p w14:paraId="75716219" w14:textId="68AB3559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uzavřely dne </w:t>
      </w:r>
      <w:r w:rsidR="00062406">
        <w:rPr>
          <w:rFonts w:ascii="Calibri" w:hAnsi="Calibri" w:cs="Calibri"/>
          <w:color w:val="000000"/>
          <w:sz w:val="24"/>
          <w:szCs w:val="24"/>
        </w:rPr>
        <w:t>28.4.2021</w:t>
      </w:r>
      <w:r w:rsidRPr="008751F5">
        <w:rPr>
          <w:rFonts w:ascii="Calibri" w:hAnsi="Calibri" w:cs="Calibri"/>
          <w:color w:val="000000"/>
          <w:sz w:val="24"/>
          <w:szCs w:val="24"/>
        </w:rPr>
        <w:t xml:space="preserve"> smlouvu o limitaci nákladů spojených s hrazením léčivého </w:t>
      </w:r>
      <w:r w:rsidR="00B4750D" w:rsidRPr="003E471F">
        <w:rPr>
          <w:rFonts w:ascii="Calibri" w:hAnsi="Calibri" w:cs="Calibri"/>
          <w:color w:val="000000"/>
          <w:sz w:val="24"/>
          <w:szCs w:val="24"/>
        </w:rPr>
        <w:t xml:space="preserve">přípravku </w:t>
      </w:r>
      <w:r w:rsidR="00B4750D" w:rsidRPr="00502A02">
        <w:rPr>
          <w:rFonts w:ascii="Calibri" w:hAnsi="Calibri" w:cs="Calibri"/>
          <w:bCs/>
          <w:color w:val="000000"/>
          <w:sz w:val="24"/>
          <w:szCs w:val="24"/>
          <w:highlight w:val="black"/>
        </w:rPr>
        <w:t>XXXXXXXXX</w:t>
      </w:r>
      <w:r w:rsidR="00B4750D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“). </w:t>
      </w:r>
    </w:p>
    <w:p w14:paraId="19CD5AB6" w14:textId="77777777" w:rsidR="00997E47" w:rsidRPr="003E471F" w:rsidRDefault="008E4705">
      <w:pPr>
        <w:pStyle w:val="CMSANHeading2"/>
        <w:numPr>
          <w:ilvl w:val="2"/>
          <w:numId w:val="2"/>
        </w:numPr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</w:t>
      </w:r>
      <w:r w:rsidR="003D4311">
        <w:rPr>
          <w:rFonts w:ascii="Calibri" w:hAnsi="Calibri" w:cs="Calibri"/>
          <w:sz w:val="24"/>
          <w:szCs w:val="24"/>
          <w:lang w:val="cs-CZ"/>
        </w:rPr>
        <w:t>3</w:t>
      </w:r>
      <w:r w:rsidRPr="003E471F">
        <w:rPr>
          <w:rFonts w:ascii="Calibri" w:hAnsi="Calibri" w:cs="Calibri"/>
          <w:sz w:val="24"/>
          <w:szCs w:val="24"/>
          <w:lang w:val="cs-CZ"/>
        </w:rPr>
        <w:t>.</w:t>
      </w:r>
    </w:p>
    <w:p w14:paraId="761DB4E2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PŘEDMĚT DODATKU</w:t>
      </w:r>
    </w:p>
    <w:p w14:paraId="6CB127DA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Ustanovení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Článku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X</w:t>
      </w:r>
      <w:r w:rsidR="00874E98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odst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>1 Smlouvy se mění tak, že se datum „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3</w:t>
      </w:r>
      <w:r w:rsidR="00DA1D75">
        <w:rPr>
          <w:rFonts w:ascii="Calibri" w:hAnsi="Calibri" w:cs="Calibri"/>
          <w:i/>
          <w:iCs/>
          <w:color w:val="000000"/>
          <w:sz w:val="24"/>
          <w:szCs w:val="24"/>
        </w:rPr>
        <w:t>0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9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. 20</w:t>
      </w:r>
      <w:r w:rsidR="00DA1D75">
        <w:rPr>
          <w:rFonts w:ascii="Calibri" w:hAnsi="Calibri" w:cs="Calibri"/>
          <w:i/>
          <w:iCs/>
          <w:color w:val="000000"/>
          <w:sz w:val="24"/>
          <w:szCs w:val="24"/>
        </w:rPr>
        <w:t>24</w:t>
      </w:r>
      <w:r w:rsidRPr="003E471F">
        <w:rPr>
          <w:rFonts w:ascii="Calibri" w:hAnsi="Calibri" w:cs="Calibri"/>
          <w:color w:val="000000"/>
          <w:sz w:val="24"/>
          <w:szCs w:val="24"/>
        </w:rPr>
        <w:t>“ nahrazuje datem „</w:t>
      </w:r>
      <w:r w:rsidR="001E4197" w:rsidRPr="003E471F">
        <w:rPr>
          <w:rFonts w:ascii="Calibri" w:hAnsi="Calibri" w:cs="Calibri"/>
          <w:i/>
          <w:iCs/>
          <w:color w:val="000000"/>
          <w:sz w:val="24"/>
          <w:szCs w:val="24"/>
        </w:rPr>
        <w:t>3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7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. 202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5</w:t>
      </w:r>
      <w:r w:rsidRPr="003E471F">
        <w:rPr>
          <w:rFonts w:ascii="Calibri" w:hAnsi="Calibri" w:cs="Calibri"/>
          <w:color w:val="000000"/>
          <w:sz w:val="24"/>
          <w:szCs w:val="24"/>
        </w:rPr>
        <w:t>“.</w:t>
      </w:r>
    </w:p>
    <w:p w14:paraId="6352C9CF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Znění Přílohy č. 1 Smlouvy se </w:t>
      </w:r>
      <w:proofErr w:type="gramStart"/>
      <w:r w:rsidRPr="003E471F">
        <w:rPr>
          <w:rFonts w:ascii="Calibri" w:hAnsi="Calibri" w:cs="Calibri"/>
          <w:color w:val="000000"/>
          <w:sz w:val="24"/>
          <w:szCs w:val="24"/>
        </w:rPr>
        <w:t>ruší</w:t>
      </w:r>
      <w:proofErr w:type="gramEnd"/>
      <w:r w:rsidRPr="003E471F">
        <w:rPr>
          <w:rFonts w:ascii="Calibri" w:hAnsi="Calibri" w:cs="Calibri"/>
          <w:color w:val="000000"/>
          <w:sz w:val="24"/>
          <w:szCs w:val="24"/>
        </w:rPr>
        <w:t xml:space="preserve"> a plně nahrazuje zněním, které tvoří Přílohu č. 1 tohoto Dodatku</w:t>
      </w:r>
      <w:r w:rsidR="00874E98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</w:p>
    <w:p w14:paraId="7A14EE86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uplatní na práva a povinnosti smluvních stran související s předmětem Smlouvy od </w:t>
      </w:r>
      <w:r w:rsidRPr="000E7E8D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="00B03DE5" w:rsidRPr="000E7E8D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0E7E8D">
        <w:rPr>
          <w:rFonts w:ascii="Calibri" w:hAnsi="Calibri" w:cs="Calibri"/>
          <w:b/>
          <w:bCs/>
          <w:color w:val="000000"/>
          <w:sz w:val="24"/>
          <w:szCs w:val="24"/>
        </w:rPr>
        <w:t>. 202</w:t>
      </w:r>
      <w:r w:rsidR="00501DA1" w:rsidRPr="000E7E8D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0E7E8D">
        <w:rPr>
          <w:rFonts w:ascii="Calibri" w:hAnsi="Calibri" w:cs="Calibri"/>
          <w:color w:val="000000"/>
          <w:sz w:val="24"/>
          <w:szCs w:val="24"/>
        </w:rPr>
        <w:t>.</w:t>
      </w:r>
    </w:p>
    <w:p w14:paraId="100F9334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závěrečná ustanovení</w:t>
      </w:r>
    </w:p>
    <w:p w14:paraId="408EE392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Všechna ostatní ustanovení Smlouvy, která nejsou dotčena tímto Dodatkem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, zůstávají platná a účinná. </w:t>
      </w:r>
    </w:p>
    <w:p w14:paraId="44BD1BED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B03DE5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471F">
        <w:rPr>
          <w:rFonts w:ascii="Calibri" w:hAnsi="Calibri" w:cs="Calibri"/>
          <w:i/>
          <w:sz w:val="24"/>
          <w:szCs w:val="24"/>
        </w:rPr>
        <w:t>mutatis</w:t>
      </w:r>
      <w:proofErr w:type="spellEnd"/>
      <w:r w:rsidRPr="003E471F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E471F">
        <w:rPr>
          <w:rFonts w:ascii="Calibri" w:hAnsi="Calibri" w:cs="Calibri"/>
          <w:i/>
          <w:sz w:val="24"/>
          <w:szCs w:val="24"/>
        </w:rPr>
        <w:t>mutandis</w:t>
      </w:r>
      <w:proofErr w:type="spellEnd"/>
      <w:r w:rsidRPr="003E471F">
        <w:rPr>
          <w:rFonts w:ascii="Calibri" w:hAnsi="Calibri" w:cs="Calibri"/>
          <w:sz w:val="24"/>
          <w:szCs w:val="24"/>
        </w:rPr>
        <w:t>.</w:t>
      </w:r>
    </w:p>
    <w:p w14:paraId="25E51C4E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3D4311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 xml:space="preserve"> může být měněn pouze formou písemné dohody smluvních stran, která musí být podepsána jejich oprávněnými zástupci.  </w:t>
      </w:r>
    </w:p>
    <w:p w14:paraId="617BA191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3D4311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 xml:space="preserve"> je vyhotoven ve 4 (čtyřech) stejnopisech. Každá ze smluvních stran </w:t>
      </w:r>
      <w:proofErr w:type="gramStart"/>
      <w:r w:rsidRPr="003E471F">
        <w:rPr>
          <w:rFonts w:ascii="Calibri" w:hAnsi="Calibri" w:cs="Calibri"/>
          <w:sz w:val="24"/>
          <w:szCs w:val="24"/>
        </w:rPr>
        <w:t>obdrží</w:t>
      </w:r>
      <w:proofErr w:type="gramEnd"/>
      <w:r w:rsidRPr="003E471F">
        <w:rPr>
          <w:rFonts w:ascii="Calibri" w:hAnsi="Calibri" w:cs="Calibri"/>
          <w:sz w:val="24"/>
          <w:szCs w:val="24"/>
        </w:rPr>
        <w:t xml:space="preserve"> po 2 (dvou) stejnopisech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3D4311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5EF23195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0C650F47" w14:textId="77777777" w:rsidR="00997E47" w:rsidRPr="003E471F" w:rsidRDefault="008E470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Nedílnou součástí tohoto Dodatku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</w:t>
      </w:r>
      <w:r w:rsidR="003D4311">
        <w:rPr>
          <w:rFonts w:ascii="Calibri" w:hAnsi="Calibri" w:cs="Calibri"/>
          <w:sz w:val="24"/>
          <w:szCs w:val="24"/>
          <w:lang w:val="cs-CZ"/>
        </w:rPr>
        <w:t>3</w:t>
      </w:r>
      <w:r w:rsidRPr="003E471F">
        <w:rPr>
          <w:rFonts w:ascii="Calibri" w:hAnsi="Calibri" w:cs="Calibri"/>
          <w:sz w:val="24"/>
          <w:szCs w:val="24"/>
          <w:lang w:val="cs-CZ"/>
        </w:rPr>
        <w:t xml:space="preserve"> jsou následující přílohy:</w:t>
      </w:r>
    </w:p>
    <w:p w14:paraId="1C07CAB9" w14:textId="77777777" w:rsidR="00997E47" w:rsidRPr="003E471F" w:rsidRDefault="008E4705">
      <w:pPr>
        <w:pStyle w:val="CMSANHeading2"/>
        <w:numPr>
          <w:ilvl w:val="0"/>
          <w:numId w:val="0"/>
        </w:numPr>
        <w:spacing w:after="0"/>
        <w:ind w:left="851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Příloha č. 1 – Obchodní tajemství</w:t>
      </w:r>
    </w:p>
    <w:p w14:paraId="71F8C9F6" w14:textId="77777777" w:rsidR="00997E47" w:rsidRPr="003E471F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75902" w:rsidRPr="003E471F" w14:paraId="53E21AA1" w14:textId="77777777" w:rsidTr="007219A6">
        <w:tc>
          <w:tcPr>
            <w:tcW w:w="4536" w:type="dxa"/>
            <w:shd w:val="clear" w:color="auto" w:fill="auto"/>
          </w:tcPr>
          <w:p w14:paraId="0104C1D2" w14:textId="57FD8A2E" w:rsidR="00A75902" w:rsidRPr="003E471F" w:rsidRDefault="00A75902" w:rsidP="00A75902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Ostravě 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dne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14.9.2022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14:paraId="2E8C3536" w14:textId="1D6F10A0" w:rsidR="00A75902" w:rsidRPr="003E471F" w:rsidRDefault="00A75902" w:rsidP="00A75902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Praze dne 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19.9.2022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</w:tr>
      <w:tr w:rsidR="00937AB9" w:rsidRPr="003E471F" w14:paraId="49DE0DB0" w14:textId="77777777" w:rsidTr="007219A6">
        <w:tc>
          <w:tcPr>
            <w:tcW w:w="4536" w:type="dxa"/>
            <w:shd w:val="clear" w:color="auto" w:fill="auto"/>
          </w:tcPr>
          <w:p w14:paraId="242478CE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Pojišťovnu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263B3E9F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Držitele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</w:tr>
      <w:tr w:rsidR="00937AB9" w:rsidRPr="003E471F" w14:paraId="008853A9" w14:textId="77777777" w:rsidTr="007219A6">
        <w:tc>
          <w:tcPr>
            <w:tcW w:w="4536" w:type="dxa"/>
            <w:shd w:val="clear" w:color="auto" w:fill="auto"/>
          </w:tcPr>
          <w:p w14:paraId="66BFEE0E" w14:textId="5144310F" w:rsidR="00937AB9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401AE0E5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6C1C761C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</w:tcPr>
          <w:p w14:paraId="1AEC0703" w14:textId="49F5848B" w:rsidR="00937AB9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7424FC72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6BD5B4DC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937AB9" w:rsidRPr="003E471F" w14:paraId="370D8099" w14:textId="77777777" w:rsidTr="007219A6">
        <w:tc>
          <w:tcPr>
            <w:tcW w:w="4536" w:type="dxa"/>
            <w:shd w:val="clear" w:color="auto" w:fill="auto"/>
          </w:tcPr>
          <w:p w14:paraId="08FE3810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highlight w:val="yellow"/>
              </w:rPr>
            </w:pPr>
            <w:r w:rsidRPr="00E558F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Ing. Anotnín Klimša</w:t>
            </w:r>
          </w:p>
        </w:tc>
        <w:tc>
          <w:tcPr>
            <w:tcW w:w="4536" w:type="dxa"/>
            <w:shd w:val="clear" w:color="auto" w:fill="auto"/>
          </w:tcPr>
          <w:p w14:paraId="1BB98419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Stefano </w:t>
            </w:r>
            <w:proofErr w:type="spellStart"/>
            <w:r w:rsidRPr="003E471F">
              <w:rPr>
                <w:rFonts w:ascii="Calibri" w:hAnsi="Calibri" w:cs="Calibri"/>
                <w:b/>
                <w:bCs/>
                <w:sz w:val="24"/>
                <w:szCs w:val="24"/>
              </w:rPr>
              <w:t>Santangelo</w:t>
            </w:r>
            <w:proofErr w:type="spellEnd"/>
          </w:p>
        </w:tc>
      </w:tr>
      <w:tr w:rsidR="00937AB9" w:rsidRPr="003E471F" w14:paraId="35737526" w14:textId="77777777" w:rsidTr="007219A6">
        <w:tc>
          <w:tcPr>
            <w:tcW w:w="4536" w:type="dxa"/>
            <w:shd w:val="clear" w:color="auto" w:fill="auto"/>
          </w:tcPr>
          <w:p w14:paraId="1C0B30AF" w14:textId="77777777" w:rsidR="00937AB9" w:rsidRPr="00E558FF" w:rsidRDefault="00937AB9" w:rsidP="007219A6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výkonný ředitel</w:t>
            </w:r>
          </w:p>
          <w:p w14:paraId="7457631E" w14:textId="77777777" w:rsidR="00937AB9" w:rsidRPr="003E471F" w:rsidRDefault="00937AB9" w:rsidP="007219A6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yellow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RBP, zdravotní pojišťovna</w:t>
            </w:r>
          </w:p>
        </w:tc>
        <w:tc>
          <w:tcPr>
            <w:tcW w:w="4536" w:type="dxa"/>
            <w:shd w:val="clear" w:color="auto" w:fill="auto"/>
          </w:tcPr>
          <w:p w14:paraId="578262EB" w14:textId="77777777" w:rsidR="00937AB9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1F">
              <w:rPr>
                <w:rFonts w:ascii="Calibri" w:hAnsi="Calibri" w:cs="Calibri"/>
                <w:sz w:val="24"/>
                <w:szCs w:val="24"/>
              </w:rPr>
              <w:t xml:space="preserve">jednatel, </w:t>
            </w:r>
          </w:p>
          <w:p w14:paraId="4019B64D" w14:textId="77777777" w:rsidR="00937AB9" w:rsidRPr="003E471F" w:rsidRDefault="00937AB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proofErr w:type="spellStart"/>
            <w:r w:rsidRPr="003E471F">
              <w:rPr>
                <w:rFonts w:ascii="Calibri" w:hAnsi="Calibri" w:cs="Calibri"/>
                <w:sz w:val="24"/>
                <w:szCs w:val="24"/>
              </w:rPr>
              <w:t>Merck</w:t>
            </w:r>
            <w:proofErr w:type="spellEnd"/>
            <w:r w:rsidRPr="003E471F">
              <w:rPr>
                <w:rFonts w:ascii="Calibri" w:hAnsi="Calibri" w:cs="Calibri"/>
                <w:sz w:val="24"/>
                <w:szCs w:val="24"/>
              </w:rPr>
              <w:t xml:space="preserve"> Sharp &amp; </w:t>
            </w:r>
            <w:proofErr w:type="spellStart"/>
            <w:r w:rsidRPr="003E471F">
              <w:rPr>
                <w:rFonts w:ascii="Calibri" w:hAnsi="Calibri" w:cs="Calibri"/>
                <w:sz w:val="24"/>
                <w:szCs w:val="24"/>
              </w:rPr>
              <w:t>Dohme</w:t>
            </w:r>
            <w:proofErr w:type="spellEnd"/>
            <w:r w:rsidRPr="003E471F">
              <w:rPr>
                <w:rFonts w:ascii="Calibri" w:hAnsi="Calibri" w:cs="Calibri"/>
                <w:sz w:val="24"/>
                <w:szCs w:val="24"/>
              </w:rPr>
              <w:t xml:space="preserve"> s.r.o.</w:t>
            </w:r>
          </w:p>
        </w:tc>
      </w:tr>
    </w:tbl>
    <w:p w14:paraId="1AE3BAF1" w14:textId="77777777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874E98">
        <w:rPr>
          <w:rFonts w:ascii="Calibri" w:hAnsi="Calibri" w:cs="Calibri"/>
          <w:sz w:val="24"/>
          <w:szCs w:val="24"/>
        </w:rPr>
        <w:lastRenderedPageBreak/>
        <w:t xml:space="preserve">Příloha č. 1 Dodatku č. </w:t>
      </w:r>
      <w:r w:rsidR="003D4311">
        <w:rPr>
          <w:rFonts w:ascii="Calibri" w:hAnsi="Calibri" w:cs="Calibri"/>
          <w:sz w:val="24"/>
          <w:szCs w:val="24"/>
        </w:rPr>
        <w:t>3</w:t>
      </w:r>
    </w:p>
    <w:p w14:paraId="2D8776CF" w14:textId="77777777" w:rsidR="00997E47" w:rsidRPr="003E471F" w:rsidRDefault="008E4705" w:rsidP="00F12611">
      <w:pPr>
        <w:jc w:val="center"/>
        <w:rPr>
          <w:rFonts w:ascii="Calibri" w:hAnsi="Calibri" w:cs="Calibri"/>
          <w:b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OBCHODNÍ TAJEMSTVÍ</w:t>
      </w:r>
    </w:p>
    <w:p w14:paraId="40E5B313" w14:textId="77777777" w:rsidR="00997E47" w:rsidRPr="003E471F" w:rsidRDefault="008E4705">
      <w:pPr>
        <w:pStyle w:val="Zkladntext"/>
        <w:spacing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PŘÍLOHA Č. 1</w:t>
      </w:r>
    </w:p>
    <w:p w14:paraId="4713AB81" w14:textId="76C7CA84" w:rsidR="00997E47" w:rsidRPr="003E471F" w:rsidRDefault="008E4705">
      <w:pPr>
        <w:pStyle w:val="Zkladntext"/>
        <w:spacing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 xml:space="preserve">SMLOUVY O LIMITACI NÁKLADŮ SPOJENÝCH S HRAZENÍM LÉČIVÉHO PŘÍPRAVKU </w:t>
      </w:r>
      <w:r w:rsidR="00B4750D"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</w:p>
    <w:p w14:paraId="58A75844" w14:textId="77777777" w:rsidR="00997E47" w:rsidRPr="003E471F" w:rsidRDefault="008E4705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uzavřená dohodou smluvních stran v souladu s ustanovením § 1746 odst. 2 zákona č. 89/2012 Sb., občanský zákoník</w:t>
      </w:r>
      <w:r w:rsidRPr="003E471F">
        <w:rPr>
          <w:rFonts w:ascii="Calibri" w:hAnsi="Calibri" w:cs="Calibri"/>
          <w:b/>
          <w:sz w:val="24"/>
          <w:szCs w:val="24"/>
        </w:rPr>
        <w:t xml:space="preserve">, </w:t>
      </w:r>
      <w:r w:rsidRPr="003E471F">
        <w:rPr>
          <w:rFonts w:ascii="Calibri" w:hAnsi="Calibri" w:cs="Calibri"/>
          <w:sz w:val="24"/>
          <w:szCs w:val="24"/>
        </w:rPr>
        <w:t>ve znění pozdějších předpisů</w:t>
      </w:r>
    </w:p>
    <w:p w14:paraId="26F211D4" w14:textId="77777777" w:rsidR="003E0FD5" w:rsidRPr="003E471F" w:rsidRDefault="003E0FD5">
      <w:pPr>
        <w:jc w:val="center"/>
        <w:rPr>
          <w:rFonts w:ascii="Calibri" w:hAnsi="Calibri" w:cs="Calibri"/>
          <w:sz w:val="24"/>
          <w:szCs w:val="24"/>
        </w:rPr>
      </w:pPr>
    </w:p>
    <w:p w14:paraId="2FA2C5C9" w14:textId="77777777" w:rsidR="00997E47" w:rsidRPr="003E471F" w:rsidRDefault="008E4705" w:rsidP="003E0FD5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Přípravkem dle této Smlouvy se rozumí: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3"/>
        <w:gridCol w:w="4961"/>
      </w:tblGrid>
      <w:tr w:rsidR="00997E47" w:rsidRPr="003E471F" w14:paraId="5C3DB49A" w14:textId="77777777" w:rsidTr="006E7FDE">
        <w:trPr>
          <w:trHeight w:val="453"/>
        </w:trPr>
        <w:tc>
          <w:tcPr>
            <w:tcW w:w="1413" w:type="dxa"/>
            <w:shd w:val="clear" w:color="auto" w:fill="D9D9D9"/>
          </w:tcPr>
          <w:p w14:paraId="128A8CB5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1843" w:type="dxa"/>
            <w:shd w:val="clear" w:color="auto" w:fill="D9D9D9"/>
          </w:tcPr>
          <w:p w14:paraId="6844C9AD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961" w:type="dxa"/>
            <w:shd w:val="clear" w:color="auto" w:fill="D9D9D9"/>
          </w:tcPr>
          <w:p w14:paraId="31F9EE74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Doplněk názvu </w:t>
            </w:r>
            <w:r w:rsidR="00F15466">
              <w:rPr>
                <w:rFonts w:ascii="Calibri" w:hAnsi="Calibri" w:cs="Calibri"/>
                <w:b/>
                <w:sz w:val="24"/>
                <w:szCs w:val="24"/>
              </w:rPr>
              <w:t>Přípravku</w:t>
            </w:r>
          </w:p>
        </w:tc>
      </w:tr>
      <w:tr w:rsidR="00997E47" w:rsidRPr="003E471F" w14:paraId="6E2C0B87" w14:textId="77777777">
        <w:trPr>
          <w:trHeight w:val="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5754" w14:textId="196A6105" w:rsidR="00997E47" w:rsidRPr="003E471F" w:rsidRDefault="00B4750D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_Hlk3893373"/>
            <w:r w:rsidRPr="00502A02">
              <w:rPr>
                <w:rFonts w:ascii="Calibri" w:hAnsi="Calibri" w:cs="Calibr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1420" w14:textId="009312E5" w:rsidR="00997E47" w:rsidRPr="003E471F" w:rsidRDefault="00B4750D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2A02">
              <w:rPr>
                <w:rFonts w:ascii="Calibri" w:hAnsi="Calibri" w:cs="Calibr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C49A" w14:textId="060B0A93" w:rsidR="00997E47" w:rsidRPr="003E471F" w:rsidRDefault="00B4750D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2A02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XXXXXXXXXXXXXXXXXXXXXXXXXXXX</w:t>
            </w:r>
          </w:p>
        </w:tc>
      </w:tr>
      <w:bookmarkEnd w:id="1"/>
    </w:tbl>
    <w:p w14:paraId="6AD145A5" w14:textId="77777777" w:rsidR="003E0FD5" w:rsidRPr="00A03BA1" w:rsidRDefault="003E0FD5" w:rsidP="0014124F">
      <w:pPr>
        <w:pStyle w:val="Odstavecseseznamem"/>
        <w:spacing w:before="120" w:line="360" w:lineRule="auto"/>
        <w:ind w:left="426"/>
        <w:contextualSpacing w:val="0"/>
        <w:rPr>
          <w:rFonts w:ascii="Calibri" w:hAnsi="Calibri" w:cs="Calibri"/>
          <w:sz w:val="24"/>
          <w:szCs w:val="24"/>
        </w:rPr>
      </w:pPr>
    </w:p>
    <w:p w14:paraId="7969C871" w14:textId="34CB3FC1" w:rsidR="008C78A1" w:rsidRDefault="00B4750D" w:rsidP="0014124F">
      <w:pPr>
        <w:pStyle w:val="Odstavecseseznamem"/>
        <w:numPr>
          <w:ilvl w:val="0"/>
          <w:numId w:val="7"/>
        </w:numPr>
        <w:spacing w:before="120" w:line="360" w:lineRule="auto"/>
        <w:ind w:left="432" w:hanging="432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4750D">
        <w:rPr>
          <w:rFonts w:ascii="Calibri" w:hAnsi="Calibri" w:cs="Calibri"/>
          <w:sz w:val="24"/>
          <w:szCs w:val="24"/>
          <w:highlight w:val="black"/>
        </w:rPr>
        <w:t>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XXXXXXXXX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XXXXXXXXX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XXXXXXXXX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XXXXXXXXX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XXXXXXXXX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XXXXXXXXX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proofErr w:type="spellStart"/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</w:p>
    <w:p w14:paraId="38F996BD" w14:textId="77777777" w:rsidR="00B4750D" w:rsidRPr="003E471F" w:rsidRDefault="003E0FD5" w:rsidP="00B4750D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0E7E8D">
        <w:rPr>
          <w:rFonts w:ascii="Calibri" w:hAnsi="Calibri" w:cs="Calibri"/>
          <w:sz w:val="24"/>
          <w:szCs w:val="24"/>
        </w:rPr>
        <w:t xml:space="preserve"> </w:t>
      </w:r>
      <w:r w:rsidR="00B4750D" w:rsidRPr="00502A02">
        <w:rPr>
          <w:rFonts w:ascii="Calibri" w:hAnsi="Calibri" w:cs="Calibri"/>
          <w:sz w:val="24"/>
          <w:szCs w:val="24"/>
          <w:highlight w:val="black"/>
        </w:rPr>
        <w:t>XXXXXXXXXXXXXXXXXXXXX</w:t>
      </w:r>
    </w:p>
    <w:p w14:paraId="5A18A27B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</w:t>
      </w:r>
      <w:proofErr w:type="spellStart"/>
      <w:r w:rsidRPr="00502A02">
        <w:rPr>
          <w:rFonts w:ascii="Calibri" w:hAnsi="Calibri" w:cs="Calibri"/>
          <w:b/>
          <w:sz w:val="24"/>
          <w:szCs w:val="24"/>
          <w:highlight w:val="black"/>
        </w:rPr>
        <w:t>xxx</w:t>
      </w:r>
      <w:proofErr w:type="spellEnd"/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 </w:t>
      </w:r>
    </w:p>
    <w:p w14:paraId="7E1E3002" w14:textId="77777777" w:rsidR="00B4750D" w:rsidRDefault="00B4750D" w:rsidP="00B4750D">
      <w:pPr>
        <w:spacing w:before="120" w:after="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6724A912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</w:t>
      </w:r>
      <w:proofErr w:type="spellStart"/>
      <w:r w:rsidRPr="00502A02">
        <w:rPr>
          <w:rFonts w:ascii="Calibri" w:hAnsi="Calibri" w:cs="Calibri"/>
          <w:b/>
          <w:sz w:val="24"/>
          <w:szCs w:val="24"/>
          <w:highlight w:val="black"/>
        </w:rPr>
        <w:t>xxx</w:t>
      </w:r>
      <w:proofErr w:type="spellEnd"/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 </w:t>
      </w:r>
    </w:p>
    <w:p w14:paraId="04770A8F" w14:textId="77777777" w:rsidR="00B4750D" w:rsidRDefault="00B4750D" w:rsidP="00B4750D">
      <w:pPr>
        <w:spacing w:before="120" w:after="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65DCBC74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</w:t>
      </w:r>
      <w:proofErr w:type="spellStart"/>
      <w:r w:rsidRPr="00502A02">
        <w:rPr>
          <w:rFonts w:ascii="Calibri" w:hAnsi="Calibri" w:cs="Calibri"/>
          <w:b/>
          <w:sz w:val="24"/>
          <w:szCs w:val="24"/>
          <w:highlight w:val="black"/>
        </w:rPr>
        <w:t>xxx</w:t>
      </w:r>
      <w:proofErr w:type="spellEnd"/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 </w:t>
      </w:r>
    </w:p>
    <w:p w14:paraId="6036AA4C" w14:textId="77777777" w:rsidR="00B4750D" w:rsidRDefault="00B4750D" w:rsidP="00B4750D">
      <w:pPr>
        <w:spacing w:before="120" w:after="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2C2FFEA0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</w:t>
      </w:r>
      <w:proofErr w:type="spellStart"/>
      <w:r w:rsidRPr="00502A02">
        <w:rPr>
          <w:rFonts w:ascii="Calibri" w:hAnsi="Calibri" w:cs="Calibri"/>
          <w:b/>
          <w:sz w:val="24"/>
          <w:szCs w:val="24"/>
          <w:highlight w:val="black"/>
        </w:rPr>
        <w:t>xxx</w:t>
      </w:r>
      <w:proofErr w:type="spellEnd"/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 </w:t>
      </w:r>
    </w:p>
    <w:p w14:paraId="185B5E2A" w14:textId="484811DF" w:rsidR="003E0FD5" w:rsidRPr="003E471F" w:rsidRDefault="00B4750D" w:rsidP="00B4750D">
      <w:pPr>
        <w:pStyle w:val="Odstavecseseznamem"/>
        <w:spacing w:before="120" w:after="120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04382B42" w14:textId="2344FB61" w:rsidR="00997E47" w:rsidRDefault="00997E4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6B08C76C" w14:textId="77777777" w:rsidR="006E283D" w:rsidRPr="003E471F" w:rsidRDefault="006E283D" w:rsidP="006E283D">
      <w:pPr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PODPIS NA DALŠÍ STRANĚ -</w:t>
      </w:r>
    </w:p>
    <w:p w14:paraId="286C8365" w14:textId="77777777" w:rsidR="008E53EE" w:rsidRDefault="008E53EE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2499" w:rsidRPr="003E471F" w14:paraId="7B59A90D" w14:textId="77777777" w:rsidTr="007219A6">
        <w:tc>
          <w:tcPr>
            <w:tcW w:w="4606" w:type="dxa"/>
            <w:shd w:val="clear" w:color="auto" w:fill="auto"/>
          </w:tcPr>
          <w:p w14:paraId="05C915F5" w14:textId="02B5683B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bookmarkStart w:id="2" w:name="_Hlk85636643"/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lastRenderedPageBreak/>
              <w:t xml:space="preserve">V 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Ostravě 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dne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="00A7590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14.9.2022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0E5C05DD" w14:textId="793CA4F3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Praze dne </w:t>
            </w:r>
            <w:r w:rsidR="00A7590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19.9.2022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</w:tr>
      <w:tr w:rsidR="00E82499" w:rsidRPr="003E471F" w14:paraId="25DED22F" w14:textId="77777777" w:rsidTr="007219A6">
        <w:tc>
          <w:tcPr>
            <w:tcW w:w="4606" w:type="dxa"/>
            <w:shd w:val="clear" w:color="auto" w:fill="auto"/>
          </w:tcPr>
          <w:p w14:paraId="39B759A6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Pojišťovnu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49F70DF2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Držitele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</w:tr>
      <w:tr w:rsidR="00E82499" w:rsidRPr="003E471F" w14:paraId="44AECEAC" w14:textId="77777777" w:rsidTr="007219A6">
        <w:tc>
          <w:tcPr>
            <w:tcW w:w="4606" w:type="dxa"/>
            <w:shd w:val="clear" w:color="auto" w:fill="auto"/>
          </w:tcPr>
          <w:p w14:paraId="703223AC" w14:textId="77777777" w:rsidR="00E82499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4E8F6C14" w14:textId="77777777" w:rsidR="00E82499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6F321900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6FF5F7C1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A2E9089" w14:textId="77777777" w:rsidR="00E82499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776BC77C" w14:textId="77777777" w:rsidR="00E82499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7CD0D994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7337F494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E82499" w:rsidRPr="003E471F" w14:paraId="4E31B66A" w14:textId="77777777" w:rsidTr="007219A6">
        <w:tc>
          <w:tcPr>
            <w:tcW w:w="4606" w:type="dxa"/>
            <w:shd w:val="clear" w:color="auto" w:fill="auto"/>
          </w:tcPr>
          <w:p w14:paraId="013B6E89" w14:textId="77777777" w:rsidR="00E82499" w:rsidRPr="00E558F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E558F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Ing. Anotnín Klimša</w:t>
            </w:r>
          </w:p>
        </w:tc>
        <w:tc>
          <w:tcPr>
            <w:tcW w:w="4606" w:type="dxa"/>
            <w:shd w:val="clear" w:color="auto" w:fill="auto"/>
          </w:tcPr>
          <w:p w14:paraId="600C2D46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Stefano </w:t>
            </w:r>
            <w:proofErr w:type="spellStart"/>
            <w:r w:rsidRPr="003E471F">
              <w:rPr>
                <w:rFonts w:ascii="Calibri" w:hAnsi="Calibri" w:cs="Calibri"/>
                <w:b/>
                <w:bCs/>
                <w:sz w:val="24"/>
                <w:szCs w:val="24"/>
              </w:rPr>
              <w:t>Santangelo</w:t>
            </w:r>
            <w:proofErr w:type="spellEnd"/>
          </w:p>
        </w:tc>
      </w:tr>
      <w:tr w:rsidR="00E82499" w:rsidRPr="003E471F" w14:paraId="3996F6AB" w14:textId="77777777" w:rsidTr="007219A6">
        <w:tc>
          <w:tcPr>
            <w:tcW w:w="4606" w:type="dxa"/>
            <w:shd w:val="clear" w:color="auto" w:fill="auto"/>
          </w:tcPr>
          <w:p w14:paraId="642FD998" w14:textId="77777777" w:rsidR="00E82499" w:rsidRPr="00E558FF" w:rsidRDefault="00E82499" w:rsidP="007219A6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výkonný ředitel</w:t>
            </w:r>
          </w:p>
          <w:p w14:paraId="1ABB9B4D" w14:textId="77777777" w:rsidR="00E82499" w:rsidRPr="00E558FF" w:rsidRDefault="00E82499" w:rsidP="007219A6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E558F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RBP, zdravotní pojišťovna</w:t>
            </w:r>
          </w:p>
        </w:tc>
        <w:tc>
          <w:tcPr>
            <w:tcW w:w="4606" w:type="dxa"/>
            <w:shd w:val="clear" w:color="auto" w:fill="auto"/>
          </w:tcPr>
          <w:p w14:paraId="2A418ED9" w14:textId="77777777" w:rsidR="00E82499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471F">
              <w:rPr>
                <w:rFonts w:ascii="Calibri" w:hAnsi="Calibri" w:cs="Calibri"/>
                <w:sz w:val="24"/>
                <w:szCs w:val="24"/>
              </w:rPr>
              <w:t>jednatel</w:t>
            </w:r>
          </w:p>
          <w:p w14:paraId="3011E550" w14:textId="77777777" w:rsidR="00E82499" w:rsidRPr="003E471F" w:rsidRDefault="00E82499" w:rsidP="007219A6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proofErr w:type="spellStart"/>
            <w:r w:rsidRPr="003E471F">
              <w:rPr>
                <w:rFonts w:ascii="Calibri" w:hAnsi="Calibri" w:cs="Calibri"/>
                <w:sz w:val="24"/>
                <w:szCs w:val="24"/>
              </w:rPr>
              <w:t>Merck</w:t>
            </w:r>
            <w:proofErr w:type="spellEnd"/>
            <w:r w:rsidRPr="003E471F">
              <w:rPr>
                <w:rFonts w:ascii="Calibri" w:hAnsi="Calibri" w:cs="Calibri"/>
                <w:sz w:val="24"/>
                <w:szCs w:val="24"/>
              </w:rPr>
              <w:t xml:space="preserve"> Sharp &amp; </w:t>
            </w:r>
            <w:proofErr w:type="spellStart"/>
            <w:r w:rsidRPr="003E471F">
              <w:rPr>
                <w:rFonts w:ascii="Calibri" w:hAnsi="Calibri" w:cs="Calibri"/>
                <w:sz w:val="24"/>
                <w:szCs w:val="24"/>
              </w:rPr>
              <w:t>Dohme</w:t>
            </w:r>
            <w:proofErr w:type="spellEnd"/>
            <w:r w:rsidRPr="003E471F">
              <w:rPr>
                <w:rFonts w:ascii="Calibri" w:hAnsi="Calibri" w:cs="Calibri"/>
                <w:sz w:val="24"/>
                <w:szCs w:val="24"/>
              </w:rPr>
              <w:t xml:space="preserve"> s.r.o.</w:t>
            </w:r>
          </w:p>
        </w:tc>
      </w:tr>
      <w:bookmarkEnd w:id="2"/>
    </w:tbl>
    <w:p w14:paraId="42CF3899" w14:textId="0E19907F" w:rsidR="00997E47" w:rsidRPr="003E471F" w:rsidRDefault="00997E47" w:rsidP="00E82499">
      <w:pPr>
        <w:rPr>
          <w:rFonts w:ascii="Calibri" w:hAnsi="Calibri" w:cs="Calibri"/>
          <w:sz w:val="24"/>
          <w:szCs w:val="24"/>
        </w:rPr>
      </w:pPr>
    </w:p>
    <w:sectPr w:rsidR="00997E47" w:rsidRPr="003E47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8E9D" w14:textId="77777777" w:rsidR="00E174AF" w:rsidRDefault="00E174AF">
      <w:pPr>
        <w:spacing w:after="0" w:line="240" w:lineRule="auto"/>
      </w:pPr>
      <w:r>
        <w:separator/>
      </w:r>
    </w:p>
  </w:endnote>
  <w:endnote w:type="continuationSeparator" w:id="0">
    <w:p w14:paraId="322FBEDE" w14:textId="77777777" w:rsidR="00E174AF" w:rsidRDefault="00E1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4D0E" w14:textId="77777777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78337B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5E2B" w14:textId="77777777" w:rsidR="00E174AF" w:rsidRDefault="00E174AF">
      <w:pPr>
        <w:spacing w:after="0" w:line="240" w:lineRule="auto"/>
      </w:pPr>
      <w:r>
        <w:separator/>
      </w:r>
    </w:p>
  </w:footnote>
  <w:footnote w:type="continuationSeparator" w:id="0">
    <w:p w14:paraId="0ACD04B1" w14:textId="77777777" w:rsidR="00E174AF" w:rsidRDefault="00E1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4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6A35"/>
    <w:multiLevelType w:val="hybridMultilevel"/>
    <w:tmpl w:val="463AABB2"/>
    <w:lvl w:ilvl="0" w:tplc="88A22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02472515">
    <w:abstractNumId w:val="1"/>
  </w:num>
  <w:num w:numId="2" w16cid:durableId="1224634058">
    <w:abstractNumId w:val="1"/>
  </w:num>
  <w:num w:numId="3" w16cid:durableId="1241985997">
    <w:abstractNumId w:val="2"/>
  </w:num>
  <w:num w:numId="4" w16cid:durableId="112212248">
    <w:abstractNumId w:val="5"/>
  </w:num>
  <w:num w:numId="5" w16cid:durableId="342560981">
    <w:abstractNumId w:val="9"/>
  </w:num>
  <w:num w:numId="6" w16cid:durableId="1892425141">
    <w:abstractNumId w:val="8"/>
  </w:num>
  <w:num w:numId="7" w16cid:durableId="1133328308">
    <w:abstractNumId w:val="0"/>
  </w:num>
  <w:num w:numId="8" w16cid:durableId="188184290">
    <w:abstractNumId w:val="7"/>
  </w:num>
  <w:num w:numId="9" w16cid:durableId="730616251">
    <w:abstractNumId w:val="4"/>
  </w:num>
  <w:num w:numId="10" w16cid:durableId="5912539">
    <w:abstractNumId w:val="3"/>
  </w:num>
  <w:num w:numId="11" w16cid:durableId="1066802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47"/>
    <w:rsid w:val="00062406"/>
    <w:rsid w:val="00064DB4"/>
    <w:rsid w:val="000A1DC7"/>
    <w:rsid w:val="000A7E99"/>
    <w:rsid w:val="000B1E5F"/>
    <w:rsid w:val="000C2B74"/>
    <w:rsid w:val="000C33F3"/>
    <w:rsid w:val="000C3E67"/>
    <w:rsid w:val="000E7E8D"/>
    <w:rsid w:val="00116D39"/>
    <w:rsid w:val="0014124F"/>
    <w:rsid w:val="001418DE"/>
    <w:rsid w:val="001633DB"/>
    <w:rsid w:val="00173F5D"/>
    <w:rsid w:val="00182ABD"/>
    <w:rsid w:val="00191596"/>
    <w:rsid w:val="0019625A"/>
    <w:rsid w:val="001C48C0"/>
    <w:rsid w:val="001E4197"/>
    <w:rsid w:val="00241CDB"/>
    <w:rsid w:val="002705A5"/>
    <w:rsid w:val="002A16A3"/>
    <w:rsid w:val="00343933"/>
    <w:rsid w:val="00352BAD"/>
    <w:rsid w:val="00382372"/>
    <w:rsid w:val="00393F1B"/>
    <w:rsid w:val="00395744"/>
    <w:rsid w:val="003D4311"/>
    <w:rsid w:val="003E0FD5"/>
    <w:rsid w:val="003E471F"/>
    <w:rsid w:val="00455E4D"/>
    <w:rsid w:val="004A1D95"/>
    <w:rsid w:val="004E78E3"/>
    <w:rsid w:val="00501DA1"/>
    <w:rsid w:val="005059DD"/>
    <w:rsid w:val="006558F4"/>
    <w:rsid w:val="006676A5"/>
    <w:rsid w:val="006768ED"/>
    <w:rsid w:val="0069479D"/>
    <w:rsid w:val="006D16D6"/>
    <w:rsid w:val="006D1951"/>
    <w:rsid w:val="006E283D"/>
    <w:rsid w:val="006E7FDE"/>
    <w:rsid w:val="006F3D08"/>
    <w:rsid w:val="007632C1"/>
    <w:rsid w:val="0078337B"/>
    <w:rsid w:val="007B76CC"/>
    <w:rsid w:val="007F32FD"/>
    <w:rsid w:val="00874E98"/>
    <w:rsid w:val="008751F5"/>
    <w:rsid w:val="008C78A1"/>
    <w:rsid w:val="008D0F84"/>
    <w:rsid w:val="008E4705"/>
    <w:rsid w:val="008E53EE"/>
    <w:rsid w:val="008F7647"/>
    <w:rsid w:val="009046BE"/>
    <w:rsid w:val="00922D8B"/>
    <w:rsid w:val="00937AB9"/>
    <w:rsid w:val="00997E47"/>
    <w:rsid w:val="009D28B1"/>
    <w:rsid w:val="009E5A4B"/>
    <w:rsid w:val="009E7BD6"/>
    <w:rsid w:val="00A03BA1"/>
    <w:rsid w:val="00A70912"/>
    <w:rsid w:val="00A73C4E"/>
    <w:rsid w:val="00A75902"/>
    <w:rsid w:val="00A86E5A"/>
    <w:rsid w:val="00AA5A10"/>
    <w:rsid w:val="00B03DE5"/>
    <w:rsid w:val="00B4750D"/>
    <w:rsid w:val="00B77A37"/>
    <w:rsid w:val="00B81725"/>
    <w:rsid w:val="00BA7F87"/>
    <w:rsid w:val="00BB40F1"/>
    <w:rsid w:val="00C2642A"/>
    <w:rsid w:val="00C43531"/>
    <w:rsid w:val="00C44812"/>
    <w:rsid w:val="00C81376"/>
    <w:rsid w:val="00D736F8"/>
    <w:rsid w:val="00DA1D75"/>
    <w:rsid w:val="00DB393C"/>
    <w:rsid w:val="00DE3000"/>
    <w:rsid w:val="00DF33A5"/>
    <w:rsid w:val="00DF3DF9"/>
    <w:rsid w:val="00E174AF"/>
    <w:rsid w:val="00E24BCB"/>
    <w:rsid w:val="00E66F05"/>
    <w:rsid w:val="00E72659"/>
    <w:rsid w:val="00E810FA"/>
    <w:rsid w:val="00E82499"/>
    <w:rsid w:val="00EE3487"/>
    <w:rsid w:val="00EF5691"/>
    <w:rsid w:val="00EF59C4"/>
    <w:rsid w:val="00F02C69"/>
    <w:rsid w:val="00F12611"/>
    <w:rsid w:val="00F15466"/>
    <w:rsid w:val="00F2151B"/>
    <w:rsid w:val="00F42EE2"/>
    <w:rsid w:val="00F95F89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CC49"/>
  <w15:docId w15:val="{F23C198A-8D4B-40A7-A6F6-E42D505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A0A97-6D62-4AFD-9455-4A51A10C9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5BCFF-3D3E-4F99-B0D0-3D271BE84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DBC93-CFB7-46C7-95F2-DA78A9A2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703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12</cp:revision>
  <dcterms:created xsi:type="dcterms:W3CDTF">2022-08-23T07:05:00Z</dcterms:created>
  <dcterms:modified xsi:type="dcterms:W3CDTF">2022-09-21T13:20:00Z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