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7211100141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</w:pPr>
      <w:r>
        <w:rPr/>
        <w:t>Lidl</w:t>
      </w:r>
      <w:r>
        <w:rPr>
          <w:spacing w:val="-5"/>
        </w:rPr>
        <w:t> </w:t>
      </w:r>
      <w:r>
        <w:rPr/>
        <w:t>Česká</w:t>
      </w:r>
      <w:r>
        <w:rPr>
          <w:spacing w:val="-4"/>
        </w:rPr>
        <w:t> </w:t>
      </w:r>
      <w:r>
        <w:rPr/>
        <w:t>republika</w:t>
      </w:r>
      <w:r>
        <w:rPr>
          <w:spacing w:val="-4"/>
        </w:rPr>
        <w:t> </w:t>
      </w:r>
      <w:r>
        <w:rPr/>
        <w:t>v.o.s.</w:t>
      </w:r>
    </w:p>
    <w:p>
      <w:pPr>
        <w:pStyle w:val="BodyText"/>
        <w:ind w:left="102"/>
      </w:pPr>
      <w:r>
        <w:rPr/>
        <w:t>obchodní</w:t>
      </w:r>
      <w:r>
        <w:rPr>
          <w:spacing w:val="12"/>
        </w:rPr>
        <w:t> </w:t>
      </w:r>
      <w:r>
        <w:rPr/>
        <w:t>společnost</w:t>
      </w:r>
      <w:r>
        <w:rPr>
          <w:spacing w:val="11"/>
        </w:rPr>
        <w:t> </w:t>
      </w:r>
      <w:r>
        <w:rPr/>
        <w:t>zapsaná</w:t>
      </w:r>
      <w:r>
        <w:rPr>
          <w:spacing w:val="12"/>
        </w:rPr>
        <w:t> </w:t>
      </w:r>
      <w:r>
        <w:rPr/>
        <w:t>v</w:t>
      </w:r>
      <w:r>
        <w:rPr>
          <w:spacing w:val="13"/>
        </w:rPr>
        <w:t> </w:t>
      </w:r>
      <w:r>
        <w:rPr/>
        <w:t>obchodním</w:t>
      </w:r>
      <w:r>
        <w:rPr>
          <w:spacing w:val="11"/>
        </w:rPr>
        <w:t> </w:t>
      </w:r>
      <w:r>
        <w:rPr/>
        <w:t>rejstříku</w:t>
      </w:r>
      <w:r>
        <w:rPr>
          <w:spacing w:val="12"/>
        </w:rPr>
        <w:t> </w:t>
      </w:r>
      <w:r>
        <w:rPr/>
        <w:t>vedeném</w:t>
      </w:r>
      <w:r>
        <w:rPr>
          <w:spacing w:val="11"/>
        </w:rPr>
        <w:t> </w:t>
      </w:r>
      <w:r>
        <w:rPr/>
        <w:t>Městským</w:t>
      </w:r>
      <w:r>
        <w:rPr>
          <w:spacing w:val="11"/>
        </w:rPr>
        <w:t> </w:t>
      </w:r>
      <w:r>
        <w:rPr/>
        <w:t>soudem</w:t>
      </w:r>
      <w:r>
        <w:rPr>
          <w:spacing w:val="11"/>
        </w:rPr>
        <w:t> </w:t>
      </w:r>
      <w:r>
        <w:rPr/>
        <w:t>v</w:t>
      </w:r>
      <w:r>
        <w:rPr>
          <w:spacing w:val="7"/>
        </w:rPr>
        <w:t> </w:t>
      </w:r>
      <w:r>
        <w:rPr/>
        <w:t>Praze,</w:t>
      </w:r>
      <w:r>
        <w:rPr>
          <w:spacing w:val="12"/>
        </w:rPr>
        <w:t> </w:t>
      </w:r>
      <w:r>
        <w:rPr/>
        <w:t>oddíl</w:t>
      </w:r>
      <w:r>
        <w:rPr>
          <w:spacing w:val="14"/>
        </w:rPr>
        <w:t> </w:t>
      </w:r>
      <w:r>
        <w:rPr/>
        <w:t>A,</w:t>
      </w:r>
      <w:r>
        <w:rPr>
          <w:spacing w:val="12"/>
        </w:rPr>
        <w:t> </w:t>
      </w:r>
      <w:r>
        <w:rPr/>
        <w:t>vložka</w:t>
      </w:r>
      <w:r>
        <w:rPr>
          <w:spacing w:val="-51"/>
        </w:rPr>
        <w:t> </w:t>
      </w:r>
      <w:r>
        <w:rPr/>
        <w:t>42824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Nárožní</w:t>
      </w:r>
      <w:r>
        <w:rPr>
          <w:spacing w:val="-3"/>
        </w:rPr>
        <w:t> </w:t>
      </w:r>
      <w:r>
        <w:rPr/>
        <w:t>1359/11,</w:t>
      </w:r>
      <w:r>
        <w:rPr>
          <w:spacing w:val="-3"/>
        </w:rPr>
        <w:t> </w:t>
      </w:r>
      <w:r>
        <w:rPr/>
        <w:t>158</w:t>
      </w:r>
      <w:r>
        <w:rPr>
          <w:spacing w:val="-2"/>
        </w:rPr>
        <w:t> </w:t>
      </w:r>
      <w:r>
        <w:rPr/>
        <w:t>00</w:t>
      </w:r>
      <w:r>
        <w:rPr>
          <w:spacing w:val="1"/>
        </w:rPr>
        <w:t> </w:t>
      </w:r>
      <w:r>
        <w:rPr/>
        <w:t>Praha</w:t>
      </w:r>
      <w:r>
        <w:rPr>
          <w:spacing w:val="-3"/>
        </w:rPr>
        <w:t> </w:t>
      </w:r>
      <w:r>
        <w:rPr/>
        <w:t>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26178541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Martinem</w:t>
      </w:r>
      <w:r>
        <w:rPr>
          <w:spacing w:val="-4"/>
        </w:rPr>
        <w:t> </w:t>
      </w:r>
      <w:r>
        <w:rPr/>
        <w:t>M o</w:t>
      </w:r>
      <w:r>
        <w:rPr>
          <w:spacing w:val="-1"/>
        </w:rPr>
        <w:t> </w:t>
      </w:r>
      <w:r>
        <w:rPr/>
        <w:t>l n</w:t>
      </w:r>
      <w:r>
        <w:rPr>
          <w:spacing w:val="-1"/>
        </w:rPr>
        <w:t> </w:t>
      </w:r>
      <w:r>
        <w:rPr/>
        <w:t>á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e m</w:t>
      </w:r>
      <w:r>
        <w:rPr>
          <w:spacing w:val="52"/>
        </w:rPr>
        <w:t> </w:t>
      </w:r>
      <w:r>
        <w:rPr/>
        <w:t>a  Pavlem</w:t>
      </w:r>
      <w:r>
        <w:rPr>
          <w:spacing w:val="-3"/>
        </w:rPr>
        <w:t> </w:t>
      </w:r>
      <w:r>
        <w:rPr/>
        <w:t>S</w:t>
      </w:r>
      <w:r>
        <w:rPr>
          <w:spacing w:val="1"/>
        </w:rPr>
        <w:t> </w:t>
      </w:r>
      <w:r>
        <w:rPr/>
        <w:t>t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l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m,</w:t>
      </w:r>
      <w:r>
        <w:rPr>
          <w:spacing w:val="-2"/>
        </w:rPr>
        <w:t> </w:t>
      </w:r>
      <w:r>
        <w:rPr/>
        <w:t>jednateli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6"/>
        </w:rPr>
        <w:t> </w:t>
      </w:r>
      <w:r>
        <w:rPr/>
        <w:t>banka,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before="1"/>
        <w:ind w:left="102" w:right="5174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216386993/0300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4726" w:right="4755"/>
      </w:pPr>
      <w:r>
        <w:rPr/>
        <w:t>I.</w:t>
      </w:r>
    </w:p>
    <w:p>
      <w:pPr>
        <w:pStyle w:val="Heading2"/>
        <w:spacing w:before="1"/>
        <w:ind w:left="3135" w:right="3168"/>
        <w:jc w:val="center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385" w:right="131"/>
        <w:jc w:val="both"/>
      </w:pPr>
      <w:r>
        <w:rPr/>
        <w:t>„Smlouva“) se uzavírá na základě Rozhodnutí ministra životního prostředí č. 7211100141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Rozhodnutím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line="265" w:lineRule="exact" w:before="120"/>
        <w:ind w:left="262"/>
      </w:pPr>
      <w:r>
        <w:rPr/>
        <w:t>„Vybudování</w:t>
      </w:r>
      <w:r>
        <w:rPr>
          <w:spacing w:val="-4"/>
        </w:rPr>
        <w:t> </w:t>
      </w:r>
      <w:r>
        <w:rPr/>
        <w:t>FVE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budovách</w:t>
      </w:r>
      <w:r>
        <w:rPr>
          <w:spacing w:val="-3"/>
        </w:rPr>
        <w:t> </w:t>
      </w:r>
      <w:r>
        <w:rPr/>
        <w:t>Lidl</w:t>
      </w:r>
      <w:r>
        <w:rPr>
          <w:spacing w:val="-3"/>
        </w:rPr>
        <w:t> </w:t>
      </w:r>
      <w:r>
        <w:rPr/>
        <w:t>Česká</w:t>
      </w:r>
      <w:r>
        <w:rPr>
          <w:spacing w:val="-3"/>
        </w:rPr>
        <w:t> </w:t>
      </w:r>
      <w:r>
        <w:rPr/>
        <w:t>republika</w:t>
      </w:r>
      <w:r>
        <w:rPr>
          <w:spacing w:val="-2"/>
        </w:rPr>
        <w:t> </w:t>
      </w:r>
      <w:r>
        <w:rPr/>
        <w:t>v.o.s.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pobočky</w:t>
      </w:r>
      <w:r>
        <w:rPr>
          <w:spacing w:val="-1"/>
        </w:rPr>
        <w:t> </w:t>
      </w:r>
      <w:r>
        <w:rPr/>
        <w:t>Mnichovo</w:t>
      </w:r>
      <w:r>
        <w:rPr>
          <w:spacing w:val="-3"/>
        </w:rPr>
        <w:t> </w:t>
      </w:r>
      <w:r>
        <w:rPr/>
        <w:t>Hradiště,</w:t>
      </w:r>
      <w:r>
        <w:rPr>
          <w:spacing w:val="-5"/>
        </w:rPr>
        <w:t> </w:t>
      </w:r>
      <w:r>
        <w:rPr/>
        <w:t>Ostrava,</w:t>
      </w:r>
    </w:p>
    <w:p>
      <w:pPr>
        <w:spacing w:line="265" w:lineRule="exact" w:before="0"/>
        <w:ind w:left="3738" w:right="0" w:firstLine="0"/>
        <w:jc w:val="left"/>
        <w:rPr>
          <w:b/>
          <w:sz w:val="20"/>
        </w:rPr>
      </w:pPr>
      <w:r>
        <w:rPr>
          <w:b/>
          <w:sz w:val="20"/>
        </w:rPr>
        <w:t>Liberec,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Hlučín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Klatovy“</w:t>
      </w:r>
    </w:p>
    <w:p>
      <w:pPr>
        <w:pStyle w:val="BodyText"/>
        <w:spacing w:before="121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5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souladu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 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2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1"/>
        </w:rPr>
        <w:t> </w:t>
      </w:r>
      <w:r>
        <w:rPr/>
        <w:t>s</w:t>
      </w:r>
      <w:r>
        <w:rPr>
          <w:spacing w:val="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trhem“.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1"/>
        <w:ind w:left="3143" w:right="2819"/>
      </w:pPr>
      <w:r>
        <w:rPr/>
        <w:t>II.</w:t>
      </w:r>
    </w:p>
    <w:p>
      <w:pPr>
        <w:pStyle w:val="Heading2"/>
        <w:ind w:left="3143" w:right="2818"/>
        <w:jc w:val="center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2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5 619 480,20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milionů</w:t>
      </w:r>
      <w:r>
        <w:rPr>
          <w:spacing w:val="-1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set devatenáct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4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 a</w:t>
      </w:r>
      <w:r>
        <w:rPr>
          <w:spacing w:val="-2"/>
          <w:sz w:val="20"/>
        </w:rPr>
        <w:t> </w:t>
      </w:r>
      <w:r>
        <w:rPr>
          <w:sz w:val="20"/>
        </w:rPr>
        <w:t>dvacet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20</w:t>
      </w:r>
      <w:r>
        <w:rPr>
          <w:spacing w:val="1"/>
          <w:sz w:val="20"/>
        </w:rPr>
        <w:t> </w:t>
      </w:r>
      <w:r>
        <w:rPr>
          <w:sz w:val="20"/>
        </w:rPr>
        <w:t>644</w:t>
      </w:r>
      <w:r>
        <w:rPr>
          <w:spacing w:val="1"/>
          <w:sz w:val="20"/>
        </w:rPr>
        <w:t> </w:t>
      </w:r>
      <w:r>
        <w:rPr>
          <w:sz w:val="20"/>
        </w:rPr>
        <w:t>109,58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27,22 %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5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2"/>
      </w:pPr>
    </w:p>
    <w:p>
      <w:pPr>
        <w:pStyle w:val="Heading1"/>
      </w:pPr>
      <w:r>
        <w:rPr/>
        <w:t>III.</w:t>
      </w:r>
    </w:p>
    <w:p>
      <w:pPr>
        <w:pStyle w:val="Heading2"/>
        <w:ind w:left="3135" w:right="3168"/>
        <w:jc w:val="center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6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4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5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99" w:after="0"/>
        <w:ind w:left="385" w:right="133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10"/>
          <w:sz w:val="20"/>
        </w:rPr>
        <w:t> </w:t>
      </w:r>
      <w:r>
        <w:rPr>
          <w:sz w:val="20"/>
        </w:rPr>
        <w:t>Žádost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11"/>
          <w:sz w:val="20"/>
        </w:rPr>
        <w:t> </w:t>
      </w:r>
      <w:r>
        <w:rPr>
          <w:sz w:val="20"/>
        </w:rPr>
        <w:t>musí</w:t>
      </w:r>
      <w:r>
        <w:rPr>
          <w:spacing w:val="8"/>
          <w:sz w:val="20"/>
        </w:rPr>
        <w:t> </w:t>
      </w:r>
      <w:r>
        <w:rPr>
          <w:sz w:val="20"/>
        </w:rPr>
        <w:t>obsahovat</w:t>
      </w:r>
      <w:r>
        <w:rPr>
          <w:spacing w:val="9"/>
          <w:sz w:val="20"/>
        </w:rPr>
        <w:t> </w:t>
      </w:r>
      <w:r>
        <w:rPr>
          <w:sz w:val="20"/>
        </w:rPr>
        <w:t>náležitosti</w:t>
      </w:r>
      <w:r>
        <w:rPr>
          <w:spacing w:val="9"/>
          <w:sz w:val="20"/>
        </w:rPr>
        <w:t> </w:t>
      </w:r>
      <w:r>
        <w:rPr>
          <w:sz w:val="20"/>
        </w:rPr>
        <w:t>stanovené</w:t>
      </w:r>
      <w:r>
        <w:rPr>
          <w:spacing w:val="9"/>
          <w:sz w:val="20"/>
        </w:rPr>
        <w:t> </w:t>
      </w:r>
      <w:r>
        <w:rPr>
          <w:sz w:val="20"/>
        </w:rPr>
        <w:t>Výzvou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Rozhodnutím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  <w:r>
        <w:rPr>
          <w:spacing w:val="-53"/>
          <w:sz w:val="20"/>
        </w:rPr>
        <w:t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> </w:t>
      </w:r>
      <w:r>
        <w:rPr>
          <w:sz w:val="20"/>
        </w:rPr>
        <w:t>zákoníku,</w:t>
      </w:r>
      <w:r>
        <w:rPr>
          <w:spacing w:val="-11"/>
          <w:sz w:val="20"/>
        </w:rPr>
        <w:t> </w:t>
      </w:r>
      <w:r>
        <w:rPr>
          <w:sz w:val="20"/>
        </w:rPr>
        <w:t>tj.,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součástí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2"/>
          <w:sz w:val="20"/>
        </w:rPr>
        <w:t> </w:t>
      </w:r>
      <w:r>
        <w:rPr>
          <w:sz w:val="20"/>
        </w:rPr>
        <w:t>věci</w:t>
      </w:r>
      <w:r>
        <w:rPr>
          <w:spacing w:val="-8"/>
          <w:sz w:val="20"/>
        </w:rPr>
        <w:t> </w:t>
      </w:r>
      <w:r>
        <w:rPr>
          <w:sz w:val="20"/>
        </w:rPr>
        <w:t>(v</w:t>
      </w:r>
      <w:r>
        <w:rPr>
          <w:spacing w:val="-10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umístěn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v nemovité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vlastnictví příjemce</w:t>
      </w:r>
      <w:r>
        <w:rPr>
          <w:spacing w:val="-2"/>
          <w:sz w:val="20"/>
        </w:rPr>
        <w:t> </w:t>
      </w:r>
      <w:r>
        <w:rPr>
          <w:sz w:val="20"/>
        </w:rPr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2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7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0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0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8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8"/>
        <w:ind w:left="3140"/>
      </w:pPr>
      <w:r>
        <w:rPr/>
        <w:t>IV.</w:t>
      </w:r>
    </w:p>
    <w:p>
      <w:pPr>
        <w:pStyle w:val="Heading2"/>
        <w:spacing w:line="265" w:lineRule="exact"/>
        <w:ind w:left="1017" w:right="1049"/>
        <w:jc w:val="center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1" w:hanging="360"/>
        <w:jc w:val="both"/>
        <w:rPr>
          <w:sz w:val="20"/>
        </w:rPr>
      </w:pPr>
      <w:r>
        <w:rPr>
          <w:sz w:val="20"/>
        </w:rPr>
        <w:t>splní účel akce „Vybudování FVE na budovách Lidl Česká republika v.o.s. - pobočky Mnichovo</w:t>
      </w:r>
      <w:r>
        <w:rPr>
          <w:spacing w:val="1"/>
          <w:sz w:val="20"/>
        </w:rPr>
        <w:t> </w:t>
      </w:r>
      <w:r>
        <w:rPr>
          <w:sz w:val="20"/>
        </w:rPr>
        <w:t>Hradiště,</w:t>
      </w:r>
      <w:r>
        <w:rPr>
          <w:spacing w:val="-12"/>
          <w:sz w:val="20"/>
        </w:rPr>
        <w:t> </w:t>
      </w:r>
      <w:r>
        <w:rPr>
          <w:sz w:val="20"/>
        </w:rPr>
        <w:t>Ostrava,</w:t>
      </w:r>
      <w:r>
        <w:rPr>
          <w:spacing w:val="-10"/>
          <w:sz w:val="20"/>
        </w:rPr>
        <w:t> </w:t>
      </w:r>
      <w:r>
        <w:rPr>
          <w:sz w:val="20"/>
        </w:rPr>
        <w:t>Liberec,</w:t>
      </w:r>
      <w:r>
        <w:rPr>
          <w:spacing w:val="-11"/>
          <w:sz w:val="20"/>
        </w:rPr>
        <w:t> </w:t>
      </w:r>
      <w:r>
        <w:rPr>
          <w:sz w:val="20"/>
        </w:rPr>
        <w:t>Hlučín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Klatovy“</w:t>
      </w:r>
      <w:r>
        <w:rPr>
          <w:spacing w:val="-10"/>
          <w:sz w:val="20"/>
        </w:rPr>
        <w:t> </w:t>
      </w:r>
      <w:r>
        <w:rPr>
          <w:sz w:val="20"/>
        </w:rPr>
        <w:t>tím,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  <w:r>
        <w:rPr>
          <w:spacing w:val="-12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podporu 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0" w:after="0"/>
        <w:ind w:left="745" w:right="135" w:hanging="360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dojde</w:t>
      </w:r>
      <w:r>
        <w:rPr>
          <w:spacing w:val="1"/>
          <w:sz w:val="20"/>
        </w:rPr>
        <w:t> </w:t>
      </w:r>
      <w:r>
        <w:rPr>
          <w:sz w:val="20"/>
        </w:rPr>
        <w:t>k výstavbě</w:t>
      </w:r>
      <w:r>
        <w:rPr>
          <w:spacing w:val="1"/>
          <w:sz w:val="20"/>
        </w:rPr>
        <w:t> </w:t>
      </w:r>
      <w:r>
        <w:rPr>
          <w:sz w:val="20"/>
        </w:rPr>
        <w:t>nové</w:t>
      </w:r>
      <w:r>
        <w:rPr>
          <w:spacing w:val="1"/>
          <w:sz w:val="20"/>
        </w:rPr>
        <w:t> </w:t>
      </w:r>
      <w:r>
        <w:rPr>
          <w:sz w:val="20"/>
        </w:rPr>
        <w:t>fotovoltaické</w:t>
      </w:r>
      <w:r>
        <w:rPr>
          <w:spacing w:val="1"/>
          <w:sz w:val="20"/>
        </w:rPr>
        <w:t> </w:t>
      </w:r>
      <w:r>
        <w:rPr>
          <w:sz w:val="20"/>
        </w:rPr>
        <w:t>elektrárny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střešní</w:t>
      </w:r>
      <w:r>
        <w:rPr>
          <w:spacing w:val="1"/>
          <w:sz w:val="20"/>
        </w:rPr>
        <w:t> </w:t>
      </w:r>
      <w:r>
        <w:rPr>
          <w:sz w:val="20"/>
        </w:rPr>
        <w:t>instalací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předpokládaným</w:t>
      </w:r>
      <w:r>
        <w:rPr>
          <w:spacing w:val="-3"/>
          <w:sz w:val="20"/>
        </w:rPr>
        <w:t> </w:t>
      </w:r>
      <w:r>
        <w:rPr>
          <w:sz w:val="20"/>
        </w:rPr>
        <w:t>výkonem</w:t>
      </w:r>
      <w:r>
        <w:rPr>
          <w:spacing w:val="1"/>
          <w:sz w:val="20"/>
        </w:rPr>
        <w:t> </w:t>
      </w:r>
      <w:r>
        <w:rPr>
          <w:sz w:val="20"/>
        </w:rPr>
        <w:t>749 kWp,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4"/>
        <w:gridCol w:w="1644"/>
      </w:tblGrid>
      <w:tr>
        <w:trPr>
          <w:trHeight w:val="772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108" w:right="66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0.75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749.90</w:t>
            </w:r>
          </w:p>
        </w:tc>
      </w:tr>
      <w:tr>
        <w:trPr>
          <w:trHeight w:val="770" w:hRule="atLeast"/>
        </w:trPr>
        <w:tc>
          <w:tcPr>
            <w:tcW w:w="3965" w:type="dxa"/>
          </w:tcPr>
          <w:p>
            <w:pPr>
              <w:pStyle w:val="TableParagraph"/>
              <w:tabs>
                <w:tab w:pos="1410" w:val="left" w:leader="none"/>
                <w:tab w:pos="2586" w:val="left" w:leader="none"/>
              </w:tabs>
              <w:spacing w:before="120"/>
              <w:ind w:left="388" w:right="102"/>
              <w:rPr>
                <w:sz w:val="20"/>
              </w:rPr>
            </w:pPr>
            <w:r>
              <w:rPr>
                <w:sz w:val="20"/>
              </w:rPr>
              <w:t>Snížení</w:t>
              <w:tab/>
              <w:t>spotřeby</w:t>
              <w:tab/>
            </w:r>
            <w:r>
              <w:rPr>
                <w:spacing w:val="-1"/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6398.96</w:t>
            </w:r>
          </w:p>
        </w:tc>
      </w:tr>
      <w:tr>
        <w:trPr>
          <w:trHeight w:val="509" w:hRule="atLeast"/>
        </w:trPr>
        <w:tc>
          <w:tcPr>
            <w:tcW w:w="3965" w:type="dxa"/>
          </w:tcPr>
          <w:p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z w:val="20"/>
              </w:rPr>
              <w:t>683.65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18" w:after="0"/>
        <w:ind w:left="745" w:right="137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5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4"/>
          <w:sz w:val="20"/>
        </w:rPr>
        <w:t> </w:t>
      </w:r>
      <w:r>
        <w:rPr>
          <w:sz w:val="20"/>
        </w:rPr>
        <w:t>realizace</w:t>
      </w:r>
      <w:r>
        <w:rPr>
          <w:spacing w:val="43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0" w:after="0"/>
        <w:ind w:left="745" w:right="133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6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8"/>
          <w:sz w:val="20"/>
        </w:rPr>
        <w:t> </w:t>
      </w:r>
      <w:r>
        <w:rPr>
          <w:sz w:val="20"/>
        </w:rPr>
        <w:t>řádu</w:t>
      </w:r>
      <w:r>
        <w:rPr>
          <w:spacing w:val="9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8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pozdějších</w:t>
      </w:r>
      <w:r>
        <w:rPr>
          <w:spacing w:val="9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vydaného 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stanoveného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 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9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7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99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> </w:t>
      </w:r>
      <w:r>
        <w:rPr>
          <w:sz w:val="20"/>
        </w:rPr>
        <w:t>může</w:t>
      </w:r>
      <w:r>
        <w:rPr>
          <w:spacing w:val="54"/>
          <w:sz w:val="20"/>
        </w:rPr>
        <w:t> </w:t>
      </w:r>
      <w:r>
        <w:rPr>
          <w:sz w:val="20"/>
        </w:rPr>
        <w:t>Fond</w:t>
      </w:r>
      <w:r>
        <w:rPr>
          <w:spacing w:val="56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písemnou   žádost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posoudit</w:t>
      </w:r>
      <w:r>
        <w:rPr>
          <w:spacing w:val="55"/>
          <w:sz w:val="20"/>
        </w:rPr>
        <w:t> </w:t>
      </w:r>
      <w:r>
        <w:rPr>
          <w:sz w:val="20"/>
        </w:rPr>
        <w:t>tuto   situaci</w:t>
      </w:r>
      <w:r>
        <w:rPr>
          <w:spacing w:val="55"/>
          <w:sz w:val="20"/>
        </w:rPr>
        <w:t> </w:t>
      </w:r>
      <w:r>
        <w:rPr>
          <w:sz w:val="20"/>
        </w:rPr>
        <w:t>a   rozhodnout</w:t>
      </w:r>
      <w:r>
        <w:rPr>
          <w:spacing w:val="55"/>
          <w:sz w:val="20"/>
        </w:rPr>
        <w:t> </w:t>
      </w:r>
      <w:r>
        <w:rPr>
          <w:sz w:val="20"/>
        </w:rPr>
        <w:t>tak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případném</w:t>
      </w:r>
      <w:r>
        <w:rPr>
          <w:spacing w:val="23"/>
          <w:sz w:val="20"/>
        </w:rPr>
        <w:t> </w:t>
      </w:r>
      <w:r>
        <w:rPr>
          <w:sz w:val="20"/>
        </w:rPr>
        <w:t>stavění</w:t>
      </w:r>
      <w:r>
        <w:rPr>
          <w:spacing w:val="23"/>
          <w:sz w:val="20"/>
        </w:rPr>
        <w:t> </w:t>
      </w:r>
      <w:r>
        <w:rPr>
          <w:sz w:val="20"/>
        </w:rPr>
        <w:t>uvedené</w:t>
      </w:r>
      <w:r>
        <w:rPr>
          <w:spacing w:val="23"/>
          <w:sz w:val="20"/>
        </w:rPr>
        <w:t> </w:t>
      </w:r>
      <w:r>
        <w:rPr>
          <w:sz w:val="20"/>
        </w:rPr>
        <w:t>lhůty.</w:t>
      </w:r>
      <w:r>
        <w:rPr>
          <w:spacing w:val="24"/>
          <w:sz w:val="20"/>
        </w:rPr>
        <w:t> </w:t>
      </w:r>
      <w:r>
        <w:rPr>
          <w:sz w:val="20"/>
        </w:rPr>
        <w:t>Příjemce</w:t>
      </w:r>
      <w:r>
        <w:rPr>
          <w:spacing w:val="20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takovém</w:t>
      </w:r>
      <w:r>
        <w:rPr>
          <w:spacing w:val="23"/>
          <w:sz w:val="20"/>
        </w:rPr>
        <w:t> </w:t>
      </w:r>
      <w:r>
        <w:rPr>
          <w:sz w:val="20"/>
        </w:rPr>
        <w:t>případě</w:t>
      </w:r>
      <w:r>
        <w:rPr>
          <w:spacing w:val="20"/>
          <w:sz w:val="20"/>
        </w:rPr>
        <w:t> </w:t>
      </w:r>
      <w:r>
        <w:rPr>
          <w:sz w:val="20"/>
        </w:rPr>
        <w:t>povinen</w:t>
      </w:r>
      <w:r>
        <w:rPr>
          <w:spacing w:val="21"/>
          <w:sz w:val="20"/>
        </w:rPr>
        <w:t> </w:t>
      </w:r>
      <w:r>
        <w:rPr>
          <w:sz w:val="20"/>
        </w:rPr>
        <w:t>zajistit,</w:t>
      </w:r>
      <w:r>
        <w:rPr>
          <w:spacing w:val="21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 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1"/>
          <w:sz w:val="20"/>
        </w:rPr>
        <w:t> </w:t>
      </w:r>
      <w:r>
        <w:rPr>
          <w:sz w:val="20"/>
        </w:rPr>
        <w:t>nápravě</w:t>
      </w:r>
      <w:r>
        <w:rPr>
          <w:spacing w:val="-1"/>
          <w:sz w:val="20"/>
        </w:rPr>
        <w:t> </w:t>
      </w:r>
      <w:r>
        <w:rPr>
          <w:sz w:val="20"/>
        </w:rPr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9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6"/>
          <w:sz w:val="20"/>
        </w:rPr>
        <w:t> </w:t>
      </w:r>
      <w:r>
        <w:rPr>
          <w:sz w:val="20"/>
        </w:rPr>
        <w:t>vlastnictví</w:t>
      </w:r>
      <w:r>
        <w:rPr>
          <w:spacing w:val="26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8"/>
          <w:sz w:val="20"/>
        </w:rPr>
        <w:t> </w:t>
      </w:r>
      <w:r>
        <w:rPr>
          <w:sz w:val="20"/>
        </w:rPr>
        <w:t>dobu</w:t>
      </w:r>
      <w:r>
        <w:rPr>
          <w:spacing w:val="27"/>
          <w:sz w:val="20"/>
        </w:rPr>
        <w:t> </w:t>
      </w:r>
      <w:r>
        <w:rPr>
          <w:sz w:val="20"/>
        </w:rPr>
        <w:t>udržitelnosti,</w:t>
      </w:r>
      <w:r>
        <w:rPr>
          <w:spacing w:val="-5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80"/>
          <w:sz w:val="20"/>
        </w:rPr>
        <w:t> </w:t>
      </w:r>
      <w:r>
        <w:rPr>
          <w:sz w:val="20"/>
        </w:rPr>
        <w:t>akce</w:t>
      </w:r>
      <w:r>
        <w:rPr>
          <w:spacing w:val="78"/>
          <w:sz w:val="20"/>
        </w:rPr>
        <w:t> </w:t>
      </w:r>
      <w:r>
        <w:rPr>
          <w:sz w:val="20"/>
        </w:rPr>
        <w:t>vést</w:t>
      </w:r>
      <w:r>
        <w:rPr>
          <w:spacing w:val="7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79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odděleně</w:t>
      </w:r>
      <w:r>
        <w:rPr>
          <w:spacing w:val="-13"/>
          <w:sz w:val="20"/>
        </w:rPr>
        <w:t> </w:t>
      </w:r>
      <w:r>
        <w:rPr>
          <w:sz w:val="20"/>
        </w:rPr>
        <w:t>identifikovat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ostatních</w:t>
      </w:r>
      <w:r>
        <w:rPr>
          <w:spacing w:val="-12"/>
          <w:sz w:val="20"/>
        </w:rPr>
        <w:t> </w:t>
      </w:r>
      <w:r>
        <w:rPr>
          <w:sz w:val="20"/>
        </w:rPr>
        <w:t>účetních</w:t>
      </w:r>
      <w:r>
        <w:rPr>
          <w:spacing w:val="-52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50"/>
          <w:sz w:val="20"/>
        </w:rPr>
        <w:t> </w:t>
      </w:r>
      <w:r>
        <w:rPr>
          <w:sz w:val="20"/>
        </w:rPr>
        <w:t>osobám</w:t>
      </w:r>
      <w:r>
        <w:rPr>
          <w:spacing w:val="101"/>
          <w:sz w:val="20"/>
        </w:rPr>
        <w:t> </w:t>
      </w:r>
      <w:r>
        <w:rPr>
          <w:sz w:val="20"/>
        </w:rPr>
        <w:t>pověřeným</w:t>
      </w:r>
      <w:r>
        <w:rPr>
          <w:spacing w:val="101"/>
          <w:sz w:val="20"/>
        </w:rPr>
        <w:t> </w:t>
      </w:r>
      <w:r>
        <w:rPr>
          <w:sz w:val="20"/>
        </w:rPr>
        <w:t>Fondem</w:t>
      </w:r>
      <w:r>
        <w:rPr>
          <w:spacing w:val="102"/>
          <w:sz w:val="20"/>
        </w:rPr>
        <w:t> </w:t>
      </w:r>
      <w:r>
        <w:rPr>
          <w:sz w:val="20"/>
        </w:rPr>
        <w:t>případně</w:t>
      </w:r>
      <w:r>
        <w:rPr>
          <w:spacing w:val="102"/>
          <w:sz w:val="20"/>
        </w:rPr>
        <w:t> </w:t>
      </w:r>
      <w:r>
        <w:rPr>
          <w:sz w:val="20"/>
        </w:rPr>
        <w:t>jiným</w:t>
      </w:r>
      <w:r>
        <w:rPr>
          <w:spacing w:val="101"/>
          <w:sz w:val="20"/>
        </w:rPr>
        <w:t> </w:t>
      </w:r>
      <w:r>
        <w:rPr>
          <w:sz w:val="20"/>
        </w:rPr>
        <w:t>příslušným</w:t>
      </w:r>
      <w:r>
        <w:rPr>
          <w:spacing w:val="105"/>
          <w:sz w:val="20"/>
        </w:rPr>
        <w:t> </w:t>
      </w:r>
      <w:r>
        <w:rPr>
          <w:sz w:val="20"/>
        </w:rPr>
        <w:t>kontrolním</w:t>
      </w:r>
      <w:r>
        <w:rPr>
          <w:spacing w:val="10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1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2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</w:t>
      </w:r>
      <w:r>
        <w:rPr>
          <w:spacing w:val="16"/>
          <w:sz w:val="20"/>
        </w:rPr>
        <w:t> </w:t>
      </w:r>
      <w:r>
        <w:rPr>
          <w:sz w:val="20"/>
        </w:rPr>
        <w:t>nezkreslené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úplné.</w:t>
      </w:r>
      <w:r>
        <w:rPr>
          <w:spacing w:val="17"/>
          <w:sz w:val="20"/>
        </w:rPr>
        <w:t> </w:t>
      </w: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přitom</w:t>
      </w:r>
      <w:r>
        <w:rPr>
          <w:spacing w:val="16"/>
          <w:sz w:val="20"/>
        </w:rPr>
        <w:t> </w:t>
      </w:r>
      <w:r>
        <w:rPr>
          <w:sz w:val="20"/>
        </w:rPr>
        <w:t>bere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5"/>
          <w:sz w:val="20"/>
        </w:rPr>
        <w:t> </w:t>
      </w:r>
      <w:r>
        <w:rPr>
          <w:sz w:val="20"/>
        </w:rPr>
        <w:t>vědomí,</w:t>
      </w:r>
      <w:r>
        <w:rPr>
          <w:spacing w:val="17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6"/>
          <w:sz w:val="20"/>
        </w:rPr>
        <w:t> </w:t>
      </w:r>
      <w:r>
        <w:rPr>
          <w:sz w:val="20"/>
        </w:rPr>
        <w:t>kterékoliv</w:t>
      </w:r>
      <w:r>
        <w:rPr>
          <w:spacing w:val="17"/>
          <w:sz w:val="20"/>
        </w:rPr>
        <w:t> </w:t>
      </w:r>
      <w:r>
        <w:rPr>
          <w:sz w:val="20"/>
        </w:rPr>
        <w:t>jeho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6"/>
        <w:jc w:val="both"/>
      </w:pP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 povinnostmi</w:t>
      </w:r>
      <w:r>
        <w:rPr>
          <w:spacing w:val="-4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2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2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</w:pPr>
    </w:p>
    <w:p>
      <w:pPr>
        <w:pStyle w:val="Heading1"/>
      </w:pPr>
      <w:r>
        <w:rPr/>
        <w:t>V.</w:t>
      </w:r>
    </w:p>
    <w:p>
      <w:pPr>
        <w:pStyle w:val="Heading2"/>
        <w:spacing w:before="1"/>
        <w:ind w:left="1017" w:right="1049"/>
        <w:jc w:val="center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8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 j)</w:t>
      </w:r>
      <w:r>
        <w:rPr>
          <w:spacing w:val="1"/>
          <w:sz w:val="20"/>
        </w:rPr>
        <w:t> </w:t>
      </w:r>
      <w:r>
        <w:rPr>
          <w:sz w:val="20"/>
        </w:rPr>
        <w:t>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 odvodem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2"/>
        </w:rPr>
        <w:t> </w:t>
      </w:r>
      <w:r>
        <w:rPr/>
        <w:t>použitým</w:t>
      </w:r>
      <w:r>
        <w:rPr>
          <w:spacing w:val="-4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2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 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</w:t>
      </w:r>
      <w:r>
        <w:rPr>
          <w:spacing w:val="1"/>
          <w:sz w:val="20"/>
        </w:rPr>
        <w:t> </w:t>
      </w:r>
      <w:r>
        <w:rPr>
          <w:sz w:val="20"/>
        </w:rPr>
        <w:t>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2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18"/>
        <w:ind w:left="385" w:right="130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7"/>
        </w:rPr>
        <w:t> </w:t>
      </w:r>
      <w:r>
        <w:rPr/>
        <w:t>bodu</w:t>
      </w:r>
      <w:r>
        <w:rPr>
          <w:spacing w:val="5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50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5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6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37" w:lineRule="auto" w:before="123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left="3140"/>
      </w:pPr>
      <w:r>
        <w:rPr/>
        <w:t>VI.</w:t>
      </w:r>
    </w:p>
    <w:p>
      <w:pPr>
        <w:pStyle w:val="Heading2"/>
        <w:ind w:left="3137" w:right="3168"/>
        <w:jc w:val="center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3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7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  článku   III,   a   to  </w:t>
      </w:r>
      <w:r>
        <w:rPr>
          <w:spacing w:val="1"/>
          <w:sz w:val="20"/>
        </w:rPr>
        <w:t> </w:t>
      </w:r>
      <w:r>
        <w:rPr>
          <w:sz w:val="20"/>
        </w:rPr>
        <w:t>zejména   tehdy,    kdy    bude   docíleno    nižších    přínosů   (nebo    dojde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41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5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4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188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 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3"/>
        <w:rPr>
          <w:i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9" w:val="left" w:leader="none"/>
          <w:tab w:pos="4840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4" w:lineRule="auto"/>
        <w:ind w:right="137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1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0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2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1" w:after="0"/>
        <w:ind w:left="668"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1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6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1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1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4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1" w:after="0"/>
        <w:ind w:left="668" w:right="13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0"/>
          <w:sz w:val="20"/>
        </w:rPr>
        <w:t> </w:t>
      </w:r>
      <w:r>
        <w:rPr>
          <w:sz w:val="20"/>
        </w:rPr>
        <w:t>pod</w:t>
      </w:r>
      <w:r>
        <w:rPr>
          <w:spacing w:val="-10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100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1" w:after="1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3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148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01088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2022-09-20T08:33:46Z</dcterms:created>
  <dcterms:modified xsi:type="dcterms:W3CDTF">2022-09-20T08:33:46Z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</Properties>
</file>