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570230</wp:posOffset>
            </wp:positionH>
            <wp:positionV relativeFrom="margin">
              <wp:posOffset>0</wp:posOffset>
            </wp:positionV>
            <wp:extent cx="6431280" cy="7988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31280" cy="798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07" w:left="898" w:right="864" w:bottom="864" w:header="79" w:footer="43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7" w:left="1152" w:right="4262" w:bottom="86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položek ve vašem poptávkovém listu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7" w:left="0" w:right="0" w:bottom="86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2846" w:h="720" w:wrap="none" w:vAnchor="text" w:hAnchor="page" w:x="3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Kit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RAL StainBox MCDh</w:t>
      </w:r>
    </w:p>
    <w:p>
      <w:pPr>
        <w:pStyle w:val="Style5"/>
        <w:keepNext w:val="0"/>
        <w:keepLines w:val="0"/>
        <w:framePr w:w="2846" w:h="720" w:wrap="none" w:vAnchor="text" w:hAnchor="page" w:x="3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Kit RAL StainBox MCDh</w:t>
      </w:r>
    </w:p>
    <w:p>
      <w:pPr>
        <w:pStyle w:val="Style5"/>
        <w:keepNext w:val="0"/>
        <w:keepLines w:val="0"/>
        <w:framePr w:w="2846" w:h="720" w:wrap="none" w:vAnchor="text" w:hAnchor="page" w:x="3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Kit RAL StainBox MCDh pro periferní krev</w:t>
      </w:r>
    </w:p>
    <w:p>
      <w:pPr>
        <w:pStyle w:val="Style9"/>
        <w:keepNext w:val="0"/>
        <w:keepLines w:val="0"/>
        <w:framePr w:w="1066" w:h="408" w:wrap="none" w:vAnchor="text" w:hAnchor="page" w:x="8272" w:y="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Objednací číslo</w:t>
      </w:r>
    </w:p>
    <w:p>
      <w:pPr>
        <w:pStyle w:val="Style9"/>
        <w:keepNext w:val="0"/>
        <w:keepLines w:val="0"/>
        <w:framePr w:w="1066" w:h="408" w:wrap="none" w:vAnchor="text" w:hAnchor="page" w:x="8272" w:y="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360300-0000</w:t>
      </w:r>
    </w:p>
    <w:p>
      <w:pPr>
        <w:pStyle w:val="Style12"/>
        <w:keepNext w:val="0"/>
        <w:keepLines w:val="0"/>
        <w:framePr w:w="3667" w:h="715" w:wrap="none" w:vAnchor="text" w:hAnchor="page" w:x="3117" w:y="1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Fluorocell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WNR (2 x 82 ml)</w:t>
      </w:r>
    </w:p>
    <w:p>
      <w:pPr>
        <w:pStyle w:val="Style9"/>
        <w:keepNext w:val="0"/>
        <w:keepLines w:val="0"/>
        <w:framePr w:w="3667" w:h="715" w:wrap="none" w:vAnchor="text" w:hAnchor="page" w:x="3117" w:y="1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Fluorocell WNR (2 x 82ml)</w:t>
      </w:r>
    </w:p>
    <w:p>
      <w:pPr>
        <w:pStyle w:val="Style9"/>
        <w:keepNext w:val="0"/>
        <w:keepLines w:val="0"/>
        <w:framePr w:w="3667" w:h="715" w:wrap="none" w:vAnchor="text" w:hAnchor="page" w:x="3117" w:y="1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Fluorescenční materiál pro WNR kanál analyzátorů XN</w:t>
      </w:r>
    </w:p>
    <w:p>
      <w:pPr>
        <w:pStyle w:val="Style9"/>
        <w:keepNext w:val="0"/>
        <w:keepLines w:val="0"/>
        <w:framePr w:w="1061" w:h="408" w:wrap="none" w:vAnchor="text" w:hAnchor="page" w:x="8272" w:y="20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Objednací číslo</w:t>
      </w:r>
    </w:p>
    <w:p>
      <w:pPr>
        <w:pStyle w:val="Style9"/>
        <w:keepNext w:val="0"/>
        <w:keepLines w:val="0"/>
        <w:framePr w:w="1061" w:h="408" w:wrap="none" w:vAnchor="text" w:hAnchor="page" w:x="8272" w:y="20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CP066715</w:t>
      </w:r>
    </w:p>
    <w:p>
      <w:pPr>
        <w:pStyle w:val="Style12"/>
        <w:keepNext w:val="0"/>
        <w:keepLines w:val="0"/>
        <w:framePr w:w="4546" w:h="917" w:wrap="none" w:vAnchor="text" w:hAnchor="page" w:x="3112" w:y="37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CelIClean (50 ml)</w:t>
      </w:r>
    </w:p>
    <w:p>
      <w:pPr>
        <w:pStyle w:val="Style9"/>
        <w:keepNext w:val="0"/>
        <w:keepLines w:val="0"/>
        <w:framePr w:w="4546" w:h="917" w:wrap="none" w:vAnchor="text" w:hAnchor="page" w:x="3112" w:y="374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CelIClean 50ml</w:t>
      </w:r>
    </w:p>
    <w:p>
      <w:pPr>
        <w:pStyle w:val="Style9"/>
        <w:keepNext w:val="0"/>
        <w:keepLines w:val="0"/>
        <w:framePr w:w="4546" w:h="917" w:wrap="none" w:vAnchor="text" w:hAnchor="page" w:x="3112" w:y="374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Čisticí prostředek pro analyzátory krevního obrazu, koagulometry a nátěrové a barvicí automaty</w:t>
      </w:r>
    </w:p>
    <w:p>
      <w:pPr>
        <w:pStyle w:val="Style9"/>
        <w:keepNext w:val="0"/>
        <w:keepLines w:val="0"/>
        <w:framePr w:w="1061" w:h="403" w:wrap="none" w:vAnchor="text" w:hAnchor="page" w:x="8277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Objednací číslo</w:t>
      </w:r>
    </w:p>
    <w:p>
      <w:pPr>
        <w:pStyle w:val="Style9"/>
        <w:keepNext w:val="0"/>
        <w:keepLines w:val="0"/>
        <w:framePr w:w="1061" w:h="403" w:wrap="none" w:vAnchor="text" w:hAnchor="page" w:x="8277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83401621</w:t>
      </w:r>
    </w:p>
    <w:p>
      <w:pPr>
        <w:pStyle w:val="Style5"/>
        <w:keepNext w:val="0"/>
        <w:keepLines w:val="0"/>
        <w:framePr w:w="3110" w:h="710" w:wrap="none" w:vAnchor="text" w:hAnchor="page" w:x="3121" w:y="5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Lysercell WNR (5 I)</w:t>
      </w:r>
    </w:p>
    <w:p>
      <w:pPr>
        <w:pStyle w:val="Style5"/>
        <w:keepNext w:val="0"/>
        <w:keepLines w:val="0"/>
        <w:framePr w:w="3110" w:h="710" w:wrap="none" w:vAnchor="text" w:hAnchor="page" w:x="3121" w:y="5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Lysercell WNR 5L</w:t>
      </w:r>
    </w:p>
    <w:p>
      <w:pPr>
        <w:pStyle w:val="Style5"/>
        <w:keepNext w:val="0"/>
        <w:keepLines w:val="0"/>
        <w:framePr w:w="3110" w:h="710" w:wrap="none" w:vAnchor="text" w:hAnchor="page" w:x="3121" w:y="5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Lyzační roztok pro WNR kanál analyzátorů XN</w:t>
      </w:r>
    </w:p>
    <w:p>
      <w:pPr>
        <w:pStyle w:val="Style9"/>
        <w:keepNext w:val="0"/>
        <w:keepLines w:val="0"/>
        <w:framePr w:w="1061" w:h="408" w:wrap="none" w:vAnchor="text" w:hAnchor="page" w:x="8281" w:y="5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Objednací číslo</w:t>
      </w:r>
    </w:p>
    <w:p>
      <w:pPr>
        <w:pStyle w:val="Style9"/>
        <w:keepNext w:val="0"/>
        <w:keepLines w:val="0"/>
        <w:framePr w:w="1061" w:h="408" w:wrap="none" w:vAnchor="text" w:hAnchor="page" w:x="8281" w:y="5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BL121531</w:t>
      </w:r>
    </w:p>
    <w:p>
      <w:pPr>
        <w:pStyle w:val="Style12"/>
        <w:keepNext w:val="0"/>
        <w:keepLines w:val="0"/>
        <w:framePr w:w="4080" w:h="715" w:wrap="none" w:vAnchor="text" w:hAnchor="page" w:x="3126" w:y="7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Fluorocell RET (2 x 12 ml)</w:t>
      </w:r>
    </w:p>
    <w:p>
      <w:pPr>
        <w:pStyle w:val="Style9"/>
        <w:keepNext w:val="0"/>
        <w:keepLines w:val="0"/>
        <w:framePr w:w="4080" w:h="715" w:wrap="none" w:vAnchor="text" w:hAnchor="page" w:x="3126" w:y="7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Fluorocell RET (2 x 12ml)</w:t>
      </w:r>
    </w:p>
    <w:p>
      <w:pPr>
        <w:pStyle w:val="Style9"/>
        <w:keepNext w:val="0"/>
        <w:keepLines w:val="0"/>
        <w:framePr w:w="4080" w:h="715" w:wrap="none" w:vAnchor="text" w:hAnchor="page" w:x="3126" w:y="7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Fluorescenční materiál pro RET kanál analyzátorů XN a XN-L</w:t>
      </w:r>
    </w:p>
    <w:tbl>
      <w:tblPr>
        <w:tblOverlap w:val="never"/>
        <w:jc w:val="left"/>
        <w:tblLayout w:type="fixed"/>
      </w:tblPr>
      <w:tblGrid>
        <w:gridCol w:w="1421"/>
        <w:gridCol w:w="638"/>
        <w:gridCol w:w="346"/>
      </w:tblGrid>
      <w:tr>
        <w:trPr>
          <w:trHeight w:val="206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405" w:h="379" w:wrap="none" w:vAnchor="text" w:hAnchor="page" w:x="8291" w:y="7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Objednací číslo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405" w:h="379" w:wrap="none" w:vAnchor="text" w:hAnchor="page" w:x="8291" w:y="7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BN337547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framePr w:w="2405" w:h="379" w:wrap="none" w:vAnchor="text" w:hAnchor="page" w:x="8291" w:y="7719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framePr w:w="2405" w:h="379" w:wrap="none" w:vAnchor="text" w:hAnchor="page" w:x="8291" w:y="7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</w:tr>
    </w:tbl>
    <w:p>
      <w:pPr>
        <w:framePr w:w="2405" w:h="379" w:wrap="none" w:vAnchor="text" w:hAnchor="page" w:x="8291" w:y="7719"/>
        <w:widowControl w:val="0"/>
        <w:spacing w:line="1" w:lineRule="exact"/>
      </w:pPr>
    </w:p>
    <w:p>
      <w:pPr>
        <w:pStyle w:val="Style12"/>
        <w:keepNext w:val="0"/>
        <w:keepLines w:val="0"/>
        <w:framePr w:w="4330" w:h="902" w:wrap="none" w:vAnchor="text" w:hAnchor="page" w:x="3126" w:y="9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CelIPack DCL (20 I)</w:t>
      </w:r>
    </w:p>
    <w:p>
      <w:pPr>
        <w:pStyle w:val="Style9"/>
        <w:keepNext w:val="0"/>
        <w:keepLines w:val="0"/>
        <w:framePr w:w="4330" w:h="902" w:wrap="none" w:vAnchor="text" w:hAnchor="page" w:x="3126" w:y="936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CelIPack DCL (201)</w:t>
      </w:r>
    </w:p>
    <w:p>
      <w:pPr>
        <w:pStyle w:val="Style9"/>
        <w:keepNext w:val="0"/>
        <w:keepLines w:val="0"/>
        <w:framePr w:w="4330" w:h="902" w:wrap="none" w:vAnchor="text" w:hAnchor="page" w:x="3126" w:y="936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Diluční reagencie pro hematologické analyzátory řady XN, XN-L, nátěrové automaty SP.</w:t>
      </w:r>
    </w:p>
    <w:p>
      <w:pPr>
        <w:pStyle w:val="Style9"/>
        <w:keepNext w:val="0"/>
        <w:keepLines w:val="0"/>
        <w:framePr w:w="1061" w:h="408" w:wrap="none" w:vAnchor="text" w:hAnchor="page" w:x="8291" w:y="9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Objednací číslo</w:t>
      </w:r>
    </w:p>
    <w:p>
      <w:pPr>
        <w:pStyle w:val="Style9"/>
        <w:keepNext w:val="0"/>
        <w:keepLines w:val="0"/>
        <w:framePr w:w="1061" w:h="408" w:wrap="none" w:vAnchor="text" w:hAnchor="page" w:x="8291" w:y="9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CT661628</w:t>
      </w:r>
    </w:p>
    <w:p>
      <w:pPr>
        <w:pStyle w:val="Style9"/>
        <w:keepNext w:val="0"/>
        <w:keepLines w:val="0"/>
        <w:framePr w:w="5760" w:h="427" w:wrap="none" w:vAnchor="text" w:hAnchor="page" w:x="1173" w:y="11137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Objednávku odešlete pomocí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on-line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formuláře viz tlačítko níže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objednat 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Doporučujeme se 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přihlásit! </w:t>
      </w:r>
      <w:r>
        <w:rPr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(Pokud ještě nejste registrovaní, </w:t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zaregistrujte </w:t>
      </w:r>
      <w:r>
        <w:rPr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se výše).</w:t>
      </w:r>
    </w:p>
    <w:p>
      <w:pPr>
        <w:widowControl w:val="0"/>
        <w:spacing w:line="360" w:lineRule="exact"/>
      </w:pPr>
      <w:r>
        <w:drawing>
          <wp:anchor distT="24130" distB="0" distL="0" distR="1957070" simplePos="0" relativeHeight="62914691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36830</wp:posOffset>
            </wp:positionV>
            <wp:extent cx="1012190" cy="70104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12190" cy="701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6669405</wp:posOffset>
            </wp:positionH>
            <wp:positionV relativeFrom="paragraph">
              <wp:posOffset>100330</wp:posOffset>
            </wp:positionV>
            <wp:extent cx="328930" cy="77406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2893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1210310</wp:posOffset>
            </wp:positionV>
            <wp:extent cx="1012190" cy="71310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012190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6672580</wp:posOffset>
            </wp:positionH>
            <wp:positionV relativeFrom="paragraph">
              <wp:posOffset>1149350</wp:posOffset>
            </wp:positionV>
            <wp:extent cx="328930" cy="90233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28930" cy="902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817245</wp:posOffset>
            </wp:positionH>
            <wp:positionV relativeFrom="paragraph">
              <wp:posOffset>2399030</wp:posOffset>
            </wp:positionV>
            <wp:extent cx="1012190" cy="48133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012190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6306820</wp:posOffset>
            </wp:positionH>
            <wp:positionV relativeFrom="paragraph">
              <wp:posOffset>2325370</wp:posOffset>
            </wp:positionV>
            <wp:extent cx="694690" cy="9207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94690" cy="920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2127250" simplePos="0" relativeHeight="62914697" behindDoc="1" locked="0" layoutInCell="1" allowOverlap="1">
            <wp:simplePos x="0" y="0"/>
            <wp:positionH relativeFrom="page">
              <wp:posOffset>746760</wp:posOffset>
            </wp:positionH>
            <wp:positionV relativeFrom="paragraph">
              <wp:posOffset>3529330</wp:posOffset>
            </wp:positionV>
            <wp:extent cx="1085215" cy="90233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085215" cy="902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6312535</wp:posOffset>
            </wp:positionH>
            <wp:positionV relativeFrom="paragraph">
              <wp:posOffset>3520440</wp:posOffset>
            </wp:positionV>
            <wp:extent cx="694690" cy="90233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94690" cy="902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749935</wp:posOffset>
            </wp:positionH>
            <wp:positionV relativeFrom="paragraph">
              <wp:posOffset>4709160</wp:posOffset>
            </wp:positionV>
            <wp:extent cx="1066800" cy="92646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066800" cy="926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749935</wp:posOffset>
            </wp:positionH>
            <wp:positionV relativeFrom="paragraph">
              <wp:posOffset>5928360</wp:posOffset>
            </wp:positionV>
            <wp:extent cx="1085215" cy="89598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085215" cy="895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6196965</wp:posOffset>
            </wp:positionH>
            <wp:positionV relativeFrom="paragraph">
              <wp:posOffset>5894705</wp:posOffset>
            </wp:positionV>
            <wp:extent cx="810895" cy="92075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10895" cy="920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7" w:left="898" w:right="864" w:bottom="86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7" w:left="0" w:right="0" w:bottom="5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© Všechna práva vyhrazena společnosti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vytvořeno 14.9.2022 10:11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07" w:left="7642" w:right="888" w:bottom="50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Základní text (2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5">
    <w:name w:val="Jiné_"/>
    <w:basedOn w:val="DefaultParagraphFont"/>
    <w:link w:val="Style1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Základní text (3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after="17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Základní text (2)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spacing w:line="21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/Relationships>
</file>