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FEA" w:rsidRPr="00AC1FEA" w:rsidRDefault="00AC1FEA" w:rsidP="00AC1FEA">
      <w:pPr>
        <w:jc w:val="center"/>
        <w:rPr>
          <w:rFonts w:ascii="Arial" w:hAnsi="Arial" w:cs="Arial"/>
          <w:b/>
          <w:sz w:val="28"/>
        </w:rPr>
      </w:pPr>
      <w:bookmarkStart w:id="0" w:name="_GoBack"/>
      <w:bookmarkEnd w:id="0"/>
      <w:r w:rsidRPr="00AC1FEA">
        <w:rPr>
          <w:rFonts w:ascii="Arial" w:hAnsi="Arial" w:cs="Arial"/>
          <w:b/>
          <w:sz w:val="28"/>
        </w:rPr>
        <w:t xml:space="preserve">Smlouva o zajištění </w:t>
      </w:r>
      <w:bookmarkStart w:id="1" w:name="_Hlk45524461"/>
      <w:r w:rsidRPr="00AC1FEA">
        <w:rPr>
          <w:rFonts w:ascii="Arial" w:hAnsi="Arial" w:cs="Arial"/>
          <w:b/>
          <w:sz w:val="28"/>
        </w:rPr>
        <w:t xml:space="preserve">dodávky licencí </w:t>
      </w:r>
      <w:bookmarkEnd w:id="1"/>
      <w:r w:rsidRPr="00AC1FEA">
        <w:rPr>
          <w:rFonts w:ascii="Arial" w:hAnsi="Arial" w:cs="Arial"/>
          <w:b/>
          <w:sz w:val="28"/>
        </w:rPr>
        <w:t xml:space="preserve">softwarových produktů a souvisejících služeb </w:t>
      </w:r>
    </w:p>
    <w:p w:rsidR="00AC1FEA" w:rsidRPr="00AC1FEA" w:rsidRDefault="00AC1FEA" w:rsidP="00AC1FEA">
      <w:pPr>
        <w:jc w:val="center"/>
        <w:rPr>
          <w:rFonts w:ascii="Arial" w:hAnsi="Arial" w:cs="Arial"/>
          <w:b/>
        </w:rPr>
      </w:pPr>
    </w:p>
    <w:p w:rsidR="00AC1FEA" w:rsidRPr="00AC1FEA" w:rsidRDefault="00AC1FEA" w:rsidP="00AC1FEA">
      <w:pPr>
        <w:jc w:val="center"/>
        <w:rPr>
          <w:rFonts w:ascii="Arial" w:hAnsi="Arial" w:cs="Arial"/>
          <w:b/>
        </w:rPr>
      </w:pPr>
      <w:r w:rsidRPr="00AC1FEA">
        <w:rPr>
          <w:rFonts w:ascii="Arial" w:hAnsi="Arial" w:cs="Arial"/>
          <w:b/>
        </w:rPr>
        <w:t>podle ustanovení § 1746 odst. 2 zák. č. 89/2012 Sb.,</w:t>
      </w:r>
    </w:p>
    <w:p w:rsidR="00AC1FEA" w:rsidRPr="00AC1FEA" w:rsidRDefault="00AC1FEA" w:rsidP="00AC1FEA">
      <w:pPr>
        <w:jc w:val="center"/>
        <w:rPr>
          <w:rFonts w:ascii="Arial" w:hAnsi="Arial" w:cs="Arial"/>
          <w:b/>
        </w:rPr>
      </w:pPr>
      <w:r w:rsidRPr="00AC1FEA">
        <w:rPr>
          <w:rFonts w:ascii="Arial" w:hAnsi="Arial" w:cs="Arial"/>
          <w:b/>
        </w:rPr>
        <w:t>občanského zákoníku v platném znění</w:t>
      </w:r>
    </w:p>
    <w:p w:rsidR="00AC1FEA" w:rsidRPr="00AC1FEA" w:rsidRDefault="00AC1FEA" w:rsidP="00AC1FEA">
      <w:pPr>
        <w:jc w:val="center"/>
        <w:rPr>
          <w:rFonts w:ascii="Arial" w:hAnsi="Arial" w:cs="Arial"/>
          <w:b/>
        </w:rPr>
      </w:pPr>
    </w:p>
    <w:p w:rsidR="00AC1FEA" w:rsidRPr="00AC1FEA" w:rsidRDefault="00AC1FEA" w:rsidP="00AC1FEA">
      <w:pPr>
        <w:keepNext/>
        <w:numPr>
          <w:ilvl w:val="0"/>
          <w:numId w:val="35"/>
        </w:numPr>
        <w:spacing w:before="240" w:after="120" w:line="240" w:lineRule="auto"/>
        <w:ind w:hanging="181"/>
        <w:jc w:val="center"/>
        <w:outlineLvl w:val="3"/>
        <w:rPr>
          <w:rFonts w:ascii="Arial" w:hAnsi="Arial" w:cs="Arial"/>
          <w:b/>
          <w:sz w:val="24"/>
        </w:rPr>
      </w:pPr>
      <w:r w:rsidRPr="00AC1FEA">
        <w:rPr>
          <w:rFonts w:ascii="Arial" w:hAnsi="Arial" w:cs="Arial"/>
          <w:b/>
          <w:sz w:val="24"/>
        </w:rPr>
        <w:t>Smluvní strany</w:t>
      </w:r>
    </w:p>
    <w:p w:rsidR="00AC1FEA" w:rsidRPr="00AC1FEA" w:rsidRDefault="00AC1FEA" w:rsidP="00AC1FEA">
      <w:pPr>
        <w:spacing w:after="120" w:line="240" w:lineRule="auto"/>
        <w:ind w:left="-1134" w:firstLine="1134"/>
        <w:outlineLvl w:val="2"/>
        <w:rPr>
          <w:rFonts w:cstheme="minorHAnsi"/>
          <w:b/>
          <w:bCs/>
        </w:rPr>
      </w:pPr>
      <w:r w:rsidRPr="00AC1FEA">
        <w:rPr>
          <w:rFonts w:cstheme="minorHAnsi"/>
          <w:b/>
          <w:bCs/>
        </w:rPr>
        <w:t xml:space="preserve">Poskytovatel: </w:t>
      </w:r>
      <w:r w:rsidRPr="00AC1FEA">
        <w:rPr>
          <w:rFonts w:cstheme="minorHAnsi"/>
          <w:b/>
          <w:bCs/>
        </w:rPr>
        <w:tab/>
        <w:t>COMPUTER HELP, spol. s r.o.</w:t>
      </w:r>
    </w:p>
    <w:p w:rsidR="00AC1FEA" w:rsidRPr="00AC1FEA" w:rsidRDefault="00AC1FEA" w:rsidP="00AC1FEA">
      <w:pPr>
        <w:spacing w:after="120" w:line="240" w:lineRule="auto"/>
        <w:ind w:left="-1134" w:firstLine="1134"/>
        <w:outlineLvl w:val="2"/>
      </w:pPr>
      <w:r w:rsidRPr="00AC1FEA">
        <w:rPr>
          <w:rFonts w:cstheme="minorHAnsi"/>
          <w:b/>
          <w:bCs/>
        </w:rPr>
        <w:t xml:space="preserve">sídlem: </w:t>
      </w:r>
      <w:r w:rsidRPr="00AC1FEA">
        <w:rPr>
          <w:rFonts w:cstheme="minorHAnsi"/>
          <w:b/>
          <w:bCs/>
        </w:rPr>
        <w:tab/>
      </w:r>
      <w:r w:rsidR="00354F89">
        <w:t>Slezská 2127/13</w:t>
      </w:r>
      <w:r w:rsidRPr="00AC1FEA">
        <w:t xml:space="preserve">, 120 00 Praha 2 </w:t>
      </w:r>
    </w:p>
    <w:p w:rsidR="00AC1FEA" w:rsidRPr="00AC1FEA" w:rsidRDefault="00AC1FEA" w:rsidP="00AC1FEA">
      <w:pPr>
        <w:spacing w:after="120" w:line="240" w:lineRule="auto"/>
        <w:ind w:left="-1134" w:firstLine="1134"/>
        <w:outlineLvl w:val="2"/>
        <w:rPr>
          <w:rFonts w:cstheme="minorHAnsi"/>
          <w:b/>
          <w:bCs/>
        </w:rPr>
      </w:pPr>
      <w:r w:rsidRPr="00AC1FEA">
        <w:rPr>
          <w:rFonts w:cstheme="minorHAnsi"/>
          <w:b/>
          <w:bCs/>
        </w:rPr>
        <w:t xml:space="preserve">zastoupený: </w:t>
      </w:r>
      <w:r w:rsidRPr="00AC1FEA">
        <w:rPr>
          <w:rFonts w:cstheme="minorHAnsi"/>
          <w:b/>
          <w:bCs/>
        </w:rPr>
        <w:tab/>
      </w:r>
      <w:r w:rsidRPr="00AC1FEA">
        <w:t>Petrem Novákem, jednatelem</w:t>
      </w:r>
    </w:p>
    <w:p w:rsidR="00AC1FEA" w:rsidRPr="00AC1FEA" w:rsidRDefault="00AC1FEA" w:rsidP="00AC1FEA">
      <w:pPr>
        <w:spacing w:after="120" w:line="240" w:lineRule="auto"/>
        <w:ind w:left="-1134" w:firstLine="1134"/>
        <w:outlineLvl w:val="2"/>
      </w:pPr>
      <w:r w:rsidRPr="00AC1FEA">
        <w:rPr>
          <w:rFonts w:cstheme="minorHAnsi"/>
          <w:b/>
          <w:bCs/>
        </w:rPr>
        <w:t xml:space="preserve">IČ: </w:t>
      </w:r>
      <w:r w:rsidRPr="00AC1FEA">
        <w:rPr>
          <w:rFonts w:cstheme="minorHAnsi"/>
          <w:b/>
          <w:bCs/>
        </w:rPr>
        <w:tab/>
      </w:r>
      <w:r w:rsidRPr="00AC1FEA">
        <w:rPr>
          <w:rFonts w:cstheme="minorHAnsi"/>
          <w:b/>
          <w:bCs/>
        </w:rPr>
        <w:tab/>
      </w:r>
      <w:r w:rsidRPr="00AC1FEA">
        <w:t xml:space="preserve">49617320 </w:t>
      </w:r>
    </w:p>
    <w:p w:rsidR="00AC1FEA" w:rsidRPr="00AC1FEA" w:rsidRDefault="00AC1FEA" w:rsidP="00AC1FEA">
      <w:pPr>
        <w:spacing w:after="120" w:line="240" w:lineRule="auto"/>
        <w:ind w:left="-1134" w:firstLine="1134"/>
        <w:outlineLvl w:val="2"/>
        <w:rPr>
          <w:rFonts w:cstheme="minorHAnsi"/>
          <w:b/>
          <w:bCs/>
        </w:rPr>
      </w:pPr>
      <w:r w:rsidRPr="00AC1FEA">
        <w:rPr>
          <w:rFonts w:cstheme="minorHAnsi"/>
          <w:b/>
          <w:bCs/>
        </w:rPr>
        <w:t xml:space="preserve">DIČ: </w:t>
      </w:r>
      <w:r w:rsidRPr="00AC1FEA">
        <w:rPr>
          <w:rFonts w:cstheme="minorHAnsi"/>
          <w:b/>
          <w:bCs/>
        </w:rPr>
        <w:tab/>
      </w:r>
      <w:r w:rsidRPr="00AC1FEA">
        <w:rPr>
          <w:rFonts w:cstheme="minorHAnsi"/>
          <w:b/>
          <w:bCs/>
        </w:rPr>
        <w:tab/>
      </w:r>
      <w:r w:rsidRPr="00AC1FEA">
        <w:rPr>
          <w:rFonts w:cstheme="minorHAnsi"/>
        </w:rPr>
        <w:t>CZ</w:t>
      </w:r>
      <w:r w:rsidRPr="00AC1FEA">
        <w:t>49617320</w:t>
      </w:r>
    </w:p>
    <w:p w:rsidR="00AC1FEA" w:rsidRPr="00AC1FEA" w:rsidRDefault="00AC1FEA" w:rsidP="00AC1FEA">
      <w:pPr>
        <w:spacing w:after="120" w:line="240" w:lineRule="auto"/>
        <w:ind w:left="-1134" w:firstLine="1134"/>
        <w:outlineLvl w:val="2"/>
        <w:rPr>
          <w:rFonts w:cstheme="minorHAnsi"/>
        </w:rPr>
      </w:pPr>
      <w:r w:rsidRPr="00AC1FEA">
        <w:rPr>
          <w:rFonts w:cstheme="minorHAnsi"/>
        </w:rPr>
        <w:t>(dále jen „Poskytovatel“)</w:t>
      </w:r>
    </w:p>
    <w:p w:rsidR="00AC1FEA" w:rsidRPr="00AC1FEA" w:rsidRDefault="00AC1FEA" w:rsidP="00AC1FEA">
      <w:pPr>
        <w:rPr>
          <w:rFonts w:ascii="Arial" w:hAnsi="Arial" w:cs="Arial"/>
          <w:sz w:val="20"/>
          <w:szCs w:val="20"/>
        </w:rPr>
      </w:pPr>
    </w:p>
    <w:p w:rsidR="00AC1FEA" w:rsidRPr="00BA577A" w:rsidRDefault="00AC1FEA" w:rsidP="00BA577A">
      <w:pPr>
        <w:ind w:left="0"/>
        <w:rPr>
          <w:b/>
          <w:bCs/>
          <w:lang w:eastAsia="cs-CZ"/>
        </w:rPr>
      </w:pPr>
      <w:r w:rsidRPr="00AC1FEA">
        <w:rPr>
          <w:rFonts w:cstheme="minorHAnsi"/>
          <w:b/>
          <w:bCs/>
        </w:rPr>
        <w:t>Příjemce:</w:t>
      </w:r>
      <w:r w:rsidRPr="00AC1FEA">
        <w:rPr>
          <w:rFonts w:cstheme="minorHAnsi"/>
        </w:rPr>
        <w:t xml:space="preserve"> </w:t>
      </w:r>
      <w:r w:rsidRPr="00AC1FEA">
        <w:rPr>
          <w:rFonts w:cstheme="minorHAnsi"/>
        </w:rPr>
        <w:tab/>
      </w:r>
      <w:r w:rsidR="00BA577A" w:rsidRPr="00BA577A">
        <w:rPr>
          <w:b/>
          <w:bCs/>
          <w:lang w:eastAsia="cs-CZ"/>
        </w:rPr>
        <w:t>Střední škola obchodní, České Budějovice, Husova 9</w:t>
      </w:r>
    </w:p>
    <w:p w:rsidR="00AC1FEA" w:rsidRPr="0070754E" w:rsidRDefault="00AC1FEA" w:rsidP="0070754E">
      <w:pPr>
        <w:ind w:left="0"/>
        <w:rPr>
          <w:lang w:eastAsia="cs-CZ"/>
        </w:rPr>
      </w:pPr>
      <w:r w:rsidRPr="00AC1FEA">
        <w:rPr>
          <w:rFonts w:cstheme="minorHAnsi"/>
          <w:b/>
        </w:rPr>
        <w:t xml:space="preserve">sídlem: </w:t>
      </w:r>
      <w:r w:rsidRPr="00AC1FEA">
        <w:rPr>
          <w:rFonts w:cstheme="minorHAnsi"/>
          <w:b/>
        </w:rPr>
        <w:tab/>
      </w:r>
      <w:r w:rsidR="0070754E">
        <w:rPr>
          <w:lang w:eastAsia="cs-CZ"/>
        </w:rPr>
        <w:t>Husova tř. 1846/9</w:t>
      </w:r>
      <w:r w:rsidR="00BF4FD1">
        <w:rPr>
          <w:lang w:eastAsia="cs-CZ"/>
        </w:rPr>
        <w:t xml:space="preserve"> 370 01 České Budějovice</w:t>
      </w:r>
    </w:p>
    <w:p w:rsidR="00AC1FEA" w:rsidRPr="00AC1FEA" w:rsidRDefault="00AC1FEA" w:rsidP="00AC1FEA">
      <w:pPr>
        <w:spacing w:after="120" w:line="240" w:lineRule="auto"/>
        <w:ind w:left="-720" w:firstLine="720"/>
        <w:outlineLvl w:val="2"/>
        <w:rPr>
          <w:rFonts w:cstheme="minorHAnsi"/>
          <w:b/>
        </w:rPr>
      </w:pPr>
      <w:r w:rsidRPr="00AC1FEA">
        <w:rPr>
          <w:rFonts w:cstheme="minorHAnsi"/>
          <w:b/>
        </w:rPr>
        <w:t xml:space="preserve">zastoupená: </w:t>
      </w:r>
      <w:r w:rsidRPr="00AC1FEA">
        <w:rPr>
          <w:rFonts w:cstheme="minorHAnsi"/>
          <w:b/>
        </w:rPr>
        <w:tab/>
      </w:r>
      <w:r w:rsidR="00553C56" w:rsidRPr="00311FD8">
        <w:rPr>
          <w:rFonts w:ascii="Arial" w:hAnsi="Arial" w:cs="Arial"/>
          <w:bCs/>
          <w:sz w:val="20"/>
          <w:szCs w:val="20"/>
        </w:rPr>
        <w:t>Mgr. Jarmil</w:t>
      </w:r>
      <w:r w:rsidR="00553C56">
        <w:rPr>
          <w:rFonts w:ascii="Arial" w:hAnsi="Arial" w:cs="Arial"/>
          <w:bCs/>
          <w:sz w:val="20"/>
          <w:szCs w:val="20"/>
        </w:rPr>
        <w:t>ou</w:t>
      </w:r>
      <w:r w:rsidR="00553C56" w:rsidRPr="00311FD8">
        <w:rPr>
          <w:rFonts w:ascii="Arial" w:hAnsi="Arial" w:cs="Arial"/>
          <w:bCs/>
          <w:sz w:val="20"/>
          <w:szCs w:val="20"/>
        </w:rPr>
        <w:t xml:space="preserve"> Benýškov</w:t>
      </w:r>
      <w:r w:rsidR="00553C56">
        <w:rPr>
          <w:rFonts w:ascii="Arial" w:hAnsi="Arial" w:cs="Arial"/>
          <w:bCs/>
          <w:sz w:val="20"/>
          <w:szCs w:val="20"/>
        </w:rPr>
        <w:t>ou</w:t>
      </w:r>
      <w:r w:rsidR="00553C56" w:rsidRPr="00311FD8">
        <w:rPr>
          <w:rFonts w:ascii="Arial" w:hAnsi="Arial" w:cs="Arial"/>
          <w:sz w:val="20"/>
          <w:szCs w:val="20"/>
        </w:rPr>
        <w:t>, ředitelk</w:t>
      </w:r>
      <w:r w:rsidR="00553C56">
        <w:rPr>
          <w:rFonts w:ascii="Arial" w:hAnsi="Arial" w:cs="Arial"/>
          <w:sz w:val="20"/>
          <w:szCs w:val="20"/>
        </w:rPr>
        <w:t>ou</w:t>
      </w:r>
      <w:r w:rsidR="00553C56" w:rsidRPr="00311FD8">
        <w:rPr>
          <w:rFonts w:ascii="Arial" w:hAnsi="Arial" w:cs="Arial"/>
          <w:sz w:val="20"/>
          <w:szCs w:val="20"/>
        </w:rPr>
        <w:t xml:space="preserve"> školy</w:t>
      </w:r>
    </w:p>
    <w:p w:rsidR="00AC1FEA" w:rsidRPr="00AC1FEA" w:rsidRDefault="00AC1FEA" w:rsidP="00AC1FEA">
      <w:pPr>
        <w:spacing w:after="120" w:line="240" w:lineRule="auto"/>
        <w:ind w:left="-720" w:firstLine="720"/>
        <w:outlineLvl w:val="2"/>
        <w:rPr>
          <w:rFonts w:cstheme="minorHAnsi"/>
          <w:bCs/>
        </w:rPr>
      </w:pPr>
      <w:r w:rsidRPr="00AC1FEA">
        <w:rPr>
          <w:rFonts w:cstheme="minorHAnsi"/>
          <w:b/>
        </w:rPr>
        <w:t xml:space="preserve">IČ: </w:t>
      </w:r>
      <w:r w:rsidRPr="00AC1FEA">
        <w:rPr>
          <w:rFonts w:cstheme="minorHAnsi"/>
          <w:b/>
        </w:rPr>
        <w:tab/>
      </w:r>
      <w:r w:rsidRPr="00AC1FEA">
        <w:rPr>
          <w:rFonts w:cstheme="minorHAnsi"/>
          <w:b/>
        </w:rPr>
        <w:tab/>
      </w:r>
      <w:r w:rsidR="000B3BCD" w:rsidRPr="000B3BCD">
        <w:rPr>
          <w:rFonts w:cstheme="minorHAnsi"/>
          <w:bCs/>
        </w:rPr>
        <w:t>00510874</w:t>
      </w:r>
    </w:p>
    <w:p w:rsidR="00AC1FEA" w:rsidRDefault="00AC1FEA" w:rsidP="00AC1FEA">
      <w:pPr>
        <w:spacing w:after="120" w:line="240" w:lineRule="auto"/>
        <w:ind w:left="-720" w:firstLine="720"/>
        <w:outlineLvl w:val="2"/>
        <w:rPr>
          <w:rFonts w:cstheme="minorHAnsi"/>
          <w:bCs/>
        </w:rPr>
      </w:pPr>
      <w:r w:rsidRPr="00AC1FEA">
        <w:rPr>
          <w:rFonts w:cstheme="minorHAnsi"/>
          <w:bCs/>
        </w:rPr>
        <w:t xml:space="preserve">(dále jen „Příjemce“) </w:t>
      </w:r>
    </w:p>
    <w:p w:rsidR="00AC1FEA" w:rsidRDefault="00AC1FEA" w:rsidP="00AC1FEA">
      <w:pPr>
        <w:spacing w:after="120" w:line="240" w:lineRule="auto"/>
        <w:ind w:left="-720" w:firstLine="720"/>
        <w:outlineLvl w:val="2"/>
        <w:rPr>
          <w:rFonts w:cstheme="minorHAnsi"/>
          <w:bCs/>
        </w:rPr>
      </w:pPr>
    </w:p>
    <w:p w:rsidR="00AC1FEA" w:rsidRPr="00AC1FEA" w:rsidRDefault="00AC1FEA" w:rsidP="00AC1FEA">
      <w:pPr>
        <w:spacing w:after="120" w:line="240" w:lineRule="auto"/>
        <w:ind w:left="-720" w:firstLine="720"/>
        <w:outlineLvl w:val="2"/>
        <w:rPr>
          <w:rFonts w:cstheme="minorHAnsi"/>
          <w:bCs/>
        </w:rPr>
      </w:pPr>
    </w:p>
    <w:p w:rsidR="00AC1FEA" w:rsidRPr="00AC1FEA" w:rsidRDefault="00AC1FEA" w:rsidP="00AC1FEA">
      <w:pPr>
        <w:keepNext/>
        <w:numPr>
          <w:ilvl w:val="0"/>
          <w:numId w:val="35"/>
        </w:numPr>
        <w:spacing w:before="240" w:after="120" w:line="240" w:lineRule="auto"/>
        <w:ind w:hanging="181"/>
        <w:jc w:val="center"/>
        <w:outlineLvl w:val="3"/>
        <w:rPr>
          <w:rFonts w:cstheme="minorHAnsi"/>
          <w:b/>
          <w:sz w:val="24"/>
        </w:rPr>
      </w:pPr>
      <w:r w:rsidRPr="00AC1FEA">
        <w:rPr>
          <w:rFonts w:cstheme="minorHAnsi"/>
          <w:b/>
          <w:sz w:val="24"/>
        </w:rPr>
        <w:t>Předmět plnění</w:t>
      </w:r>
    </w:p>
    <w:p w:rsidR="00AC1FEA" w:rsidRPr="00AC1FEA" w:rsidRDefault="00AC1FEA" w:rsidP="00AC1FEA">
      <w:pPr>
        <w:ind w:left="0"/>
        <w:jc w:val="both"/>
        <w:rPr>
          <w:rFonts w:cstheme="minorHAnsi"/>
        </w:rPr>
      </w:pPr>
      <w:r w:rsidRPr="00AC1FEA">
        <w:rPr>
          <w:rFonts w:cstheme="minorHAnsi"/>
        </w:rPr>
        <w:t>Předmětem smlouvy je zajištění dodávky licencí softwarových produktů</w:t>
      </w:r>
      <w:r w:rsidR="005A478F">
        <w:rPr>
          <w:rFonts w:cstheme="minorHAnsi"/>
        </w:rPr>
        <w:t xml:space="preserve"> Adobe </w:t>
      </w:r>
      <w:r w:rsidRPr="00AC1FEA">
        <w:rPr>
          <w:rFonts w:cstheme="minorHAnsi"/>
        </w:rPr>
        <w:t xml:space="preserve">po celou dobu trvání této smlouvy. Dále je předmětem smlouvy zajištění souvisejících služeb a to zejména: </w:t>
      </w:r>
    </w:p>
    <w:p w:rsidR="00AC1FEA" w:rsidRPr="00AC1FEA" w:rsidRDefault="00AC1FEA" w:rsidP="00AC1FEA">
      <w:pPr>
        <w:widowControl w:val="0"/>
        <w:numPr>
          <w:ilvl w:val="1"/>
          <w:numId w:val="34"/>
        </w:numPr>
        <w:spacing w:before="120" w:after="0" w:line="240" w:lineRule="auto"/>
        <w:ind w:left="357" w:hanging="357"/>
        <w:jc w:val="both"/>
        <w:rPr>
          <w:rFonts w:eastAsia="Times New Roman" w:cstheme="minorHAnsi"/>
          <w:lang w:eastAsia="cs-CZ"/>
        </w:rPr>
      </w:pPr>
      <w:r w:rsidRPr="00AC1FEA">
        <w:rPr>
          <w:rFonts w:eastAsia="Times New Roman" w:cstheme="minorHAnsi"/>
          <w:lang w:eastAsia="cs-CZ"/>
        </w:rPr>
        <w:t xml:space="preserve">Administrace příslušného licenčního programu. </w:t>
      </w:r>
    </w:p>
    <w:p w:rsidR="00AC1FEA" w:rsidRPr="00AC1FEA" w:rsidRDefault="00AC1FEA" w:rsidP="00AC1FEA">
      <w:pPr>
        <w:widowControl w:val="0"/>
        <w:numPr>
          <w:ilvl w:val="1"/>
          <w:numId w:val="34"/>
        </w:numPr>
        <w:spacing w:before="120" w:after="0" w:line="240" w:lineRule="auto"/>
        <w:ind w:left="357" w:hanging="357"/>
        <w:jc w:val="both"/>
        <w:rPr>
          <w:rFonts w:eastAsia="Times New Roman" w:cstheme="minorHAnsi"/>
          <w:lang w:eastAsia="cs-CZ"/>
        </w:rPr>
      </w:pPr>
      <w:r w:rsidRPr="00AC1FEA">
        <w:rPr>
          <w:rFonts w:eastAsia="Times New Roman" w:cstheme="minorHAnsi"/>
          <w:lang w:eastAsia="cs-CZ"/>
        </w:rPr>
        <w:t>Poskytování bezplatných konzultací v oblasti licencování.</w:t>
      </w:r>
    </w:p>
    <w:p w:rsidR="00AC1FEA" w:rsidRPr="00AC1FEA" w:rsidRDefault="00AC1FEA" w:rsidP="00AC1FEA">
      <w:pPr>
        <w:keepNext/>
        <w:numPr>
          <w:ilvl w:val="0"/>
          <w:numId w:val="35"/>
        </w:numPr>
        <w:spacing w:before="240" w:after="120" w:line="240" w:lineRule="auto"/>
        <w:ind w:hanging="181"/>
        <w:jc w:val="center"/>
        <w:outlineLvl w:val="3"/>
        <w:rPr>
          <w:rFonts w:cstheme="minorHAnsi"/>
          <w:b/>
          <w:sz w:val="24"/>
        </w:rPr>
      </w:pPr>
      <w:r w:rsidRPr="00AC1FEA">
        <w:rPr>
          <w:rFonts w:cstheme="minorHAnsi"/>
          <w:b/>
          <w:sz w:val="24"/>
        </w:rPr>
        <w:t>Závazky Poskytovatele</w:t>
      </w:r>
    </w:p>
    <w:p w:rsidR="00AC1FEA" w:rsidRPr="00AC1FEA" w:rsidRDefault="00AC1FEA" w:rsidP="00AC1FEA">
      <w:pPr>
        <w:spacing w:before="120" w:after="120"/>
        <w:ind w:left="357" w:hanging="357"/>
        <w:rPr>
          <w:rFonts w:cstheme="minorHAnsi"/>
        </w:rPr>
      </w:pPr>
      <w:r w:rsidRPr="00AC1FEA">
        <w:rPr>
          <w:rFonts w:cstheme="minorHAnsi"/>
        </w:rPr>
        <w:t>Poskytovatel se zavazuje:</w:t>
      </w:r>
    </w:p>
    <w:p w:rsidR="00AC1FEA" w:rsidRPr="00AC1FEA" w:rsidRDefault="00AC1FEA" w:rsidP="00AC1FEA">
      <w:pPr>
        <w:numPr>
          <w:ilvl w:val="0"/>
          <w:numId w:val="38"/>
        </w:numPr>
        <w:tabs>
          <w:tab w:val="num" w:pos="426"/>
        </w:tabs>
        <w:spacing w:before="120" w:after="0" w:line="240" w:lineRule="auto"/>
        <w:ind w:left="426" w:hanging="426"/>
        <w:jc w:val="both"/>
        <w:rPr>
          <w:rFonts w:cstheme="minorHAnsi"/>
        </w:rPr>
      </w:pPr>
      <w:r w:rsidRPr="00AC1FEA">
        <w:rPr>
          <w:rFonts w:cstheme="minorHAnsi"/>
        </w:rPr>
        <w:t>Po celou dobu trvání této smlouvy zajistit pro Příjemce licence softwarových produktů ve specifikaci dle VZ „Pronájem licencí“.</w:t>
      </w:r>
    </w:p>
    <w:p w:rsidR="00AC1FEA" w:rsidRPr="00AC1FEA" w:rsidRDefault="00AC1FEA" w:rsidP="00AC1FEA">
      <w:pPr>
        <w:numPr>
          <w:ilvl w:val="0"/>
          <w:numId w:val="38"/>
        </w:numPr>
        <w:tabs>
          <w:tab w:val="num" w:pos="426"/>
        </w:tabs>
        <w:spacing w:before="120" w:after="0" w:line="240" w:lineRule="auto"/>
        <w:ind w:left="426" w:hanging="426"/>
        <w:jc w:val="both"/>
        <w:rPr>
          <w:rFonts w:cstheme="minorHAnsi"/>
        </w:rPr>
      </w:pPr>
      <w:r w:rsidRPr="00AC1FEA">
        <w:rPr>
          <w:rFonts w:cstheme="minorHAnsi"/>
        </w:rPr>
        <w:t>Zajistit bezplatný výkon administrativních činností spojených s provozem SW produktů. Mezi tyto činnosti patří zejména:</w:t>
      </w:r>
    </w:p>
    <w:p w:rsidR="00AC1FEA" w:rsidRPr="00AC1FEA" w:rsidRDefault="00AC1FEA" w:rsidP="00AC1FEA">
      <w:pPr>
        <w:numPr>
          <w:ilvl w:val="0"/>
          <w:numId w:val="39"/>
        </w:numPr>
        <w:spacing w:after="0" w:line="240" w:lineRule="auto"/>
        <w:jc w:val="both"/>
        <w:rPr>
          <w:rFonts w:cstheme="minorHAnsi"/>
        </w:rPr>
      </w:pPr>
      <w:r w:rsidRPr="00AC1FEA">
        <w:rPr>
          <w:rFonts w:cstheme="minorHAnsi"/>
        </w:rPr>
        <w:t>Upozornění Příjemce nejméně 20 dnů předem na blížící se výročí či konec trvání licenčního programu a příprava dokumentů s tím souvisejících (výroční objednávky apod.).</w:t>
      </w:r>
    </w:p>
    <w:p w:rsidR="00AC1FEA" w:rsidRPr="00AC1FEA" w:rsidRDefault="00AC1FEA" w:rsidP="00AC1FEA">
      <w:pPr>
        <w:numPr>
          <w:ilvl w:val="0"/>
          <w:numId w:val="39"/>
        </w:numPr>
        <w:spacing w:after="0" w:line="240" w:lineRule="auto"/>
        <w:jc w:val="both"/>
        <w:rPr>
          <w:rFonts w:cstheme="minorHAnsi"/>
        </w:rPr>
      </w:pPr>
      <w:r w:rsidRPr="00AC1FEA">
        <w:rPr>
          <w:rFonts w:cstheme="minorHAnsi"/>
        </w:rPr>
        <w:t>Zpracování výročních objednávek základních produktů a dodávka licencí nejdéle do 10 dnů od obdržení objednávky nebo podpisu této smlouvy.</w:t>
      </w:r>
    </w:p>
    <w:p w:rsidR="00AC1FEA" w:rsidRPr="00AC1FEA" w:rsidRDefault="00AC1FEA" w:rsidP="00AC1FEA">
      <w:pPr>
        <w:numPr>
          <w:ilvl w:val="0"/>
          <w:numId w:val="39"/>
        </w:numPr>
        <w:spacing w:after="0" w:line="240" w:lineRule="auto"/>
        <w:jc w:val="both"/>
        <w:rPr>
          <w:rFonts w:cstheme="minorHAnsi"/>
        </w:rPr>
      </w:pPr>
      <w:r w:rsidRPr="00AC1FEA">
        <w:rPr>
          <w:rFonts w:cstheme="minorHAnsi"/>
        </w:rPr>
        <w:lastRenderedPageBreak/>
        <w:t>Průběžné zpracování objednávek doplňkových produktů v rámci zvoleného licenčního programu a dodávka licencí nejdéle do 10 dnů od obdržení objednávky.</w:t>
      </w:r>
    </w:p>
    <w:p w:rsidR="00AC1FEA" w:rsidRPr="00AC1FEA" w:rsidRDefault="00AC1FEA" w:rsidP="00AC1FEA">
      <w:pPr>
        <w:numPr>
          <w:ilvl w:val="0"/>
          <w:numId w:val="39"/>
        </w:numPr>
        <w:spacing w:after="0" w:line="240" w:lineRule="auto"/>
        <w:jc w:val="both"/>
        <w:rPr>
          <w:rFonts w:cstheme="minorHAnsi"/>
        </w:rPr>
      </w:pPr>
      <w:r w:rsidRPr="00AC1FEA">
        <w:rPr>
          <w:rFonts w:cstheme="minorHAnsi"/>
        </w:rPr>
        <w:t>Upozornění zadavatele na možnost čerpání výhod poskytovaných výrobcem ke zvolenému licenčnímu programu.</w:t>
      </w:r>
    </w:p>
    <w:p w:rsidR="00AC1FEA" w:rsidRPr="00AC1FEA" w:rsidRDefault="00AC1FEA" w:rsidP="00AC1FEA">
      <w:pPr>
        <w:jc w:val="both"/>
        <w:rPr>
          <w:rFonts w:cstheme="minorHAnsi"/>
        </w:rPr>
      </w:pPr>
    </w:p>
    <w:p w:rsidR="00AC1FEA" w:rsidRPr="00AC1FEA" w:rsidRDefault="00AC1FEA" w:rsidP="00AC1FEA">
      <w:pPr>
        <w:ind w:left="360"/>
        <w:jc w:val="both"/>
        <w:rPr>
          <w:rFonts w:cstheme="minorHAnsi"/>
        </w:rPr>
      </w:pPr>
      <w:r w:rsidRPr="00AC1FEA">
        <w:rPr>
          <w:rFonts w:cstheme="minorHAnsi"/>
        </w:rPr>
        <w:t xml:space="preserve">Za dodávku licencí se považuje doručení osvědčení o nabytých licencích a daňového dokladu – faktury písemně nebo emailem. </w:t>
      </w:r>
    </w:p>
    <w:p w:rsidR="00AC1FEA" w:rsidRPr="00AC1FEA" w:rsidRDefault="00AC1FEA" w:rsidP="00AC1FEA">
      <w:pPr>
        <w:numPr>
          <w:ilvl w:val="0"/>
          <w:numId w:val="38"/>
        </w:numPr>
        <w:tabs>
          <w:tab w:val="num" w:pos="426"/>
        </w:tabs>
        <w:spacing w:before="120" w:after="0" w:line="240" w:lineRule="auto"/>
        <w:ind w:left="426" w:hanging="426"/>
        <w:jc w:val="both"/>
        <w:rPr>
          <w:rFonts w:cstheme="minorHAnsi"/>
        </w:rPr>
      </w:pPr>
      <w:r w:rsidRPr="00AC1FEA">
        <w:rPr>
          <w:rFonts w:cstheme="minorHAnsi"/>
        </w:rPr>
        <w:t xml:space="preserve">Zajistit bezplatné poradenství v problematice licenční politiky a Software Asset Management. Cílem těchto konzultací je zejména optimální výběr licencí z hlediska nákladů. Licenční poradenství bude opět poskytováno bezplatně v pracovní dny v době od 9:00 do 16:00 na telefonním čísle +420 221 503 556 nebo na emailové adrese </w:t>
      </w:r>
      <w:hyperlink r:id="rId11" w:history="1">
        <w:r w:rsidRPr="00AC1FEA">
          <w:rPr>
            <w:rFonts w:cstheme="minorHAnsi"/>
            <w:color w:val="0563C1" w:themeColor="hyperlink"/>
            <w:u w:val="single"/>
          </w:rPr>
          <w:t>licence@computerhelp.cz</w:t>
        </w:r>
      </w:hyperlink>
      <w:r w:rsidRPr="00AC1FEA">
        <w:rPr>
          <w:rFonts w:cstheme="minorHAnsi"/>
        </w:rPr>
        <w:t xml:space="preserve"> . Tyto konzultace budou poskytovány specialisty naší společnosti certifikovanými v oblasti licencování produktů. Množství těchto konzultací není limitováno. </w:t>
      </w:r>
    </w:p>
    <w:p w:rsidR="00AC1FEA" w:rsidRPr="00AC1FEA" w:rsidRDefault="00AC1FEA" w:rsidP="00AC1FEA">
      <w:pPr>
        <w:numPr>
          <w:ilvl w:val="0"/>
          <w:numId w:val="38"/>
        </w:numPr>
        <w:tabs>
          <w:tab w:val="num" w:pos="426"/>
        </w:tabs>
        <w:spacing w:before="120" w:after="0" w:line="240" w:lineRule="auto"/>
        <w:ind w:left="426" w:hanging="426"/>
        <w:jc w:val="both"/>
        <w:rPr>
          <w:rFonts w:cstheme="minorHAnsi"/>
        </w:rPr>
      </w:pPr>
      <w:r w:rsidRPr="00AC1FEA">
        <w:rPr>
          <w:rFonts w:cstheme="minorHAnsi"/>
        </w:rPr>
        <w:t xml:space="preserve">Vykonávat služby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w:t>
      </w:r>
      <w:r w:rsidR="00804465">
        <w:rPr>
          <w:rFonts w:cstheme="minorHAnsi"/>
        </w:rPr>
        <w:t>občanského</w:t>
      </w:r>
      <w:r w:rsidRPr="00AC1FEA">
        <w:rPr>
          <w:rFonts w:cstheme="minorHAnsi"/>
        </w:rPr>
        <w:t xml:space="preserve"> zákoníku.</w:t>
      </w:r>
    </w:p>
    <w:p w:rsidR="00AC1FEA" w:rsidRPr="00AC1FEA" w:rsidRDefault="00AC1FEA" w:rsidP="00AC1FEA">
      <w:pPr>
        <w:numPr>
          <w:ilvl w:val="0"/>
          <w:numId w:val="38"/>
        </w:numPr>
        <w:tabs>
          <w:tab w:val="num" w:pos="426"/>
        </w:tabs>
        <w:spacing w:before="120" w:after="0" w:line="240" w:lineRule="auto"/>
        <w:ind w:left="426" w:hanging="426"/>
        <w:jc w:val="both"/>
        <w:rPr>
          <w:rFonts w:cstheme="minorHAnsi"/>
        </w:rPr>
      </w:pPr>
      <w:r w:rsidRPr="00AC1FEA">
        <w:rPr>
          <w:rFonts w:cstheme="minorHAnsi"/>
        </w:rPr>
        <w:t>V případě možnosti zvýhodnění podmínek zvoleného licenčního programu zohlednit výhodnější podmínky v licenčních programech Příjemce.</w:t>
      </w:r>
    </w:p>
    <w:p w:rsidR="00AC1FEA" w:rsidRPr="00AC1FEA" w:rsidRDefault="00AC1FEA" w:rsidP="00AC1FEA">
      <w:pPr>
        <w:keepNext/>
        <w:numPr>
          <w:ilvl w:val="0"/>
          <w:numId w:val="35"/>
        </w:numPr>
        <w:spacing w:before="240" w:after="120" w:line="240" w:lineRule="auto"/>
        <w:ind w:hanging="181"/>
        <w:jc w:val="center"/>
        <w:outlineLvl w:val="3"/>
        <w:rPr>
          <w:rFonts w:cstheme="minorHAnsi"/>
          <w:b/>
          <w:sz w:val="24"/>
        </w:rPr>
      </w:pPr>
      <w:r w:rsidRPr="00AC1FEA">
        <w:rPr>
          <w:rFonts w:cstheme="minorHAnsi"/>
          <w:b/>
          <w:sz w:val="24"/>
        </w:rPr>
        <w:t>Závazky Příjemce</w:t>
      </w:r>
    </w:p>
    <w:p w:rsidR="00AC1FEA" w:rsidRPr="00AC1FEA" w:rsidRDefault="00AC1FEA" w:rsidP="00AC1FEA">
      <w:pPr>
        <w:widowControl w:val="0"/>
        <w:numPr>
          <w:ilvl w:val="0"/>
          <w:numId w:val="36"/>
        </w:numPr>
        <w:tabs>
          <w:tab w:val="num" w:pos="426"/>
        </w:tabs>
        <w:spacing w:before="120" w:after="0" w:line="240" w:lineRule="auto"/>
        <w:ind w:left="425" w:hanging="425"/>
        <w:jc w:val="both"/>
        <w:rPr>
          <w:rFonts w:eastAsia="Times New Roman" w:cstheme="minorHAnsi"/>
          <w:lang w:eastAsia="cs-CZ"/>
        </w:rPr>
      </w:pPr>
      <w:r w:rsidRPr="00AC1FEA">
        <w:rPr>
          <w:rFonts w:eastAsia="Times New Roman" w:cstheme="minorHAnsi"/>
          <w:lang w:eastAsia="cs-CZ"/>
        </w:rPr>
        <w:t xml:space="preserve">Příjemce je povinen nahlásit Poskytovateli formou objednávky počet pracovních úvazků a skladbu požadovaných základních produktů bezprostředně po uzavření této smlouvy a pak při každé změně potřebných počtů či skladby licencí. </w:t>
      </w:r>
    </w:p>
    <w:p w:rsidR="00AC1FEA" w:rsidRPr="00AC1FEA" w:rsidRDefault="00AC1FEA" w:rsidP="00AC1FEA">
      <w:pPr>
        <w:widowControl w:val="0"/>
        <w:numPr>
          <w:ilvl w:val="0"/>
          <w:numId w:val="36"/>
        </w:numPr>
        <w:tabs>
          <w:tab w:val="num" w:pos="426"/>
        </w:tabs>
        <w:spacing w:before="120" w:after="0" w:line="240" w:lineRule="auto"/>
        <w:ind w:left="425" w:hanging="425"/>
        <w:jc w:val="both"/>
        <w:rPr>
          <w:rFonts w:eastAsia="Times New Roman" w:cstheme="minorHAnsi"/>
          <w:sz w:val="24"/>
          <w:szCs w:val="20"/>
          <w:lang w:eastAsia="cs-CZ"/>
        </w:rPr>
      </w:pPr>
      <w:r w:rsidRPr="00AC1FEA">
        <w:rPr>
          <w:rFonts w:eastAsia="Times New Roman" w:cstheme="minorHAnsi"/>
          <w:lang w:eastAsia="cs-CZ"/>
        </w:rPr>
        <w:t>Příjemce se zavazuje spolupracovat s Poskytovatelem na administrativních úkonech, které Poskytovatel nemůže zajistit vlastními silami. Těmito se rozumí zejména nahlášení kontaktních osob a zajištění včasného podepisovaní požadovaných dokumentů souvisejících s licenčními programy výrobce</w:t>
      </w:r>
      <w:r w:rsidRPr="00AC1FEA">
        <w:rPr>
          <w:rFonts w:eastAsia="Times New Roman" w:cstheme="minorHAnsi"/>
          <w:sz w:val="24"/>
          <w:szCs w:val="20"/>
          <w:lang w:eastAsia="cs-CZ"/>
        </w:rPr>
        <w:t>.</w:t>
      </w:r>
    </w:p>
    <w:p w:rsidR="00AC1FEA" w:rsidRPr="00AC1FEA" w:rsidRDefault="00AC1FEA" w:rsidP="00AC1FEA">
      <w:pPr>
        <w:keepNext/>
        <w:numPr>
          <w:ilvl w:val="0"/>
          <w:numId w:val="35"/>
        </w:numPr>
        <w:spacing w:before="240" w:after="120" w:line="240" w:lineRule="auto"/>
        <w:ind w:hanging="181"/>
        <w:jc w:val="center"/>
        <w:outlineLvl w:val="3"/>
        <w:rPr>
          <w:rFonts w:cstheme="minorHAnsi"/>
          <w:b/>
          <w:sz w:val="24"/>
        </w:rPr>
      </w:pPr>
      <w:r w:rsidRPr="00AC1FEA">
        <w:rPr>
          <w:rFonts w:cstheme="minorHAnsi"/>
          <w:b/>
          <w:sz w:val="24"/>
        </w:rPr>
        <w:t>Cena a platební podmínky</w:t>
      </w:r>
    </w:p>
    <w:p w:rsidR="00AC1FEA" w:rsidRPr="00AC1FEA" w:rsidRDefault="00AC1FEA" w:rsidP="00AC1FEA">
      <w:pPr>
        <w:numPr>
          <w:ilvl w:val="0"/>
          <w:numId w:val="32"/>
        </w:numPr>
        <w:spacing w:before="120" w:after="0" w:line="240" w:lineRule="auto"/>
        <w:ind w:left="357" w:hanging="357"/>
        <w:jc w:val="both"/>
        <w:rPr>
          <w:rFonts w:cstheme="minorHAnsi"/>
        </w:rPr>
      </w:pPr>
      <w:r w:rsidRPr="00AC1FEA">
        <w:rPr>
          <w:rFonts w:cstheme="minorHAnsi"/>
        </w:rPr>
        <w:t xml:space="preserve">Poskytovatel je oprávněn vystavit fakturu na základě Objednávky předplatného licencí pro školy a akademické instituce vystavené Příjemcem. Cena licencí je uvedena v příloze č.1 této smlouvy. </w:t>
      </w:r>
    </w:p>
    <w:p w:rsidR="00AC1FEA" w:rsidRPr="00AC1FEA" w:rsidRDefault="00AC1FEA" w:rsidP="00AC1FEA">
      <w:pPr>
        <w:numPr>
          <w:ilvl w:val="0"/>
          <w:numId w:val="32"/>
        </w:numPr>
        <w:spacing w:before="120" w:after="0" w:line="240" w:lineRule="auto"/>
        <w:ind w:left="357" w:hanging="357"/>
        <w:jc w:val="both"/>
        <w:rPr>
          <w:rFonts w:cstheme="minorHAnsi"/>
        </w:rPr>
      </w:pPr>
      <w:r w:rsidRPr="00AC1FEA">
        <w:rPr>
          <w:rFonts w:cstheme="minorHAnsi"/>
        </w:rPr>
        <w:t>Vyúčtování licencí základních produktů bude probíhat takto:</w:t>
      </w:r>
    </w:p>
    <w:p w:rsidR="00AC1FEA" w:rsidRPr="00AC1FEA" w:rsidRDefault="00AC1FEA" w:rsidP="00AC084E">
      <w:pPr>
        <w:spacing w:before="120" w:after="0" w:line="240" w:lineRule="auto"/>
        <w:jc w:val="both"/>
        <w:rPr>
          <w:rFonts w:cstheme="minorHAnsi"/>
        </w:rPr>
      </w:pPr>
      <w:r w:rsidRPr="00EB6185">
        <w:rPr>
          <w:rFonts w:cstheme="minorHAnsi"/>
        </w:rPr>
        <w:t>Během září 202</w:t>
      </w:r>
      <w:r w:rsidR="00AC084E" w:rsidRPr="00EB6185">
        <w:rPr>
          <w:rFonts w:cstheme="minorHAnsi"/>
        </w:rPr>
        <w:t>2</w:t>
      </w:r>
      <w:r w:rsidRPr="00EB6185">
        <w:rPr>
          <w:rFonts w:cstheme="minorHAnsi"/>
        </w:rPr>
        <w:t xml:space="preserve"> za licence objednané na </w:t>
      </w:r>
      <w:r w:rsidR="00AC084E" w:rsidRPr="00EB6185">
        <w:rPr>
          <w:rFonts w:cstheme="minorHAnsi"/>
        </w:rPr>
        <w:t xml:space="preserve">vybrané </w:t>
      </w:r>
      <w:r w:rsidRPr="00EB6185">
        <w:rPr>
          <w:rFonts w:cstheme="minorHAnsi"/>
        </w:rPr>
        <w:t xml:space="preserve">období </w:t>
      </w:r>
      <w:r w:rsidR="00AC084E" w:rsidRPr="00EB6185">
        <w:rPr>
          <w:rFonts w:cstheme="minorHAnsi"/>
        </w:rPr>
        <w:t>(12 měsíců nebo 48 měsíců).</w:t>
      </w:r>
    </w:p>
    <w:p w:rsidR="00AC1FEA" w:rsidRPr="00AC1FEA" w:rsidRDefault="00AC1FEA" w:rsidP="00AC1FEA">
      <w:pPr>
        <w:numPr>
          <w:ilvl w:val="0"/>
          <w:numId w:val="32"/>
        </w:numPr>
        <w:spacing w:before="120" w:after="0" w:line="240" w:lineRule="auto"/>
        <w:ind w:left="357" w:hanging="357"/>
        <w:jc w:val="both"/>
        <w:rPr>
          <w:rFonts w:cstheme="minorHAnsi"/>
        </w:rPr>
      </w:pPr>
      <w:r w:rsidRPr="00AC1FEA">
        <w:rPr>
          <w:rFonts w:cstheme="minorHAnsi"/>
        </w:rPr>
        <w:t xml:space="preserve">Platba za předmět plnění bude uhrazena objednatelem na základě Příjemcem vystavených objednávek a faktur vystavených poskytovatelem. </w:t>
      </w:r>
    </w:p>
    <w:p w:rsidR="00AC1FEA" w:rsidRPr="00AC1FEA" w:rsidRDefault="00AC1FEA" w:rsidP="00AC1FEA">
      <w:pPr>
        <w:numPr>
          <w:ilvl w:val="0"/>
          <w:numId w:val="32"/>
        </w:numPr>
        <w:spacing w:before="120" w:after="0" w:line="240" w:lineRule="auto"/>
        <w:ind w:left="357" w:hanging="357"/>
        <w:jc w:val="both"/>
        <w:rPr>
          <w:rFonts w:cstheme="minorHAnsi"/>
        </w:rPr>
      </w:pPr>
      <w:r w:rsidRPr="00AC1FEA">
        <w:rPr>
          <w:rFonts w:cstheme="minorHAnsi"/>
        </w:rPr>
        <w:t>Platba bude probíhat na základě faktur-daňových dokladů vystavených Poskytovatelem se splatností 14 dnů od data přijetí faktury Příjemcem. Za den splnění platební povinnosti Příjemce se považuje den, kdy byla příslušná částka odepsána z účtu Příjemce.</w:t>
      </w:r>
    </w:p>
    <w:p w:rsidR="00AC1FEA" w:rsidRPr="00AC1FEA" w:rsidRDefault="00AC1FEA" w:rsidP="00AC1FEA">
      <w:pPr>
        <w:numPr>
          <w:ilvl w:val="0"/>
          <w:numId w:val="32"/>
        </w:numPr>
        <w:spacing w:before="120" w:after="0" w:line="240" w:lineRule="auto"/>
        <w:ind w:left="357" w:hanging="357"/>
        <w:jc w:val="both"/>
        <w:rPr>
          <w:rFonts w:cstheme="minorHAnsi"/>
        </w:rPr>
      </w:pPr>
      <w:r w:rsidRPr="00AC1FEA">
        <w:rPr>
          <w:rFonts w:cstheme="minorHAnsi"/>
          <w:color w:val="000000"/>
        </w:rPr>
        <w:t>Faktura-daňový doklad Poskytovatele bude splňovat náležitosti daňového dokladu dle zákona č. 235/2004 Sb. o DPH v platném znění.</w:t>
      </w:r>
    </w:p>
    <w:p w:rsidR="00AC1FEA" w:rsidRPr="00AC1FEA" w:rsidRDefault="00AC1FEA" w:rsidP="00AC1FEA">
      <w:pPr>
        <w:numPr>
          <w:ilvl w:val="0"/>
          <w:numId w:val="32"/>
        </w:numPr>
        <w:spacing w:before="120" w:after="0" w:line="240" w:lineRule="auto"/>
        <w:ind w:left="357" w:hanging="357"/>
        <w:jc w:val="both"/>
        <w:rPr>
          <w:rFonts w:cstheme="minorHAnsi"/>
        </w:rPr>
      </w:pPr>
      <w:r w:rsidRPr="00AC1FEA">
        <w:rPr>
          <w:rFonts w:cstheme="minorHAnsi"/>
          <w:color w:val="000000"/>
        </w:rPr>
        <w:t>Faktura-daňový doklad Poskytovatele bude dále obsahovat:</w:t>
      </w:r>
    </w:p>
    <w:p w:rsidR="00AC1FEA" w:rsidRPr="00AC1FEA" w:rsidRDefault="00AC1FEA" w:rsidP="00AC1FEA">
      <w:pPr>
        <w:numPr>
          <w:ilvl w:val="0"/>
          <w:numId w:val="39"/>
        </w:numPr>
        <w:spacing w:after="0" w:line="240" w:lineRule="auto"/>
        <w:jc w:val="both"/>
        <w:rPr>
          <w:rFonts w:cstheme="minorHAnsi"/>
        </w:rPr>
      </w:pPr>
      <w:r w:rsidRPr="00AC1FEA">
        <w:rPr>
          <w:rFonts w:cstheme="minorHAnsi"/>
        </w:rPr>
        <w:t>číslo objednávky</w:t>
      </w:r>
    </w:p>
    <w:p w:rsidR="00AC1FEA" w:rsidRPr="00AC1FEA" w:rsidRDefault="00AC1FEA" w:rsidP="00AC1FEA">
      <w:pPr>
        <w:numPr>
          <w:ilvl w:val="0"/>
          <w:numId w:val="39"/>
        </w:numPr>
        <w:spacing w:after="0" w:line="240" w:lineRule="auto"/>
        <w:jc w:val="both"/>
        <w:rPr>
          <w:rFonts w:cstheme="minorHAnsi"/>
        </w:rPr>
      </w:pPr>
      <w:r w:rsidRPr="00AC1FEA">
        <w:rPr>
          <w:rFonts w:cstheme="minorHAnsi"/>
        </w:rPr>
        <w:t>počet ks jednotlivých licencí případně dalších objednaných služeb</w:t>
      </w:r>
    </w:p>
    <w:p w:rsidR="00AC1FEA" w:rsidRPr="00AC1FEA" w:rsidRDefault="00AC1FEA" w:rsidP="00AC1FEA">
      <w:pPr>
        <w:numPr>
          <w:ilvl w:val="0"/>
          <w:numId w:val="39"/>
        </w:numPr>
        <w:spacing w:after="0" w:line="240" w:lineRule="auto"/>
        <w:jc w:val="both"/>
        <w:rPr>
          <w:rFonts w:cstheme="minorHAnsi"/>
        </w:rPr>
      </w:pPr>
      <w:r w:rsidRPr="00AC1FEA">
        <w:rPr>
          <w:rFonts w:cstheme="minorHAnsi"/>
        </w:rPr>
        <w:t>jednotkovou cenu bez DPH</w:t>
      </w:r>
    </w:p>
    <w:p w:rsidR="00AC1FEA" w:rsidRPr="00AC1FEA" w:rsidRDefault="00AC1FEA" w:rsidP="00AC1FEA">
      <w:pPr>
        <w:numPr>
          <w:ilvl w:val="0"/>
          <w:numId w:val="39"/>
        </w:numPr>
        <w:spacing w:after="0" w:line="240" w:lineRule="auto"/>
        <w:jc w:val="both"/>
        <w:rPr>
          <w:rFonts w:cstheme="minorHAnsi"/>
        </w:rPr>
      </w:pPr>
      <w:r w:rsidRPr="00AC1FEA">
        <w:rPr>
          <w:rFonts w:cstheme="minorHAnsi"/>
        </w:rPr>
        <w:lastRenderedPageBreak/>
        <w:t>celkovou cenu bez DPH a včetně DPH</w:t>
      </w:r>
    </w:p>
    <w:p w:rsidR="00AC1FEA" w:rsidRPr="00AC1FEA" w:rsidRDefault="00AC1FEA" w:rsidP="00AC1FEA">
      <w:pPr>
        <w:numPr>
          <w:ilvl w:val="0"/>
          <w:numId w:val="32"/>
        </w:numPr>
        <w:spacing w:before="120" w:after="0" w:line="240" w:lineRule="auto"/>
        <w:ind w:left="357" w:hanging="357"/>
        <w:jc w:val="both"/>
        <w:rPr>
          <w:rFonts w:cstheme="minorHAnsi"/>
        </w:rPr>
      </w:pPr>
      <w:r w:rsidRPr="00AC1FEA">
        <w:rPr>
          <w:rFonts w:cstheme="minorHAnsi"/>
          <w:color w:val="000000"/>
        </w:rPr>
        <w:t>Oprávněným vrácením faktury-daňového dokladu přestává běžet lhůta splatnosti, nová lhůta splatnosti se počítá až ode dne doručení opravené či doplněné faktury-daňového dokladu.</w:t>
      </w:r>
    </w:p>
    <w:p w:rsidR="00AC1FEA" w:rsidRPr="00AC1FEA" w:rsidRDefault="00AC1FEA" w:rsidP="00AC1FEA">
      <w:pPr>
        <w:numPr>
          <w:ilvl w:val="0"/>
          <w:numId w:val="32"/>
        </w:numPr>
        <w:spacing w:before="120" w:after="0" w:line="240" w:lineRule="auto"/>
        <w:ind w:left="357" w:hanging="357"/>
        <w:jc w:val="both"/>
        <w:rPr>
          <w:rFonts w:cstheme="minorHAnsi"/>
        </w:rPr>
      </w:pPr>
      <w:r w:rsidRPr="00AC1FEA">
        <w:rPr>
          <w:rFonts w:cstheme="minorHAnsi"/>
        </w:rPr>
        <w:t>Veškeré uvedené ceny zahrnují dopravu do sídla Příjemce i administrativní náklady. Tyto položky tak nebudou v souladu s touto smlouvu Příjemci účtovány.</w:t>
      </w:r>
    </w:p>
    <w:p w:rsidR="00AC1FEA" w:rsidRPr="00AC1FEA" w:rsidRDefault="00AC1FEA" w:rsidP="00AC1FEA">
      <w:pPr>
        <w:keepNext/>
        <w:numPr>
          <w:ilvl w:val="0"/>
          <w:numId w:val="35"/>
        </w:numPr>
        <w:spacing w:before="240" w:after="120" w:line="240" w:lineRule="auto"/>
        <w:ind w:hanging="181"/>
        <w:jc w:val="center"/>
        <w:outlineLvl w:val="3"/>
        <w:rPr>
          <w:rFonts w:cstheme="minorHAnsi"/>
          <w:b/>
          <w:sz w:val="24"/>
        </w:rPr>
      </w:pPr>
      <w:r w:rsidRPr="00AC1FEA">
        <w:rPr>
          <w:rFonts w:cstheme="minorHAnsi"/>
          <w:b/>
          <w:sz w:val="24"/>
        </w:rPr>
        <w:t>Důvěrnost</w:t>
      </w:r>
    </w:p>
    <w:p w:rsidR="00AC1FEA" w:rsidRPr="00AC1FEA" w:rsidRDefault="00AC1FEA" w:rsidP="00AC1FEA">
      <w:pPr>
        <w:widowControl w:val="0"/>
        <w:spacing w:after="0" w:line="240" w:lineRule="auto"/>
        <w:ind w:left="0"/>
        <w:jc w:val="both"/>
        <w:rPr>
          <w:rFonts w:eastAsia="Times New Roman" w:cstheme="minorHAnsi"/>
          <w:lang w:eastAsia="cs-CZ"/>
        </w:rPr>
      </w:pPr>
      <w:r w:rsidRPr="00AC1FEA">
        <w:rPr>
          <w:rFonts w:eastAsia="Times New Roman" w:cstheme="minorHAnsi"/>
          <w:lang w:eastAsia="cs-CZ"/>
        </w:rPr>
        <w:t>Obě smluvní strany tímto prohlašují, že veškeré informace, které od sebe navzájem získají, budou použity výhradně pro potřeby plnění uzavřené smlouvy a považují je za důvěrné ve smyslu § 1730 občanského zákoníku. Obě smluvní strany jsou povinny dodržovat před třetí stranou veškerá utajení a mlčenlivost o všech skutečnostech a informacích, kterých nabyly v souvislosti s předmětem plněním této smlouvy v průběhu platnosti této smlouvy a rovněž po ukončení její platnosti. Tyto informace nebudou poskytnuty v žádné formě třetím stranám, pokud nedojde k písemné dohodě, která by nakládání s těmito informacemi upravila jiným způsobem.</w:t>
      </w:r>
    </w:p>
    <w:p w:rsidR="00AC1FEA" w:rsidRPr="00AC1FEA" w:rsidRDefault="00AC1FEA" w:rsidP="00AC1FEA">
      <w:pPr>
        <w:keepNext/>
        <w:numPr>
          <w:ilvl w:val="0"/>
          <w:numId w:val="35"/>
        </w:numPr>
        <w:spacing w:before="240" w:after="120" w:line="240" w:lineRule="auto"/>
        <w:ind w:hanging="181"/>
        <w:jc w:val="center"/>
        <w:outlineLvl w:val="3"/>
        <w:rPr>
          <w:rFonts w:cstheme="minorHAnsi"/>
          <w:b/>
          <w:sz w:val="24"/>
        </w:rPr>
      </w:pPr>
      <w:r w:rsidRPr="00AC1FEA">
        <w:rPr>
          <w:rFonts w:cstheme="minorHAnsi"/>
          <w:b/>
          <w:sz w:val="24"/>
        </w:rPr>
        <w:t>Platnost smlouvy</w:t>
      </w:r>
    </w:p>
    <w:p w:rsidR="00AC1FEA" w:rsidRPr="00AC1FEA" w:rsidRDefault="00AC1FEA" w:rsidP="00AC1FEA">
      <w:pPr>
        <w:numPr>
          <w:ilvl w:val="0"/>
          <w:numId w:val="33"/>
        </w:numPr>
        <w:spacing w:after="0" w:line="240" w:lineRule="auto"/>
        <w:jc w:val="both"/>
        <w:rPr>
          <w:rFonts w:cstheme="minorHAnsi"/>
        </w:rPr>
      </w:pPr>
      <w:r w:rsidRPr="00AC1FEA">
        <w:rPr>
          <w:rFonts w:cstheme="minorHAnsi"/>
        </w:rPr>
        <w:t xml:space="preserve">Tato smlouva je sjednána na dobu určitou na období od </w:t>
      </w:r>
      <w:r w:rsidR="00012251" w:rsidRPr="00EB6185">
        <w:rPr>
          <w:rFonts w:cstheme="minorHAnsi"/>
          <w:b/>
        </w:rPr>
        <w:t xml:space="preserve">1.9.2022 do </w:t>
      </w:r>
      <w:r w:rsidR="002B3360" w:rsidRPr="00EB6185">
        <w:rPr>
          <w:rFonts w:cstheme="minorHAnsi"/>
          <w:b/>
        </w:rPr>
        <w:t>31.8.2026.</w:t>
      </w:r>
      <w:r w:rsidRPr="00AC1FEA">
        <w:rPr>
          <w:rFonts w:cstheme="minorHAnsi"/>
        </w:rPr>
        <w:t xml:space="preserve"> Platnost smlouvy může být ukončena pouze písemnou dohodou smluvních stran nebo výpovědí. Výpovědní lhůta činí dva měsíce a počíná plynout prvním dnem měsíce následujícího po doručení výpovědi druhé smluvní straně.</w:t>
      </w:r>
    </w:p>
    <w:p w:rsidR="00AC1FEA" w:rsidRPr="00AC1FEA" w:rsidRDefault="00AC1FEA" w:rsidP="00AC1FEA">
      <w:pPr>
        <w:numPr>
          <w:ilvl w:val="0"/>
          <w:numId w:val="33"/>
        </w:numPr>
        <w:spacing w:before="120" w:after="0" w:line="240" w:lineRule="auto"/>
        <w:ind w:left="357" w:hanging="357"/>
        <w:jc w:val="both"/>
        <w:rPr>
          <w:rFonts w:cstheme="minorHAnsi"/>
        </w:rPr>
      </w:pPr>
      <w:r w:rsidRPr="00AC1FEA">
        <w:rPr>
          <w:rFonts w:cstheme="minorHAnsi"/>
        </w:rPr>
        <w:t>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Všechny nezaplacené faktury za služby již poskytnuté se potom tímto dnem stávají okamžitě splatnými.</w:t>
      </w:r>
    </w:p>
    <w:p w:rsidR="00AC1FEA" w:rsidRPr="00AC1FEA" w:rsidRDefault="00AC1FEA" w:rsidP="00AC1FEA">
      <w:pPr>
        <w:numPr>
          <w:ilvl w:val="0"/>
          <w:numId w:val="33"/>
        </w:numPr>
        <w:spacing w:before="120" w:after="0" w:line="240" w:lineRule="auto"/>
        <w:ind w:left="357" w:hanging="357"/>
        <w:jc w:val="both"/>
        <w:rPr>
          <w:rFonts w:cstheme="minorHAnsi"/>
        </w:rPr>
      </w:pPr>
      <w:r w:rsidRPr="00AC1FEA">
        <w:rPr>
          <w:rFonts w:cstheme="minorHAnsi"/>
        </w:rPr>
        <w:t xml:space="preserve">Příjemce je oprávněn odstoupit od smlouvy bez jakýchkoliv sankcí v případě, že poskytovatel pozbude autorizace výrobce k poskytování požadovaných licencí. </w:t>
      </w:r>
    </w:p>
    <w:p w:rsidR="00AC1FEA" w:rsidRPr="00AC1FEA" w:rsidRDefault="00AC1FEA" w:rsidP="00AC1FEA">
      <w:pPr>
        <w:numPr>
          <w:ilvl w:val="0"/>
          <w:numId w:val="33"/>
        </w:numPr>
        <w:spacing w:before="120" w:after="0" w:line="240" w:lineRule="auto"/>
        <w:ind w:left="357" w:hanging="357"/>
        <w:jc w:val="both"/>
        <w:rPr>
          <w:rFonts w:cstheme="minorHAnsi"/>
        </w:rPr>
      </w:pPr>
      <w:r w:rsidRPr="00AC1FEA">
        <w:rPr>
          <w:rFonts w:cstheme="minorHAnsi"/>
        </w:rPr>
        <w:t>Příjemce je oprávněn odstoupit od smlouvy bez jakýchkoliv sankcí v případě, že nebude dodána i část předmětu plnění v dohodnutém termínu.</w:t>
      </w:r>
    </w:p>
    <w:p w:rsidR="00AC1FEA" w:rsidRPr="00AC1FEA" w:rsidRDefault="00AC1FEA" w:rsidP="00AC1FEA">
      <w:pPr>
        <w:keepNext/>
        <w:numPr>
          <w:ilvl w:val="0"/>
          <w:numId w:val="35"/>
        </w:numPr>
        <w:spacing w:before="240" w:after="120" w:line="240" w:lineRule="auto"/>
        <w:ind w:hanging="181"/>
        <w:jc w:val="center"/>
        <w:outlineLvl w:val="3"/>
        <w:rPr>
          <w:rFonts w:cstheme="minorHAnsi"/>
          <w:b/>
          <w:sz w:val="24"/>
        </w:rPr>
      </w:pPr>
      <w:r w:rsidRPr="00AC1FEA">
        <w:rPr>
          <w:rFonts w:cstheme="minorHAnsi"/>
          <w:b/>
          <w:sz w:val="24"/>
        </w:rPr>
        <w:t>Závěrečná ustanovení</w:t>
      </w:r>
    </w:p>
    <w:p w:rsidR="00AC1FEA" w:rsidRPr="00AC1FEA" w:rsidRDefault="00AC1FEA" w:rsidP="00AC1FEA">
      <w:pPr>
        <w:numPr>
          <w:ilvl w:val="0"/>
          <w:numId w:val="37"/>
        </w:numPr>
        <w:spacing w:before="120" w:after="0" w:line="240" w:lineRule="auto"/>
        <w:jc w:val="both"/>
        <w:rPr>
          <w:rFonts w:cstheme="minorHAnsi"/>
        </w:rPr>
      </w:pPr>
      <w:r w:rsidRPr="00AC1FEA">
        <w:rPr>
          <w:rFonts w:cstheme="minorHAnsi"/>
        </w:rPr>
        <w:t>Pokud není v této smlouvě sjednáno něco jiného, platí pro vztahy mezi Poskytovatelem a Příjemcem zák. č. 89/2012 Sb., v platném znění.</w:t>
      </w:r>
    </w:p>
    <w:p w:rsidR="00AC1FEA" w:rsidRPr="00AC1FEA" w:rsidRDefault="00AC1FEA" w:rsidP="00AC1FEA">
      <w:pPr>
        <w:numPr>
          <w:ilvl w:val="0"/>
          <w:numId w:val="37"/>
        </w:numPr>
        <w:spacing w:before="120" w:after="0" w:line="240" w:lineRule="auto"/>
        <w:jc w:val="both"/>
        <w:rPr>
          <w:rFonts w:cstheme="minorHAnsi"/>
        </w:rPr>
      </w:pPr>
      <w:r w:rsidRPr="00AC1FEA">
        <w:rPr>
          <w:rFonts w:cstheme="minorHAnsi"/>
        </w:rPr>
        <w:t>Smluvní strany dohody výslovně sjednávají, že uveřejnění této smlouvy v registru smluv, dle zákona č. 340/2015., o zvláštních podmínkách účinnosti některých smluv, uveřejňování těchto smluv a o registru smluv (zákon o registru smluv) zajistí Příjemce.</w:t>
      </w:r>
    </w:p>
    <w:p w:rsidR="00AC1FEA" w:rsidRPr="00AC1FEA" w:rsidRDefault="00AC1FEA" w:rsidP="00AC1FEA">
      <w:pPr>
        <w:numPr>
          <w:ilvl w:val="0"/>
          <w:numId w:val="37"/>
        </w:numPr>
        <w:spacing w:before="120" w:after="0" w:line="240" w:lineRule="auto"/>
        <w:jc w:val="both"/>
        <w:rPr>
          <w:rFonts w:cstheme="minorHAnsi"/>
        </w:rPr>
      </w:pPr>
      <w:r w:rsidRPr="00AC1FEA">
        <w:rPr>
          <w:rFonts w:cstheme="minorHAnsi"/>
        </w:rPr>
        <w:t>Jakékoliv změny nebo doplňky této smlouvy jsou vázány na souhlas obou smluvních stran a musí být provedeny formou písemného dodatku k této smlouvě.</w:t>
      </w:r>
    </w:p>
    <w:p w:rsidR="00AC1FEA" w:rsidRDefault="00AC1FEA" w:rsidP="00AC1FEA">
      <w:pPr>
        <w:numPr>
          <w:ilvl w:val="0"/>
          <w:numId w:val="37"/>
        </w:numPr>
        <w:spacing w:before="120" w:after="0" w:line="240" w:lineRule="auto"/>
        <w:jc w:val="both"/>
        <w:rPr>
          <w:rFonts w:cstheme="minorHAnsi"/>
        </w:rPr>
      </w:pPr>
      <w:r w:rsidRPr="00AC1FEA">
        <w:rPr>
          <w:rFonts w:cstheme="minorHAnsi"/>
        </w:rPr>
        <w:t>Tato smlouva je vyhotovena ve dvou vyhotoveních, z nichž každá smluvní strana obdrží po jednom paré.</w:t>
      </w:r>
    </w:p>
    <w:p w:rsidR="007B6EAA" w:rsidRPr="007B6EAA" w:rsidRDefault="007B6EAA" w:rsidP="007B6EAA">
      <w:pPr>
        <w:pStyle w:val="Odstavecseseznamem"/>
        <w:numPr>
          <w:ilvl w:val="0"/>
          <w:numId w:val="37"/>
        </w:numPr>
      </w:pPr>
      <w:r>
        <w:t>Smluvní strany prohlašují, že smlouva neobsahuje žádné obchodní tajemství.</w:t>
      </w:r>
    </w:p>
    <w:p w:rsidR="00AC1FEA" w:rsidRPr="00AC1FEA" w:rsidRDefault="00AC1FEA" w:rsidP="00AC1FEA">
      <w:pPr>
        <w:numPr>
          <w:ilvl w:val="0"/>
          <w:numId w:val="37"/>
        </w:numPr>
        <w:spacing w:before="120" w:after="0" w:line="240" w:lineRule="auto"/>
        <w:jc w:val="both"/>
        <w:rPr>
          <w:rFonts w:cstheme="minorHAnsi"/>
        </w:rPr>
      </w:pPr>
      <w:r w:rsidRPr="00AC1FEA">
        <w:rPr>
          <w:rFonts w:cstheme="minorHAnsi"/>
        </w:rPr>
        <w:t>Nedílnou součástí této smlouvy jsou následující přílohy:</w:t>
      </w:r>
    </w:p>
    <w:p w:rsidR="00804465" w:rsidRDefault="00AC1FEA" w:rsidP="00574C91">
      <w:pPr>
        <w:spacing w:before="120" w:after="0" w:line="240" w:lineRule="auto"/>
        <w:ind w:left="0"/>
        <w:jc w:val="both"/>
        <w:rPr>
          <w:rFonts w:cstheme="minorHAnsi"/>
          <w:b/>
          <w:bCs/>
        </w:rPr>
      </w:pPr>
      <w:r w:rsidRPr="00574C91">
        <w:rPr>
          <w:rFonts w:cstheme="minorHAnsi"/>
          <w:b/>
          <w:bCs/>
        </w:rPr>
        <w:t xml:space="preserve">Příloha č.1 </w:t>
      </w:r>
      <w:r w:rsidR="00804465">
        <w:rPr>
          <w:rFonts w:cstheme="minorHAnsi"/>
          <w:b/>
          <w:bCs/>
        </w:rPr>
        <w:t>–</w:t>
      </w:r>
      <w:r w:rsidRPr="00574C91">
        <w:rPr>
          <w:rFonts w:cstheme="minorHAnsi"/>
          <w:b/>
          <w:bCs/>
        </w:rPr>
        <w:t xml:space="preserve"> Cena</w:t>
      </w:r>
    </w:p>
    <w:p w:rsidR="00804465" w:rsidRDefault="00804465">
      <w:pPr>
        <w:ind w:left="0"/>
        <w:rPr>
          <w:rFonts w:cstheme="minorHAnsi"/>
          <w:b/>
          <w:bCs/>
        </w:rPr>
      </w:pPr>
      <w:r>
        <w:rPr>
          <w:rFonts w:cstheme="minorHAnsi"/>
          <w:b/>
          <w:bCs/>
        </w:rPr>
        <w:br w:type="page"/>
      </w:r>
    </w:p>
    <w:p w:rsidR="00AC1FEA" w:rsidRPr="00574C91" w:rsidRDefault="00AC1FEA" w:rsidP="00574C91">
      <w:pPr>
        <w:spacing w:before="120" w:after="0" w:line="240" w:lineRule="auto"/>
        <w:ind w:left="0"/>
        <w:jc w:val="both"/>
        <w:rPr>
          <w:rFonts w:cstheme="minorHAnsi"/>
          <w:b/>
          <w:bCs/>
        </w:rPr>
      </w:pPr>
    </w:p>
    <w:p w:rsidR="00AC1FEA" w:rsidRPr="00AC1FEA" w:rsidRDefault="00AC1FEA" w:rsidP="00AC1FEA">
      <w:pPr>
        <w:keepNext/>
        <w:numPr>
          <w:ilvl w:val="0"/>
          <w:numId w:val="35"/>
        </w:numPr>
        <w:spacing w:before="240" w:after="120" w:line="240" w:lineRule="auto"/>
        <w:ind w:hanging="181"/>
        <w:jc w:val="center"/>
        <w:outlineLvl w:val="3"/>
        <w:rPr>
          <w:rFonts w:cstheme="minorHAnsi"/>
          <w:b/>
        </w:rPr>
      </w:pPr>
      <w:r w:rsidRPr="00AC1FEA">
        <w:rPr>
          <w:rFonts w:cstheme="minorHAnsi"/>
          <w:b/>
        </w:rPr>
        <w:t>Podpisy smluvních stran</w:t>
      </w:r>
    </w:p>
    <w:p w:rsidR="00AC1FEA" w:rsidRPr="00AC1FEA" w:rsidRDefault="00AC1FEA" w:rsidP="00AC1FEA">
      <w:pPr>
        <w:tabs>
          <w:tab w:val="center" w:pos="2552"/>
          <w:tab w:val="center" w:pos="6521"/>
        </w:tabs>
        <w:spacing w:after="120"/>
        <w:ind w:left="283"/>
        <w:rPr>
          <w:rFonts w:cstheme="minorHAnsi"/>
        </w:rPr>
      </w:pPr>
      <w:r w:rsidRPr="00AC1FEA">
        <w:rPr>
          <w:rFonts w:cstheme="minorHAnsi"/>
        </w:rPr>
        <w:tab/>
      </w:r>
    </w:p>
    <w:p w:rsidR="00AC1FEA" w:rsidRPr="00AC1FEA" w:rsidRDefault="00AC1FEA" w:rsidP="00AC1FEA">
      <w:pPr>
        <w:tabs>
          <w:tab w:val="center" w:pos="2552"/>
          <w:tab w:val="center" w:pos="6521"/>
        </w:tabs>
        <w:spacing w:after="120"/>
        <w:ind w:left="283"/>
        <w:rPr>
          <w:rFonts w:cstheme="minorHAnsi"/>
        </w:rPr>
      </w:pPr>
      <w:r w:rsidRPr="00AC1FEA">
        <w:rPr>
          <w:rFonts w:cstheme="minorHAnsi"/>
        </w:rPr>
        <w:t xml:space="preserve">V Praze dne </w:t>
      </w:r>
      <w:r w:rsidR="00C752DF">
        <w:rPr>
          <w:rFonts w:cstheme="minorHAnsi"/>
        </w:rPr>
        <w:t>7. 9</w:t>
      </w:r>
      <w:r w:rsidR="00DE7D31">
        <w:rPr>
          <w:rFonts w:cstheme="minorHAnsi"/>
        </w:rPr>
        <w:t>.</w:t>
      </w:r>
      <w:r w:rsidR="00C752DF">
        <w:rPr>
          <w:rFonts w:cstheme="minorHAnsi"/>
        </w:rPr>
        <w:t xml:space="preserve"> </w:t>
      </w:r>
      <w:r w:rsidR="00DE7D31">
        <w:rPr>
          <w:rFonts w:cstheme="minorHAnsi"/>
        </w:rPr>
        <w:t>2022</w:t>
      </w:r>
    </w:p>
    <w:p w:rsidR="00AC1FEA" w:rsidRPr="00AC1FEA" w:rsidRDefault="00AC1FEA" w:rsidP="00AC1FEA">
      <w:pPr>
        <w:tabs>
          <w:tab w:val="center" w:pos="2552"/>
          <w:tab w:val="center" w:pos="6521"/>
        </w:tabs>
        <w:spacing w:after="120"/>
        <w:ind w:left="283"/>
        <w:rPr>
          <w:rFonts w:cstheme="minorHAnsi"/>
        </w:rPr>
      </w:pPr>
    </w:p>
    <w:p w:rsidR="00AC1FEA" w:rsidRPr="00AC1FEA" w:rsidRDefault="00AC1FEA" w:rsidP="00AC1FEA">
      <w:pPr>
        <w:tabs>
          <w:tab w:val="center" w:pos="2410"/>
          <w:tab w:val="center" w:pos="6804"/>
        </w:tabs>
        <w:spacing w:after="120"/>
        <w:ind w:left="283"/>
        <w:rPr>
          <w:rFonts w:cstheme="minorHAnsi"/>
        </w:rPr>
      </w:pPr>
      <w:r w:rsidRPr="00AC1FEA">
        <w:rPr>
          <w:rFonts w:cstheme="minorHAnsi"/>
        </w:rPr>
        <w:tab/>
        <w:t>Příjemce</w:t>
      </w:r>
      <w:r w:rsidRPr="00AC1FEA">
        <w:rPr>
          <w:rFonts w:cstheme="minorHAnsi"/>
        </w:rPr>
        <w:tab/>
        <w:t>Poskytovatel</w:t>
      </w:r>
    </w:p>
    <w:p w:rsidR="00AC1FEA" w:rsidRDefault="00AC1FEA" w:rsidP="00AC1FEA">
      <w:pPr>
        <w:tabs>
          <w:tab w:val="center" w:pos="2410"/>
          <w:tab w:val="center" w:pos="6804"/>
        </w:tabs>
        <w:spacing w:after="120"/>
        <w:ind w:left="0"/>
        <w:rPr>
          <w:rFonts w:cstheme="minorHAnsi"/>
        </w:rPr>
      </w:pPr>
    </w:p>
    <w:p w:rsidR="005C396E" w:rsidRDefault="005C396E" w:rsidP="00AC1FEA">
      <w:pPr>
        <w:tabs>
          <w:tab w:val="center" w:pos="2410"/>
          <w:tab w:val="center" w:pos="6804"/>
        </w:tabs>
        <w:spacing w:after="120"/>
        <w:ind w:left="0"/>
        <w:rPr>
          <w:rFonts w:cstheme="minorHAnsi"/>
        </w:rPr>
      </w:pPr>
    </w:p>
    <w:p w:rsidR="005C396E" w:rsidRDefault="005C396E" w:rsidP="00AC1FEA">
      <w:pPr>
        <w:tabs>
          <w:tab w:val="center" w:pos="2410"/>
          <w:tab w:val="center" w:pos="6804"/>
        </w:tabs>
        <w:spacing w:after="120"/>
        <w:ind w:left="0"/>
        <w:rPr>
          <w:rFonts w:cstheme="minorHAnsi"/>
        </w:rPr>
      </w:pPr>
    </w:p>
    <w:p w:rsidR="005C396E" w:rsidRPr="00AC1FEA" w:rsidRDefault="005C396E" w:rsidP="00AC1FEA">
      <w:pPr>
        <w:tabs>
          <w:tab w:val="center" w:pos="2410"/>
          <w:tab w:val="center" w:pos="6804"/>
        </w:tabs>
        <w:spacing w:after="120"/>
        <w:ind w:left="0"/>
        <w:rPr>
          <w:rFonts w:cstheme="minorHAnsi"/>
        </w:rPr>
      </w:pPr>
    </w:p>
    <w:p w:rsidR="00AC1FEA" w:rsidRPr="00AC1FEA" w:rsidRDefault="00AC1FEA" w:rsidP="00AC1FEA">
      <w:pPr>
        <w:tabs>
          <w:tab w:val="center" w:pos="2410"/>
          <w:tab w:val="center" w:pos="6804"/>
        </w:tabs>
        <w:spacing w:after="120"/>
        <w:ind w:left="283"/>
        <w:rPr>
          <w:rFonts w:cstheme="minorHAnsi"/>
        </w:rPr>
      </w:pPr>
      <w:r w:rsidRPr="00AC1FEA">
        <w:rPr>
          <w:rFonts w:cstheme="minorHAnsi"/>
          <w:noProof/>
          <w:lang w:eastAsia="cs-CZ"/>
        </w:rPr>
        <mc:AlternateContent>
          <mc:Choice Requires="wps">
            <w:drawing>
              <wp:anchor distT="4294967295" distB="4294967295" distL="114300" distR="114300" simplePos="0" relativeHeight="251666432" behindDoc="0" locked="0" layoutInCell="1" allowOverlap="1" wp14:anchorId="46ED7CEF" wp14:editId="1FDEB52B">
                <wp:simplePos x="0" y="0"/>
                <wp:positionH relativeFrom="column">
                  <wp:posOffset>361315</wp:posOffset>
                </wp:positionH>
                <wp:positionV relativeFrom="paragraph">
                  <wp:posOffset>124459</wp:posOffset>
                </wp:positionV>
                <wp:extent cx="2377440" cy="0"/>
                <wp:effectExtent l="0" t="0" r="0" b="0"/>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CBBA7C" id="Přímá spojnice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">
                <v:stroke dashstyle="1 1" endcap="round"/>
              </v:line>
            </w:pict>
          </mc:Fallback>
        </mc:AlternateContent>
      </w:r>
      <w:r w:rsidRPr="00AC1FEA">
        <w:rPr>
          <w:rFonts w:cstheme="minorHAnsi"/>
          <w:noProof/>
          <w:lang w:eastAsia="cs-CZ"/>
        </w:rPr>
        <mc:AlternateContent>
          <mc:Choice Requires="wps">
            <w:drawing>
              <wp:anchor distT="4294967295" distB="4294967295" distL="114300" distR="114300" simplePos="0" relativeHeight="251667456" behindDoc="0" locked="0" layoutInCell="1" allowOverlap="1" wp14:anchorId="3DD8EC04" wp14:editId="45E33489">
                <wp:simplePos x="0" y="0"/>
                <wp:positionH relativeFrom="column">
                  <wp:posOffset>3123565</wp:posOffset>
                </wp:positionH>
                <wp:positionV relativeFrom="paragraph">
                  <wp:posOffset>124459</wp:posOffset>
                </wp:positionV>
                <wp:extent cx="2377440" cy="0"/>
                <wp:effectExtent l="0" t="0" r="0" b="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2F6BCD" id="Přímá spojnice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">
                <v:stroke dashstyle="1 1" endcap="round"/>
              </v:line>
            </w:pict>
          </mc:Fallback>
        </mc:AlternateContent>
      </w:r>
    </w:p>
    <w:p w:rsidR="00AC1FEA" w:rsidRDefault="00AC1FEA" w:rsidP="00AC1FEA">
      <w:pPr>
        <w:tabs>
          <w:tab w:val="center" w:pos="2410"/>
          <w:tab w:val="center" w:pos="6804"/>
        </w:tabs>
        <w:spacing w:after="120"/>
        <w:ind w:left="283"/>
        <w:rPr>
          <w:rFonts w:cstheme="minorHAnsi"/>
        </w:rPr>
      </w:pPr>
      <w:r w:rsidRPr="00AC1FEA">
        <w:rPr>
          <w:rFonts w:cstheme="minorHAnsi"/>
          <w:sz w:val="24"/>
          <w:szCs w:val="24"/>
        </w:rPr>
        <w:tab/>
      </w:r>
      <w:r w:rsidR="00DE7D31">
        <w:rPr>
          <w:rFonts w:cstheme="minorHAnsi"/>
          <w:sz w:val="24"/>
          <w:szCs w:val="24"/>
        </w:rPr>
        <w:t>Mgr. Jarmila Benýšková, ředitelka školy</w:t>
      </w:r>
      <w:r w:rsidRPr="00AC1FEA">
        <w:rPr>
          <w:rFonts w:cstheme="minorHAnsi"/>
          <w:sz w:val="24"/>
          <w:szCs w:val="24"/>
        </w:rPr>
        <w:tab/>
      </w:r>
      <w:r w:rsidRPr="00AC1FEA">
        <w:rPr>
          <w:rFonts w:cstheme="minorHAnsi"/>
        </w:rPr>
        <w:t>Petr Novák, jednatel společnosti</w:t>
      </w:r>
    </w:p>
    <w:p w:rsidR="00157647" w:rsidRDefault="00157647" w:rsidP="00AC1FEA">
      <w:pPr>
        <w:tabs>
          <w:tab w:val="center" w:pos="2410"/>
          <w:tab w:val="center" w:pos="6804"/>
        </w:tabs>
        <w:spacing w:after="120"/>
        <w:ind w:left="283"/>
        <w:rPr>
          <w:rFonts w:cstheme="minorHAnsi"/>
        </w:rPr>
      </w:pPr>
    </w:p>
    <w:p w:rsidR="00157647" w:rsidRDefault="00157647" w:rsidP="00AC1FEA">
      <w:pPr>
        <w:tabs>
          <w:tab w:val="center" w:pos="2410"/>
          <w:tab w:val="center" w:pos="6804"/>
        </w:tabs>
        <w:spacing w:after="120"/>
        <w:ind w:left="283"/>
        <w:rPr>
          <w:rFonts w:cstheme="minorHAnsi"/>
        </w:rPr>
      </w:pPr>
    </w:p>
    <w:p w:rsidR="007B6EAA" w:rsidRDefault="007B6EAA" w:rsidP="007B6EAA">
      <w:pPr>
        <w:spacing w:before="120" w:after="0" w:line="240" w:lineRule="auto"/>
        <w:ind w:left="0"/>
        <w:jc w:val="both"/>
        <w:rPr>
          <w:rFonts w:cstheme="minorHAnsi"/>
          <w:b/>
          <w:bCs/>
        </w:rPr>
      </w:pPr>
    </w:p>
    <w:p w:rsidR="007B6EAA" w:rsidRDefault="007B6EAA" w:rsidP="007B6EAA">
      <w:pPr>
        <w:spacing w:before="120" w:after="0" w:line="240" w:lineRule="auto"/>
        <w:ind w:left="0"/>
        <w:jc w:val="both"/>
        <w:rPr>
          <w:rFonts w:cstheme="minorHAnsi"/>
          <w:b/>
          <w:bCs/>
        </w:rPr>
      </w:pPr>
      <w:r w:rsidRPr="00574C91">
        <w:rPr>
          <w:rFonts w:cstheme="minorHAnsi"/>
          <w:b/>
          <w:bCs/>
        </w:rPr>
        <w:t xml:space="preserve">Příloha č.1 </w:t>
      </w:r>
      <w:r>
        <w:rPr>
          <w:rFonts w:cstheme="minorHAnsi"/>
          <w:b/>
          <w:bCs/>
        </w:rPr>
        <w:t>–</w:t>
      </w:r>
      <w:r w:rsidRPr="00574C91">
        <w:rPr>
          <w:rFonts w:cstheme="minorHAnsi"/>
          <w:b/>
          <w:bCs/>
        </w:rPr>
        <w:t xml:space="preserve"> Cena</w:t>
      </w:r>
    </w:p>
    <w:p w:rsidR="00157647" w:rsidRPr="00AC1FEA" w:rsidRDefault="00157647" w:rsidP="00AC1FEA">
      <w:pPr>
        <w:tabs>
          <w:tab w:val="center" w:pos="2410"/>
          <w:tab w:val="center" w:pos="6804"/>
        </w:tabs>
        <w:spacing w:after="120"/>
        <w:ind w:left="283"/>
        <w:rPr>
          <w:rFonts w:cstheme="minorHAnsi"/>
          <w:sz w:val="24"/>
          <w:szCs w:val="24"/>
        </w:rPr>
      </w:pPr>
    </w:p>
    <w:p w:rsidR="0009519A" w:rsidRPr="0009519A" w:rsidRDefault="0009519A" w:rsidP="0009519A">
      <w:pPr>
        <w:pStyle w:val="Zkladntext"/>
        <w:keepNext/>
        <w:keepLines/>
        <w:tabs>
          <w:tab w:val="center" w:pos="7230"/>
        </w:tabs>
        <w:rPr>
          <w:rFonts w:asciiTheme="minorHAnsi" w:hAnsiTheme="minorHAnsi"/>
          <w:b/>
          <w:sz w:val="28"/>
          <w:szCs w:val="22"/>
        </w:rPr>
      </w:pPr>
    </w:p>
    <w:p w:rsidR="00214A23" w:rsidRDefault="00157647" w:rsidP="00880779">
      <w:pPr>
        <w:spacing w:after="0" w:line="240" w:lineRule="auto"/>
        <w:ind w:left="0"/>
      </w:pPr>
      <w:r>
        <w:rPr>
          <w:noProof/>
          <w:lang w:eastAsia="cs-CZ"/>
        </w:rPr>
        <w:drawing>
          <wp:inline distT="0" distB="0" distL="0" distR="0" wp14:anchorId="38F5DA5E" wp14:editId="04EE145E">
            <wp:extent cx="5759450" cy="202501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25015"/>
                    </a:xfrm>
                    <a:prstGeom prst="rect">
                      <a:avLst/>
                    </a:prstGeom>
                  </pic:spPr>
                </pic:pic>
              </a:graphicData>
            </a:graphic>
          </wp:inline>
        </w:drawing>
      </w:r>
    </w:p>
    <w:p w:rsidR="006924D3" w:rsidRDefault="006924D3" w:rsidP="00880779">
      <w:pPr>
        <w:spacing w:after="0" w:line="240" w:lineRule="auto"/>
        <w:ind w:left="0"/>
      </w:pPr>
    </w:p>
    <w:p w:rsidR="006924D3" w:rsidRDefault="006924D3" w:rsidP="00880779">
      <w:pPr>
        <w:spacing w:after="0" w:line="240" w:lineRule="auto"/>
        <w:ind w:left="0"/>
      </w:pPr>
    </w:p>
    <w:p w:rsidR="006924D3" w:rsidRDefault="006924D3" w:rsidP="00880779">
      <w:pPr>
        <w:spacing w:after="0" w:line="240" w:lineRule="auto"/>
        <w:ind w:left="0"/>
      </w:pPr>
    </w:p>
    <w:p w:rsidR="006924D3" w:rsidRDefault="006924D3" w:rsidP="00880779">
      <w:pPr>
        <w:spacing w:after="0" w:line="240" w:lineRule="auto"/>
        <w:ind w:left="0"/>
      </w:pPr>
    </w:p>
    <w:p w:rsidR="006924D3" w:rsidRDefault="006924D3" w:rsidP="00880779">
      <w:pPr>
        <w:spacing w:after="0" w:line="240" w:lineRule="auto"/>
        <w:ind w:left="0"/>
      </w:pPr>
    </w:p>
    <w:p w:rsidR="005D37AA" w:rsidRPr="007C1D71" w:rsidRDefault="005D37AA" w:rsidP="002C1D60">
      <w:pPr>
        <w:spacing w:after="0" w:line="240" w:lineRule="auto"/>
        <w:ind w:left="0"/>
        <w:rPr>
          <w:rFonts w:ascii="Calibri" w:hAnsi="Calibri" w:cs="Calibri"/>
        </w:rPr>
      </w:pPr>
    </w:p>
    <w:sectPr w:rsidR="005D37AA" w:rsidRPr="007C1D71" w:rsidSect="0034262F">
      <w:headerReference w:type="even" r:id="rId13"/>
      <w:headerReference w:type="default" r:id="rId14"/>
      <w:footerReference w:type="default" r:id="rId15"/>
      <w:headerReference w:type="first" r:id="rId16"/>
      <w:pgSz w:w="11906" w:h="16838"/>
      <w:pgMar w:top="1418" w:right="1418" w:bottom="1418"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1F" w:rsidRDefault="0000311F">
      <w:pPr>
        <w:spacing w:after="0" w:line="240" w:lineRule="auto"/>
      </w:pPr>
      <w:r>
        <w:separator/>
      </w:r>
    </w:p>
  </w:endnote>
  <w:endnote w:type="continuationSeparator" w:id="0">
    <w:p w:rsidR="0000311F" w:rsidRDefault="0000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10232"/>
      <w:docPartObj>
        <w:docPartGallery w:val="Page Numbers (Bottom of Page)"/>
        <w:docPartUnique/>
      </w:docPartObj>
    </w:sdtPr>
    <w:sdtEndPr/>
    <w:sdtContent>
      <w:p w:rsidR="00181691" w:rsidRDefault="00181691">
        <w:pPr>
          <w:pStyle w:val="Zpat"/>
        </w:pPr>
        <w:r>
          <w:fldChar w:fldCharType="begin"/>
        </w:r>
        <w:r>
          <w:instrText>PAGE   \* MERGEFORMAT</w:instrText>
        </w:r>
        <w:r>
          <w:fldChar w:fldCharType="separate"/>
        </w:r>
        <w:r w:rsidR="002B38DA">
          <w:rPr>
            <w:noProof/>
          </w:rPr>
          <w:t>4</w:t>
        </w:r>
        <w:r>
          <w:fldChar w:fldCharType="end"/>
        </w:r>
      </w:p>
    </w:sdtContent>
  </w:sdt>
  <w:p w:rsidR="0044021A" w:rsidRDefault="0000311F" w:rsidP="009A7543">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1F" w:rsidRDefault="0000311F">
      <w:pPr>
        <w:spacing w:after="0" w:line="240" w:lineRule="auto"/>
      </w:pPr>
      <w:r>
        <w:separator/>
      </w:r>
    </w:p>
  </w:footnote>
  <w:footnote w:type="continuationSeparator" w:id="0">
    <w:p w:rsidR="0000311F" w:rsidRDefault="0000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10" w:rsidRDefault="00F71CFA">
    <w:pPr>
      <w:pStyle w:val="Zhlav"/>
    </w:pPr>
    <w:r>
      <w:rPr>
        <w:noProof/>
        <w:lang w:eastAsia="cs-CZ"/>
      </w:rPr>
      <w:drawing>
        <wp:anchor distT="0" distB="0" distL="114300" distR="114300" simplePos="0" relativeHeight="251659264" behindDoc="0" locked="0" layoutInCell="1" allowOverlap="1" wp14:anchorId="010650FD" wp14:editId="6A5DB7B9">
          <wp:simplePos x="0" y="0"/>
          <wp:positionH relativeFrom="leftMargin">
            <wp:posOffset>0</wp:posOffset>
          </wp:positionH>
          <wp:positionV relativeFrom="topMargin">
            <wp:posOffset>0</wp:posOffset>
          </wp:positionV>
          <wp:extent cx="6660000" cy="640800"/>
          <wp:effectExtent l="0" t="0" r="762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da_hlavic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0" cy="640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1A" w:rsidRDefault="00F71CFA" w:rsidP="009463C2">
    <w:pPr>
      <w:pStyle w:val="Zhlav"/>
      <w:ind w:left="0"/>
    </w:pPr>
    <w:r>
      <w:rPr>
        <w:noProof/>
        <w:lang w:eastAsia="cs-CZ"/>
      </w:rPr>
      <w:drawing>
        <wp:anchor distT="0" distB="0" distL="114300" distR="114300" simplePos="0" relativeHeight="251660288" behindDoc="0" locked="0" layoutInCell="1" allowOverlap="1" wp14:anchorId="285E2ECB" wp14:editId="4035E6FB">
          <wp:simplePos x="0" y="0"/>
          <wp:positionH relativeFrom="page">
            <wp:align>left</wp:align>
          </wp:positionH>
          <wp:positionV relativeFrom="topMargin">
            <wp:posOffset>0</wp:posOffset>
          </wp:positionV>
          <wp:extent cx="7383600" cy="6552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c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3600" cy="65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C2" w:rsidRDefault="00F71CFA">
    <w:pPr>
      <w:pStyle w:val="Zhlav"/>
    </w:pPr>
    <w:r>
      <w:t>Záhlaví sudá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EEB"/>
    <w:multiLevelType w:val="hybridMultilevel"/>
    <w:tmpl w:val="5816A054"/>
    <w:lvl w:ilvl="0" w:tplc="8D6840EE">
      <w:start w:val="1"/>
      <w:numFmt w:val="lowerRoman"/>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C921DF"/>
    <w:multiLevelType w:val="hybridMultilevel"/>
    <w:tmpl w:val="99BC493E"/>
    <w:lvl w:ilvl="0" w:tplc="466ADD2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DD6A21"/>
    <w:multiLevelType w:val="hybridMultilevel"/>
    <w:tmpl w:val="EA88F45A"/>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2618DDF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064B29"/>
    <w:multiLevelType w:val="hybridMultilevel"/>
    <w:tmpl w:val="B358EB24"/>
    <w:lvl w:ilvl="0" w:tplc="B358EB24">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C145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6E31FA"/>
    <w:multiLevelType w:val="hybridMultilevel"/>
    <w:tmpl w:val="259AC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E33D94"/>
    <w:multiLevelType w:val="multilevel"/>
    <w:tmpl w:val="17B0329E"/>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3E35DA"/>
    <w:multiLevelType w:val="hybridMultilevel"/>
    <w:tmpl w:val="4A1A5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193AAA"/>
    <w:multiLevelType w:val="multilevel"/>
    <w:tmpl w:val="3EF48BF0"/>
    <w:lvl w:ilvl="0">
      <w:start w:val="1"/>
      <w:numFmt w:val="decimal"/>
      <w:lvlText w:val="%1."/>
      <w:lvlJc w:val="left"/>
      <w:pPr>
        <w:ind w:left="432" w:hanging="432"/>
      </w:pPr>
    </w:lvl>
    <w:lvl w:ilvl="1">
      <w:start w:val="1"/>
      <w:numFmt w:val="decimal"/>
      <w:lvlText w:val="%1.%2"/>
      <w:lvlJc w:val="left"/>
      <w:pPr>
        <w:ind w:left="21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8662E94"/>
    <w:multiLevelType w:val="multilevel"/>
    <w:tmpl w:val="3D76601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546076"/>
    <w:multiLevelType w:val="singleLevel"/>
    <w:tmpl w:val="02109994"/>
    <w:lvl w:ilvl="0">
      <w:start w:val="1"/>
      <w:numFmt w:val="decimal"/>
      <w:lvlText w:val="%1."/>
      <w:lvlJc w:val="left"/>
      <w:pPr>
        <w:tabs>
          <w:tab w:val="num" w:pos="360"/>
        </w:tabs>
        <w:ind w:left="360" w:hanging="360"/>
      </w:pPr>
      <w:rPr>
        <w:rFonts w:hint="default"/>
      </w:rPr>
    </w:lvl>
  </w:abstractNum>
  <w:abstractNum w:abstractNumId="11" w15:restartNumberingAfterBreak="0">
    <w:nsid w:val="1ED5189F"/>
    <w:multiLevelType w:val="hybridMultilevel"/>
    <w:tmpl w:val="6ECC1F48"/>
    <w:lvl w:ilvl="0" w:tplc="04050013">
      <w:start w:val="1"/>
      <w:numFmt w:val="upperRoman"/>
      <w:lvlText w:val="%1."/>
      <w:lvlJc w:val="right"/>
      <w:pPr>
        <w:tabs>
          <w:tab w:val="num" w:pos="720"/>
        </w:tabs>
        <w:ind w:left="720" w:hanging="180"/>
      </w:pPr>
    </w:lvl>
    <w:lvl w:ilvl="1" w:tplc="E778755E">
      <w:start w:val="1"/>
      <w:numFmt w:val="decimal"/>
      <w:lvlText w:val="%2."/>
      <w:lvlJc w:val="left"/>
      <w:pPr>
        <w:tabs>
          <w:tab w:val="num" w:pos="1440"/>
        </w:tabs>
        <w:ind w:left="1440" w:hanging="360"/>
      </w:pPr>
      <w:rPr>
        <w:rFonts w:ascii="Arial" w:hAnsi="Arial" w:hint="default"/>
        <w:sz w:val="24"/>
      </w:rPr>
    </w:lvl>
    <w:lvl w:ilvl="2" w:tplc="04050005">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E70D7E"/>
    <w:multiLevelType w:val="hybridMultilevel"/>
    <w:tmpl w:val="9AC4DCAC"/>
    <w:lvl w:ilvl="0" w:tplc="41ACD9EE">
      <w:start w:val="1"/>
      <w:numFmt w:val="lowerLetter"/>
      <w:lvlText w:val="%1."/>
      <w:lvlJc w:val="left"/>
      <w:pPr>
        <w:ind w:left="720" w:hanging="360"/>
      </w:pPr>
      <w:rPr>
        <w:rFonts w:cs="Times New Roman"/>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09F2F78"/>
    <w:multiLevelType w:val="hybridMultilevel"/>
    <w:tmpl w:val="8A18387A"/>
    <w:lvl w:ilvl="0" w:tplc="790E9CEA">
      <w:start w:val="1"/>
      <w:numFmt w:val="lowerRoman"/>
      <w:lvlText w:val="(%1)"/>
      <w:lvlJc w:val="left"/>
      <w:pPr>
        <w:ind w:left="1440" w:hanging="360"/>
      </w:pPr>
      <w:rPr>
        <w:rFonts w:cs="Times New Roman" w:hint="default"/>
        <w:b/>
        <w:bCs/>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0A2159C"/>
    <w:multiLevelType w:val="hybridMultilevel"/>
    <w:tmpl w:val="5DAE6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AF6B8F"/>
    <w:multiLevelType w:val="multilevel"/>
    <w:tmpl w:val="3EF48BF0"/>
    <w:lvl w:ilvl="0">
      <w:start w:val="1"/>
      <w:numFmt w:val="decimal"/>
      <w:lvlText w:val="%1."/>
      <w:lvlJc w:val="left"/>
      <w:pPr>
        <w:ind w:left="432" w:hanging="432"/>
      </w:pPr>
    </w:lvl>
    <w:lvl w:ilvl="1">
      <w:start w:val="1"/>
      <w:numFmt w:val="decimal"/>
      <w:lvlText w:val="%1.%2"/>
      <w:lvlJc w:val="left"/>
      <w:pPr>
        <w:ind w:left="21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4D66DB1"/>
    <w:multiLevelType w:val="hybridMultilevel"/>
    <w:tmpl w:val="DE48FC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E311F"/>
    <w:multiLevelType w:val="multilevel"/>
    <w:tmpl w:val="BB7ABB86"/>
    <w:lvl w:ilvl="0">
      <w:start w:val="1"/>
      <w:numFmt w:val="decimal"/>
      <w:lvlText w:val="%1"/>
      <w:lvlJc w:val="left"/>
      <w:pPr>
        <w:ind w:left="432" w:hanging="432"/>
      </w:pPr>
    </w:lvl>
    <w:lvl w:ilvl="1">
      <w:start w:val="1"/>
      <w:numFmt w:val="decimal"/>
      <w:lvlText w:val="%1.%2"/>
      <w:lvlJc w:val="left"/>
      <w:pPr>
        <w:ind w:left="213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2A623F3C"/>
    <w:multiLevelType w:val="hybridMultilevel"/>
    <w:tmpl w:val="3FE2368A"/>
    <w:lvl w:ilvl="0" w:tplc="8772AC24">
      <w:start w:val="1"/>
      <w:numFmt w:val="lowerRoman"/>
      <w:lvlText w:val="(%1)"/>
      <w:lvlJc w:val="left"/>
      <w:pPr>
        <w:ind w:left="1440" w:hanging="360"/>
      </w:pPr>
      <w:rPr>
        <w:rFonts w:cs="Times New Roman" w:hint="default"/>
        <w:b/>
        <w:bCs/>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D777896"/>
    <w:multiLevelType w:val="multilevel"/>
    <w:tmpl w:val="71FC2F9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sz w:val="22"/>
        <w:szCs w:val="1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2D9204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2C5E75"/>
    <w:multiLevelType w:val="hybridMultilevel"/>
    <w:tmpl w:val="CBBED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252D8"/>
    <w:multiLevelType w:val="multilevel"/>
    <w:tmpl w:val="D0726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C03AE4"/>
    <w:multiLevelType w:val="hybridMultilevel"/>
    <w:tmpl w:val="1C1A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DE6D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8C2B99"/>
    <w:multiLevelType w:val="multilevel"/>
    <w:tmpl w:val="9CE818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980751"/>
    <w:multiLevelType w:val="hybridMultilevel"/>
    <w:tmpl w:val="CBDAF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F543F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8F0F77"/>
    <w:multiLevelType w:val="hybridMultilevel"/>
    <w:tmpl w:val="1AF8E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A01ACE"/>
    <w:multiLevelType w:val="hybridMultilevel"/>
    <w:tmpl w:val="AFE43FCA"/>
    <w:lvl w:ilvl="0" w:tplc="062E8CCA">
      <w:start w:val="1"/>
      <w:numFmt w:val="decimal"/>
      <w:lvlText w:val="%1."/>
      <w:lvlJc w:val="left"/>
      <w:pPr>
        <w:ind w:left="720" w:hanging="360"/>
      </w:pPr>
      <w:rPr>
        <w:rFonts w:hint="default"/>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4E49AE"/>
    <w:multiLevelType w:val="hybridMultilevel"/>
    <w:tmpl w:val="6A748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A55572"/>
    <w:multiLevelType w:val="hybridMultilevel"/>
    <w:tmpl w:val="977CD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CF2364"/>
    <w:multiLevelType w:val="hybridMultilevel"/>
    <w:tmpl w:val="EBD6311C"/>
    <w:lvl w:ilvl="0" w:tplc="B1CC64F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65A94E31"/>
    <w:multiLevelType w:val="multilevel"/>
    <w:tmpl w:val="71FC2F9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sz w:val="22"/>
        <w:szCs w:val="1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65F71474"/>
    <w:multiLevelType w:val="hybridMultilevel"/>
    <w:tmpl w:val="CBC02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7151FD"/>
    <w:multiLevelType w:val="singleLevel"/>
    <w:tmpl w:val="0405000F"/>
    <w:lvl w:ilvl="0">
      <w:start w:val="1"/>
      <w:numFmt w:val="decimal"/>
      <w:lvlText w:val="%1."/>
      <w:lvlJc w:val="left"/>
      <w:pPr>
        <w:tabs>
          <w:tab w:val="num" w:pos="360"/>
        </w:tabs>
        <w:ind w:left="360" w:hanging="360"/>
      </w:pPr>
    </w:lvl>
  </w:abstractNum>
  <w:abstractNum w:abstractNumId="36" w15:restartNumberingAfterBreak="0">
    <w:nsid w:val="67D36776"/>
    <w:multiLevelType w:val="hybridMultilevel"/>
    <w:tmpl w:val="5ADAF2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B53BAE"/>
    <w:multiLevelType w:val="hybridMultilevel"/>
    <w:tmpl w:val="793A1F02"/>
    <w:lvl w:ilvl="0" w:tplc="F1E4471C">
      <w:start w:val="1"/>
      <w:numFmt w:val="lowerRoman"/>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1116A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556799"/>
    <w:multiLevelType w:val="hybridMultilevel"/>
    <w:tmpl w:val="E48A2054"/>
    <w:lvl w:ilvl="0" w:tplc="DB56349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15:restartNumberingAfterBreak="0">
    <w:nsid w:val="761A2275"/>
    <w:multiLevelType w:val="multilevel"/>
    <w:tmpl w:val="5738693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15"/>
  </w:num>
  <w:num w:numId="3">
    <w:abstractNumId w:val="23"/>
  </w:num>
  <w:num w:numId="4">
    <w:abstractNumId w:val="1"/>
  </w:num>
  <w:num w:numId="5">
    <w:abstractNumId w:val="22"/>
  </w:num>
  <w:num w:numId="6">
    <w:abstractNumId w:val="37"/>
  </w:num>
  <w:num w:numId="7">
    <w:abstractNumId w:val="12"/>
  </w:num>
  <w:num w:numId="8">
    <w:abstractNumId w:val="0"/>
  </w:num>
  <w:num w:numId="9">
    <w:abstractNumId w:val="18"/>
  </w:num>
  <w:num w:numId="10">
    <w:abstractNumId w:val="13"/>
  </w:num>
  <w:num w:numId="11">
    <w:abstractNumId w:val="34"/>
  </w:num>
  <w:num w:numId="12">
    <w:abstractNumId w:val="30"/>
  </w:num>
  <w:num w:numId="13">
    <w:abstractNumId w:val="5"/>
  </w:num>
  <w:num w:numId="14">
    <w:abstractNumId w:val="32"/>
  </w:num>
  <w:num w:numId="15">
    <w:abstractNumId w:val="36"/>
  </w:num>
  <w:num w:numId="16">
    <w:abstractNumId w:val="7"/>
  </w:num>
  <w:num w:numId="17">
    <w:abstractNumId w:val="19"/>
  </w:num>
  <w:num w:numId="18">
    <w:abstractNumId w:val="4"/>
  </w:num>
  <w:num w:numId="19">
    <w:abstractNumId w:val="9"/>
  </w:num>
  <w:num w:numId="20">
    <w:abstractNumId w:val="6"/>
  </w:num>
  <w:num w:numId="21">
    <w:abstractNumId w:val="25"/>
  </w:num>
  <w:num w:numId="22">
    <w:abstractNumId w:val="16"/>
  </w:num>
  <w:num w:numId="23">
    <w:abstractNumId w:val="38"/>
  </w:num>
  <w:num w:numId="24">
    <w:abstractNumId w:val="27"/>
  </w:num>
  <w:num w:numId="25">
    <w:abstractNumId w:val="24"/>
  </w:num>
  <w:num w:numId="26">
    <w:abstractNumId w:val="8"/>
  </w:num>
  <w:num w:numId="27">
    <w:abstractNumId w:val="20"/>
  </w:num>
  <w:num w:numId="28">
    <w:abstractNumId w:val="28"/>
  </w:num>
  <w:num w:numId="29">
    <w:abstractNumId w:val="26"/>
  </w:num>
  <w:num w:numId="30">
    <w:abstractNumId w:val="33"/>
  </w:num>
  <w:num w:numId="31">
    <w:abstractNumId w:val="29"/>
  </w:num>
  <w:num w:numId="32">
    <w:abstractNumId w:val="10"/>
  </w:num>
  <w:num w:numId="33">
    <w:abstractNumId w:val="35"/>
  </w:num>
  <w:num w:numId="34">
    <w:abstractNumId w:val="40"/>
  </w:num>
  <w:num w:numId="35">
    <w:abstractNumId w:val="11"/>
  </w:num>
  <w:num w:numId="36">
    <w:abstractNumId w:val="3"/>
  </w:num>
  <w:num w:numId="37">
    <w:abstractNumId w:val="14"/>
  </w:num>
  <w:num w:numId="38">
    <w:abstractNumId w:val="2"/>
  </w:num>
  <w:num w:numId="39">
    <w:abstractNumId w:val="21"/>
  </w:num>
  <w:num w:numId="40">
    <w:abstractNumId w:val="3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39"/>
    <w:rsid w:val="0000311F"/>
    <w:rsid w:val="0000564C"/>
    <w:rsid w:val="00012251"/>
    <w:rsid w:val="00014F8F"/>
    <w:rsid w:val="00042742"/>
    <w:rsid w:val="0005277E"/>
    <w:rsid w:val="0009519A"/>
    <w:rsid w:val="00095A40"/>
    <w:rsid w:val="0009684A"/>
    <w:rsid w:val="000B3647"/>
    <w:rsid w:val="000B3BCD"/>
    <w:rsid w:val="000C288D"/>
    <w:rsid w:val="000C3BAD"/>
    <w:rsid w:val="000D6A79"/>
    <w:rsid w:val="000E7844"/>
    <w:rsid w:val="000F20FA"/>
    <w:rsid w:val="000F542B"/>
    <w:rsid w:val="00106A1A"/>
    <w:rsid w:val="0012363D"/>
    <w:rsid w:val="001257C0"/>
    <w:rsid w:val="001401D3"/>
    <w:rsid w:val="00144DC2"/>
    <w:rsid w:val="00145756"/>
    <w:rsid w:val="00157647"/>
    <w:rsid w:val="00163E1B"/>
    <w:rsid w:val="00167FC4"/>
    <w:rsid w:val="00170746"/>
    <w:rsid w:val="00181691"/>
    <w:rsid w:val="001836F5"/>
    <w:rsid w:val="001A2751"/>
    <w:rsid w:val="001A5C8D"/>
    <w:rsid w:val="001B3599"/>
    <w:rsid w:val="001C2F60"/>
    <w:rsid w:val="001D6C0C"/>
    <w:rsid w:val="001E4AF9"/>
    <w:rsid w:val="001E6240"/>
    <w:rsid w:val="001F49A1"/>
    <w:rsid w:val="00214A23"/>
    <w:rsid w:val="0024115E"/>
    <w:rsid w:val="00247383"/>
    <w:rsid w:val="0025428D"/>
    <w:rsid w:val="002769AE"/>
    <w:rsid w:val="00277A9E"/>
    <w:rsid w:val="00280973"/>
    <w:rsid w:val="0028186E"/>
    <w:rsid w:val="00285BBD"/>
    <w:rsid w:val="002878E6"/>
    <w:rsid w:val="00295674"/>
    <w:rsid w:val="002B04B0"/>
    <w:rsid w:val="002B3360"/>
    <w:rsid w:val="002B38DA"/>
    <w:rsid w:val="002B5C39"/>
    <w:rsid w:val="002B69FA"/>
    <w:rsid w:val="002C083F"/>
    <w:rsid w:val="002C1D60"/>
    <w:rsid w:val="002C5C07"/>
    <w:rsid w:val="002C798A"/>
    <w:rsid w:val="002D162B"/>
    <w:rsid w:val="002D4B1A"/>
    <w:rsid w:val="002E5FF0"/>
    <w:rsid w:val="00317EE0"/>
    <w:rsid w:val="00325B94"/>
    <w:rsid w:val="0034262F"/>
    <w:rsid w:val="00354F89"/>
    <w:rsid w:val="00355685"/>
    <w:rsid w:val="00361EB4"/>
    <w:rsid w:val="00366D0F"/>
    <w:rsid w:val="003702CA"/>
    <w:rsid w:val="003742FD"/>
    <w:rsid w:val="0039276B"/>
    <w:rsid w:val="003C05AA"/>
    <w:rsid w:val="003C174F"/>
    <w:rsid w:val="003C4841"/>
    <w:rsid w:val="003D37CD"/>
    <w:rsid w:val="003D698C"/>
    <w:rsid w:val="003F07B8"/>
    <w:rsid w:val="003F4309"/>
    <w:rsid w:val="00404D54"/>
    <w:rsid w:val="004375DD"/>
    <w:rsid w:val="0044210F"/>
    <w:rsid w:val="00482918"/>
    <w:rsid w:val="00492463"/>
    <w:rsid w:val="004A282E"/>
    <w:rsid w:val="004B253E"/>
    <w:rsid w:val="004C5972"/>
    <w:rsid w:val="004D4F5A"/>
    <w:rsid w:val="004E1944"/>
    <w:rsid w:val="004F754D"/>
    <w:rsid w:val="00503D4F"/>
    <w:rsid w:val="005226CF"/>
    <w:rsid w:val="00522DA3"/>
    <w:rsid w:val="00553C56"/>
    <w:rsid w:val="00564306"/>
    <w:rsid w:val="00574C91"/>
    <w:rsid w:val="00575BCC"/>
    <w:rsid w:val="0057623A"/>
    <w:rsid w:val="00585638"/>
    <w:rsid w:val="005A478F"/>
    <w:rsid w:val="005C396E"/>
    <w:rsid w:val="005D2E80"/>
    <w:rsid w:val="005D37AA"/>
    <w:rsid w:val="005D6F48"/>
    <w:rsid w:val="006010BD"/>
    <w:rsid w:val="0060516E"/>
    <w:rsid w:val="00610407"/>
    <w:rsid w:val="00623FAE"/>
    <w:rsid w:val="00626A03"/>
    <w:rsid w:val="00643849"/>
    <w:rsid w:val="00645F93"/>
    <w:rsid w:val="0066518A"/>
    <w:rsid w:val="00680B22"/>
    <w:rsid w:val="006924D3"/>
    <w:rsid w:val="00695BCD"/>
    <w:rsid w:val="006A3AC8"/>
    <w:rsid w:val="006E1CBE"/>
    <w:rsid w:val="006E5254"/>
    <w:rsid w:val="006E6785"/>
    <w:rsid w:val="00705E5C"/>
    <w:rsid w:val="0070754E"/>
    <w:rsid w:val="00716CA9"/>
    <w:rsid w:val="00725461"/>
    <w:rsid w:val="00725FD9"/>
    <w:rsid w:val="00727C97"/>
    <w:rsid w:val="007353C2"/>
    <w:rsid w:val="00755562"/>
    <w:rsid w:val="007838A7"/>
    <w:rsid w:val="007839D1"/>
    <w:rsid w:val="00796138"/>
    <w:rsid w:val="007962D2"/>
    <w:rsid w:val="0079785A"/>
    <w:rsid w:val="007A56B2"/>
    <w:rsid w:val="007B0C2C"/>
    <w:rsid w:val="007B2229"/>
    <w:rsid w:val="007B5666"/>
    <w:rsid w:val="007B6EAA"/>
    <w:rsid w:val="007C1D71"/>
    <w:rsid w:val="007D4D5D"/>
    <w:rsid w:val="007E799D"/>
    <w:rsid w:val="00801D77"/>
    <w:rsid w:val="00804465"/>
    <w:rsid w:val="00835130"/>
    <w:rsid w:val="00844080"/>
    <w:rsid w:val="00844CA7"/>
    <w:rsid w:val="00880779"/>
    <w:rsid w:val="008A2AA9"/>
    <w:rsid w:val="008C0B97"/>
    <w:rsid w:val="008C676E"/>
    <w:rsid w:val="008C6F3C"/>
    <w:rsid w:val="008D2106"/>
    <w:rsid w:val="008D7EFD"/>
    <w:rsid w:val="008F7DC4"/>
    <w:rsid w:val="009123A3"/>
    <w:rsid w:val="009331B3"/>
    <w:rsid w:val="009346BB"/>
    <w:rsid w:val="00943EBB"/>
    <w:rsid w:val="00947100"/>
    <w:rsid w:val="00967B9A"/>
    <w:rsid w:val="009730AB"/>
    <w:rsid w:val="009928B7"/>
    <w:rsid w:val="009B59D0"/>
    <w:rsid w:val="009C3421"/>
    <w:rsid w:val="009E460F"/>
    <w:rsid w:val="009F0685"/>
    <w:rsid w:val="00A0186A"/>
    <w:rsid w:val="00A02428"/>
    <w:rsid w:val="00A13CC4"/>
    <w:rsid w:val="00A174AF"/>
    <w:rsid w:val="00A3187D"/>
    <w:rsid w:val="00A34763"/>
    <w:rsid w:val="00A55F39"/>
    <w:rsid w:val="00A64E19"/>
    <w:rsid w:val="00A65437"/>
    <w:rsid w:val="00A67224"/>
    <w:rsid w:val="00A80F85"/>
    <w:rsid w:val="00A824DD"/>
    <w:rsid w:val="00A93789"/>
    <w:rsid w:val="00A94C38"/>
    <w:rsid w:val="00AB15FD"/>
    <w:rsid w:val="00AB5DD7"/>
    <w:rsid w:val="00AC084E"/>
    <w:rsid w:val="00AC1FEA"/>
    <w:rsid w:val="00AD2442"/>
    <w:rsid w:val="00AD7D91"/>
    <w:rsid w:val="00AF4283"/>
    <w:rsid w:val="00AF65B5"/>
    <w:rsid w:val="00AF7CF7"/>
    <w:rsid w:val="00B00746"/>
    <w:rsid w:val="00B07DA7"/>
    <w:rsid w:val="00B40464"/>
    <w:rsid w:val="00B41F41"/>
    <w:rsid w:val="00B5117F"/>
    <w:rsid w:val="00B65993"/>
    <w:rsid w:val="00B97F58"/>
    <w:rsid w:val="00BA0127"/>
    <w:rsid w:val="00BA4AC5"/>
    <w:rsid w:val="00BA577A"/>
    <w:rsid w:val="00BF2E4D"/>
    <w:rsid w:val="00BF4FD1"/>
    <w:rsid w:val="00C0241D"/>
    <w:rsid w:val="00C062C3"/>
    <w:rsid w:val="00C4070B"/>
    <w:rsid w:val="00C410DC"/>
    <w:rsid w:val="00C520B5"/>
    <w:rsid w:val="00C752DF"/>
    <w:rsid w:val="00C80BB0"/>
    <w:rsid w:val="00C83671"/>
    <w:rsid w:val="00CB1516"/>
    <w:rsid w:val="00CE762E"/>
    <w:rsid w:val="00CF1F4A"/>
    <w:rsid w:val="00D04961"/>
    <w:rsid w:val="00D056BA"/>
    <w:rsid w:val="00D06180"/>
    <w:rsid w:val="00D13A3F"/>
    <w:rsid w:val="00D16B5A"/>
    <w:rsid w:val="00D27711"/>
    <w:rsid w:val="00D45BAB"/>
    <w:rsid w:val="00D551E7"/>
    <w:rsid w:val="00D60F10"/>
    <w:rsid w:val="00D62D27"/>
    <w:rsid w:val="00D81570"/>
    <w:rsid w:val="00DB36B8"/>
    <w:rsid w:val="00DB3E11"/>
    <w:rsid w:val="00DB4BBA"/>
    <w:rsid w:val="00DC73A6"/>
    <w:rsid w:val="00DD1092"/>
    <w:rsid w:val="00DE0B37"/>
    <w:rsid w:val="00DE7D31"/>
    <w:rsid w:val="00E03A89"/>
    <w:rsid w:val="00E03E85"/>
    <w:rsid w:val="00E05A78"/>
    <w:rsid w:val="00E06C42"/>
    <w:rsid w:val="00E315ED"/>
    <w:rsid w:val="00E35F80"/>
    <w:rsid w:val="00E4637E"/>
    <w:rsid w:val="00E65CA7"/>
    <w:rsid w:val="00E674FF"/>
    <w:rsid w:val="00E67972"/>
    <w:rsid w:val="00E80FC8"/>
    <w:rsid w:val="00E92498"/>
    <w:rsid w:val="00E97EFC"/>
    <w:rsid w:val="00EA1929"/>
    <w:rsid w:val="00EA5A85"/>
    <w:rsid w:val="00EB2FB1"/>
    <w:rsid w:val="00EB6185"/>
    <w:rsid w:val="00EC302E"/>
    <w:rsid w:val="00EE2343"/>
    <w:rsid w:val="00EF2E5A"/>
    <w:rsid w:val="00EF5C3F"/>
    <w:rsid w:val="00F05145"/>
    <w:rsid w:val="00F123F3"/>
    <w:rsid w:val="00F147EA"/>
    <w:rsid w:val="00F230D5"/>
    <w:rsid w:val="00F475D8"/>
    <w:rsid w:val="00F575E1"/>
    <w:rsid w:val="00F64155"/>
    <w:rsid w:val="00F6721D"/>
    <w:rsid w:val="00F71CFA"/>
    <w:rsid w:val="00F8467F"/>
    <w:rsid w:val="00FB2A45"/>
    <w:rsid w:val="00FB329E"/>
    <w:rsid w:val="00FB6956"/>
    <w:rsid w:val="00FC145B"/>
    <w:rsid w:val="00FD2BF9"/>
    <w:rsid w:val="00FD371F"/>
    <w:rsid w:val="00FD3C13"/>
    <w:rsid w:val="00FD5458"/>
    <w:rsid w:val="00FE5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5DB55-6BAA-423E-AA91-F6B7EA9F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C39"/>
    <w:pPr>
      <w:ind w:left="426"/>
    </w:pPr>
  </w:style>
  <w:style w:type="paragraph" w:styleId="Nadpis1">
    <w:name w:val="heading 1"/>
    <w:basedOn w:val="Normln"/>
    <w:next w:val="Normln"/>
    <w:link w:val="Nadpis1Char"/>
    <w:uiPriority w:val="9"/>
    <w:qFormat/>
    <w:rsid w:val="0034262F"/>
    <w:pPr>
      <w:spacing w:after="500" w:line="240" w:lineRule="auto"/>
      <w:ind w:left="0"/>
      <w:jc w:val="center"/>
      <w:outlineLvl w:val="0"/>
    </w:pPr>
    <w:rPr>
      <w:rFonts w:cstheme="minorHAnsi"/>
      <w:color w:val="881913"/>
      <w:sz w:val="52"/>
      <w:szCs w:val="52"/>
    </w:rPr>
  </w:style>
  <w:style w:type="paragraph" w:styleId="Nadpis2">
    <w:name w:val="heading 2"/>
    <w:basedOn w:val="Odstavecseseznamem"/>
    <w:next w:val="Normln"/>
    <w:link w:val="Nadpis2Char"/>
    <w:uiPriority w:val="9"/>
    <w:qFormat/>
    <w:rsid w:val="0034262F"/>
    <w:pPr>
      <w:keepNext/>
      <w:keepLines/>
      <w:spacing w:after="500" w:line="240" w:lineRule="auto"/>
      <w:ind w:left="0"/>
      <w:contextualSpacing w:val="0"/>
      <w:jc w:val="center"/>
      <w:outlineLvl w:val="1"/>
    </w:pPr>
    <w:rPr>
      <w:rFonts w:asciiTheme="majorHAnsi" w:eastAsiaTheme="majorEastAsia" w:hAnsiTheme="majorHAnsi" w:cstheme="majorBidi"/>
      <w:b/>
      <w:color w:val="2E74B5" w:themeColor="accent1" w:themeShade="BF"/>
      <w:sz w:val="32"/>
      <w:szCs w:val="26"/>
    </w:rPr>
  </w:style>
  <w:style w:type="paragraph" w:styleId="Nadpis3">
    <w:name w:val="heading 3"/>
    <w:basedOn w:val="Normln"/>
    <w:link w:val="Nadpis3Char"/>
    <w:uiPriority w:val="9"/>
    <w:qFormat/>
    <w:rsid w:val="002B5C39"/>
    <w:pPr>
      <w:spacing w:after="120" w:line="240" w:lineRule="auto"/>
      <w:ind w:left="567"/>
      <w:outlineLvl w:val="2"/>
    </w:pPr>
    <w:rPr>
      <w:sz w:val="24"/>
      <w:szCs w:val="24"/>
    </w:rPr>
  </w:style>
  <w:style w:type="paragraph" w:styleId="Nadpis4">
    <w:name w:val="heading 4"/>
    <w:basedOn w:val="Normln"/>
    <w:next w:val="Normln"/>
    <w:link w:val="Nadpis4Char"/>
    <w:uiPriority w:val="9"/>
    <w:semiHidden/>
    <w:qFormat/>
    <w:rsid w:val="002B5C3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qFormat/>
    <w:rsid w:val="002B5C3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qFormat/>
    <w:rsid w:val="002B5C3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qFormat/>
    <w:rsid w:val="002B5C3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qFormat/>
    <w:rsid w:val="002B5C3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qFormat/>
    <w:rsid w:val="002B5C3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262F"/>
    <w:rPr>
      <w:rFonts w:cstheme="minorHAnsi"/>
      <w:color w:val="881913"/>
      <w:sz w:val="52"/>
      <w:szCs w:val="52"/>
    </w:rPr>
  </w:style>
  <w:style w:type="character" w:customStyle="1" w:styleId="Nadpis2Char">
    <w:name w:val="Nadpis 2 Char"/>
    <w:basedOn w:val="Standardnpsmoodstavce"/>
    <w:link w:val="Nadpis2"/>
    <w:uiPriority w:val="9"/>
    <w:rsid w:val="0034262F"/>
    <w:rPr>
      <w:rFonts w:asciiTheme="majorHAnsi" w:eastAsiaTheme="majorEastAsia" w:hAnsiTheme="majorHAnsi" w:cstheme="majorBidi"/>
      <w:b/>
      <w:color w:val="2E74B5" w:themeColor="accent1" w:themeShade="BF"/>
      <w:sz w:val="32"/>
      <w:szCs w:val="26"/>
    </w:rPr>
  </w:style>
  <w:style w:type="character" w:customStyle="1" w:styleId="Nadpis3Char">
    <w:name w:val="Nadpis 3 Char"/>
    <w:basedOn w:val="Standardnpsmoodstavce"/>
    <w:link w:val="Nadpis3"/>
    <w:uiPriority w:val="9"/>
    <w:rsid w:val="002B5C39"/>
    <w:rPr>
      <w:sz w:val="24"/>
      <w:szCs w:val="24"/>
    </w:rPr>
  </w:style>
  <w:style w:type="character" w:customStyle="1" w:styleId="Nadpis4Char">
    <w:name w:val="Nadpis 4 Char"/>
    <w:basedOn w:val="Standardnpsmoodstavce"/>
    <w:link w:val="Nadpis4"/>
    <w:uiPriority w:val="9"/>
    <w:semiHidden/>
    <w:rsid w:val="002B5C3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2B5C39"/>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2B5C3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2B5C3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2B5C3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B5C3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2B5C3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5C39"/>
  </w:style>
  <w:style w:type="paragraph" w:styleId="Zpat">
    <w:name w:val="footer"/>
    <w:basedOn w:val="Normln"/>
    <w:link w:val="ZpatChar"/>
    <w:uiPriority w:val="99"/>
    <w:rsid w:val="002B5C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B5C39"/>
  </w:style>
  <w:style w:type="paragraph" w:styleId="Odstavecseseznamem">
    <w:name w:val="List Paragraph"/>
    <w:basedOn w:val="Normln"/>
    <w:uiPriority w:val="34"/>
    <w:qFormat/>
    <w:rsid w:val="002B5C39"/>
    <w:pPr>
      <w:ind w:left="720"/>
      <w:contextualSpacing/>
    </w:pPr>
  </w:style>
  <w:style w:type="character" w:styleId="Hypertextovodkaz">
    <w:name w:val="Hyperlink"/>
    <w:basedOn w:val="Standardnpsmoodstavce"/>
    <w:uiPriority w:val="99"/>
    <w:unhideWhenUsed/>
    <w:rsid w:val="00725461"/>
    <w:rPr>
      <w:color w:val="0563C1" w:themeColor="hyperlink"/>
      <w:u w:val="single"/>
    </w:rPr>
  </w:style>
  <w:style w:type="paragraph" w:styleId="Zkladntext">
    <w:name w:val="Body Text"/>
    <w:basedOn w:val="Normln"/>
    <w:link w:val="ZkladntextChar"/>
    <w:rsid w:val="00725461"/>
    <w:pPr>
      <w:spacing w:after="0" w:line="240" w:lineRule="auto"/>
      <w:ind w:left="0"/>
    </w:pPr>
    <w:rPr>
      <w:rFonts w:ascii="Tahoma" w:eastAsia="Times New Roman" w:hAnsi="Tahoma" w:cs="Tahoma"/>
      <w:sz w:val="18"/>
      <w:szCs w:val="20"/>
    </w:rPr>
  </w:style>
  <w:style w:type="character" w:customStyle="1" w:styleId="ZkladntextChar">
    <w:name w:val="Základní text Char"/>
    <w:basedOn w:val="Standardnpsmoodstavce"/>
    <w:link w:val="Zkladntext"/>
    <w:rsid w:val="00725461"/>
    <w:rPr>
      <w:rFonts w:ascii="Tahoma" w:eastAsia="Times New Roman" w:hAnsi="Tahoma" w:cs="Tahoma"/>
      <w:sz w:val="18"/>
      <w:szCs w:val="20"/>
    </w:rPr>
  </w:style>
  <w:style w:type="paragraph" w:customStyle="1" w:styleId="TextStredMezera">
    <w:name w:val="TextStredMezera"/>
    <w:basedOn w:val="Normln"/>
    <w:qFormat/>
    <w:rsid w:val="0034262F"/>
    <w:pPr>
      <w:spacing w:after="500" w:line="240" w:lineRule="auto"/>
      <w:ind w:left="0"/>
      <w:jc w:val="center"/>
    </w:pPr>
    <w:rPr>
      <w:sz w:val="24"/>
      <w:szCs w:val="24"/>
    </w:rPr>
  </w:style>
  <w:style w:type="paragraph" w:customStyle="1" w:styleId="TextBlokNormalni">
    <w:name w:val="TextBlokNormalni"/>
    <w:qFormat/>
    <w:rsid w:val="0000564C"/>
    <w:pPr>
      <w:spacing w:after="240"/>
      <w:ind w:left="284" w:right="282"/>
      <w:jc w:val="both"/>
    </w:pPr>
    <w:rPr>
      <w:rFonts w:eastAsia="Times New Roman" w:cstheme="minorHAnsi"/>
      <w:szCs w:val="24"/>
    </w:rPr>
  </w:style>
  <w:style w:type="paragraph" w:styleId="Textbubliny">
    <w:name w:val="Balloon Text"/>
    <w:basedOn w:val="Normln"/>
    <w:link w:val="TextbublinyChar"/>
    <w:uiPriority w:val="99"/>
    <w:semiHidden/>
    <w:unhideWhenUsed/>
    <w:rsid w:val="00A55F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F39"/>
    <w:rPr>
      <w:rFonts w:ascii="Segoe UI" w:hAnsi="Segoe UI" w:cs="Segoe UI"/>
      <w:sz w:val="18"/>
      <w:szCs w:val="18"/>
    </w:rPr>
  </w:style>
  <w:style w:type="paragraph" w:customStyle="1" w:styleId="Default">
    <w:name w:val="Default"/>
    <w:rsid w:val="007E799D"/>
    <w:pPr>
      <w:autoSpaceDE w:val="0"/>
      <w:autoSpaceDN w:val="0"/>
      <w:adjustRightInd w:val="0"/>
      <w:spacing w:after="0" w:line="240" w:lineRule="auto"/>
    </w:pPr>
    <w:rPr>
      <w:rFonts w:ascii="Arial" w:hAnsi="Arial" w:cs="Arial"/>
      <w:color w:val="000000"/>
      <w:sz w:val="24"/>
      <w:szCs w:val="24"/>
    </w:rPr>
  </w:style>
  <w:style w:type="paragraph" w:styleId="Textkomente">
    <w:name w:val="annotation text"/>
    <w:basedOn w:val="Normln"/>
    <w:link w:val="TextkomenteChar"/>
    <w:rsid w:val="00C83671"/>
    <w:pPr>
      <w:spacing w:after="0" w:line="264" w:lineRule="auto"/>
      <w:ind w:left="0"/>
      <w:jc w:val="both"/>
    </w:pPr>
    <w:rPr>
      <w:rFonts w:ascii="Times New Roman" w:eastAsia="Times New Roman" w:hAnsi="Times New Roman" w:cs="Times New Roman"/>
      <w:sz w:val="24"/>
      <w:szCs w:val="20"/>
      <w:lang w:eastAsia="cs-CZ"/>
    </w:rPr>
  </w:style>
  <w:style w:type="character" w:customStyle="1" w:styleId="TextkomenteChar">
    <w:name w:val="Text komentáře Char"/>
    <w:basedOn w:val="Standardnpsmoodstavce"/>
    <w:link w:val="Textkomente"/>
    <w:rsid w:val="00C83671"/>
    <w:rPr>
      <w:rFonts w:ascii="Times New Roman" w:eastAsia="Times New Roman" w:hAnsi="Times New Roman" w:cs="Times New Roman"/>
      <w:sz w:val="24"/>
      <w:szCs w:val="20"/>
      <w:lang w:eastAsia="cs-CZ"/>
    </w:rPr>
  </w:style>
  <w:style w:type="table" w:styleId="Mkatabulky">
    <w:name w:val="Table Grid"/>
    <w:basedOn w:val="Normlntabulka"/>
    <w:uiPriority w:val="59"/>
    <w:rsid w:val="00C8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83671"/>
    <w:pPr>
      <w:spacing w:after="0" w:line="240" w:lineRule="auto"/>
    </w:pPr>
  </w:style>
  <w:style w:type="paragraph" w:styleId="Zkladntext2">
    <w:name w:val="Body Text 2"/>
    <w:basedOn w:val="Normln"/>
    <w:link w:val="Zkladntext2Char"/>
    <w:uiPriority w:val="99"/>
    <w:semiHidden/>
    <w:unhideWhenUsed/>
    <w:rsid w:val="000E7844"/>
    <w:pPr>
      <w:spacing w:after="120" w:line="480" w:lineRule="auto"/>
    </w:pPr>
  </w:style>
  <w:style w:type="character" w:customStyle="1" w:styleId="Zkladntext2Char">
    <w:name w:val="Základní text 2 Char"/>
    <w:basedOn w:val="Standardnpsmoodstavce"/>
    <w:link w:val="Zkladntext2"/>
    <w:uiPriority w:val="99"/>
    <w:semiHidden/>
    <w:rsid w:val="000E7844"/>
  </w:style>
  <w:style w:type="character" w:styleId="Siln">
    <w:name w:val="Strong"/>
    <w:uiPriority w:val="22"/>
    <w:qFormat/>
    <w:rsid w:val="000E7844"/>
    <w:rPr>
      <w:b/>
      <w:bCs/>
    </w:rPr>
  </w:style>
  <w:style w:type="paragraph" w:customStyle="1" w:styleId="rove2">
    <w:name w:val="úroveň 2"/>
    <w:basedOn w:val="Normln"/>
    <w:rsid w:val="00295674"/>
    <w:pPr>
      <w:spacing w:after="120" w:line="240" w:lineRule="auto"/>
      <w:ind w:left="0"/>
      <w:jc w:val="both"/>
    </w:pPr>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7A56B2"/>
    <w:rPr>
      <w:color w:val="605E5C"/>
      <w:shd w:val="clear" w:color="auto" w:fill="E1DFDD"/>
    </w:rPr>
  </w:style>
  <w:style w:type="paragraph" w:styleId="Nadpisobsahu">
    <w:name w:val="TOC Heading"/>
    <w:basedOn w:val="Nadpis1"/>
    <w:next w:val="Normln"/>
    <w:uiPriority w:val="39"/>
    <w:unhideWhenUsed/>
    <w:qFormat/>
    <w:rsid w:val="00FB6956"/>
    <w:pPr>
      <w:keepNext/>
      <w:keepLines/>
      <w:spacing w:before="240" w:after="120" w:line="259" w:lineRule="auto"/>
      <w:jc w:val="left"/>
      <w:outlineLvl w:val="9"/>
    </w:pPr>
    <w:rPr>
      <w:rFonts w:asciiTheme="majorHAnsi" w:eastAsiaTheme="majorEastAsia" w:hAnsiTheme="majorHAnsi" w:cstheme="majorBidi"/>
      <w:color w:val="2E74B5" w:themeColor="accent1" w:themeShade="BF"/>
      <w:sz w:val="32"/>
      <w:szCs w:val="32"/>
      <w:lang w:eastAsia="cs-CZ"/>
    </w:rPr>
  </w:style>
  <w:style w:type="paragraph" w:styleId="Obsah1">
    <w:name w:val="toc 1"/>
    <w:basedOn w:val="Normln"/>
    <w:next w:val="Normln"/>
    <w:autoRedefine/>
    <w:uiPriority w:val="39"/>
    <w:rsid w:val="00FB6956"/>
    <w:pPr>
      <w:spacing w:after="100"/>
      <w:ind w:left="0"/>
    </w:pPr>
  </w:style>
  <w:style w:type="paragraph" w:styleId="Obsah2">
    <w:name w:val="toc 2"/>
    <w:basedOn w:val="Normln"/>
    <w:next w:val="Normln"/>
    <w:autoRedefine/>
    <w:uiPriority w:val="39"/>
    <w:rsid w:val="00FB6956"/>
    <w:pPr>
      <w:spacing w:after="100"/>
      <w:ind w:left="220"/>
    </w:pPr>
  </w:style>
  <w:style w:type="paragraph" w:styleId="Zkladntextodsazen">
    <w:name w:val="Body Text Indent"/>
    <w:basedOn w:val="Normln"/>
    <w:link w:val="ZkladntextodsazenChar"/>
    <w:uiPriority w:val="99"/>
    <w:semiHidden/>
    <w:unhideWhenUsed/>
    <w:rsid w:val="00355685"/>
    <w:pPr>
      <w:spacing w:after="120"/>
      <w:ind w:left="283"/>
    </w:pPr>
  </w:style>
  <w:style w:type="character" w:customStyle="1" w:styleId="ZkladntextodsazenChar">
    <w:name w:val="Základní text odsazený Char"/>
    <w:basedOn w:val="Standardnpsmoodstavce"/>
    <w:link w:val="Zkladntextodsazen"/>
    <w:uiPriority w:val="99"/>
    <w:semiHidden/>
    <w:rsid w:val="00355685"/>
  </w:style>
  <w:style w:type="paragraph" w:customStyle="1" w:styleId="Smlouva2">
    <w:name w:val="Smlouva2"/>
    <w:basedOn w:val="Normln0"/>
    <w:rsid w:val="00355685"/>
    <w:pPr>
      <w:jc w:val="center"/>
    </w:pPr>
    <w:rPr>
      <w:b/>
    </w:rPr>
  </w:style>
  <w:style w:type="paragraph" w:customStyle="1" w:styleId="Normln0">
    <w:name w:val="Norm‡ln’"/>
    <w:rsid w:val="00355685"/>
    <w:pPr>
      <w:spacing w:after="0" w:line="240" w:lineRule="auto"/>
    </w:pPr>
    <w:rPr>
      <w:rFonts w:ascii="Times New Roman" w:eastAsia="Times New Roman" w:hAnsi="Times New Roman" w:cs="Times New Roman"/>
      <w:sz w:val="24"/>
      <w:szCs w:val="20"/>
      <w:lang w:eastAsia="cs-CZ"/>
    </w:rPr>
  </w:style>
  <w:style w:type="paragraph" w:customStyle="1" w:styleId="text">
    <w:name w:val="text"/>
    <w:rsid w:val="007C1D71"/>
    <w:pPr>
      <w:widowControl w:val="0"/>
      <w:spacing w:before="240" w:after="0" w:line="240" w:lineRule="exact"/>
      <w:jc w:val="both"/>
    </w:pPr>
    <w:rPr>
      <w:rFonts w:ascii="Arial" w:eastAsia="Times New Roman" w:hAnsi="Arial" w:cs="Times New Roman"/>
      <w:sz w:val="24"/>
      <w:szCs w:val="20"/>
      <w:lang w:eastAsia="cs-CZ"/>
    </w:rPr>
  </w:style>
  <w:style w:type="paragraph" w:customStyle="1" w:styleId="tabulka">
    <w:name w:val="tabulka"/>
    <w:basedOn w:val="Normln"/>
    <w:rsid w:val="007C1D71"/>
    <w:pPr>
      <w:widowControl w:val="0"/>
      <w:spacing w:before="120" w:after="0" w:line="240" w:lineRule="exact"/>
      <w:ind w:left="0"/>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6">
      <w:bodyDiv w:val="1"/>
      <w:marLeft w:val="0"/>
      <w:marRight w:val="0"/>
      <w:marTop w:val="0"/>
      <w:marBottom w:val="0"/>
      <w:divBdr>
        <w:top w:val="none" w:sz="0" w:space="0" w:color="auto"/>
        <w:left w:val="none" w:sz="0" w:space="0" w:color="auto"/>
        <w:bottom w:val="none" w:sz="0" w:space="0" w:color="auto"/>
        <w:right w:val="none" w:sz="0" w:space="0" w:color="auto"/>
      </w:divBdr>
    </w:div>
    <w:div w:id="85806588">
      <w:bodyDiv w:val="1"/>
      <w:marLeft w:val="0"/>
      <w:marRight w:val="0"/>
      <w:marTop w:val="0"/>
      <w:marBottom w:val="0"/>
      <w:divBdr>
        <w:top w:val="none" w:sz="0" w:space="0" w:color="auto"/>
        <w:left w:val="none" w:sz="0" w:space="0" w:color="auto"/>
        <w:bottom w:val="none" w:sz="0" w:space="0" w:color="auto"/>
        <w:right w:val="none" w:sz="0" w:space="0" w:color="auto"/>
      </w:divBdr>
    </w:div>
    <w:div w:id="408231975">
      <w:bodyDiv w:val="1"/>
      <w:marLeft w:val="0"/>
      <w:marRight w:val="0"/>
      <w:marTop w:val="0"/>
      <w:marBottom w:val="0"/>
      <w:divBdr>
        <w:top w:val="none" w:sz="0" w:space="0" w:color="auto"/>
        <w:left w:val="none" w:sz="0" w:space="0" w:color="auto"/>
        <w:bottom w:val="none" w:sz="0" w:space="0" w:color="auto"/>
        <w:right w:val="none" w:sz="0" w:space="0" w:color="auto"/>
      </w:divBdr>
    </w:div>
    <w:div w:id="463281222">
      <w:bodyDiv w:val="1"/>
      <w:marLeft w:val="0"/>
      <w:marRight w:val="0"/>
      <w:marTop w:val="0"/>
      <w:marBottom w:val="0"/>
      <w:divBdr>
        <w:top w:val="none" w:sz="0" w:space="0" w:color="auto"/>
        <w:left w:val="none" w:sz="0" w:space="0" w:color="auto"/>
        <w:bottom w:val="none" w:sz="0" w:space="0" w:color="auto"/>
        <w:right w:val="none" w:sz="0" w:space="0" w:color="auto"/>
      </w:divBdr>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813718470">
      <w:bodyDiv w:val="1"/>
      <w:marLeft w:val="0"/>
      <w:marRight w:val="0"/>
      <w:marTop w:val="0"/>
      <w:marBottom w:val="0"/>
      <w:divBdr>
        <w:top w:val="none" w:sz="0" w:space="0" w:color="auto"/>
        <w:left w:val="none" w:sz="0" w:space="0" w:color="auto"/>
        <w:bottom w:val="none" w:sz="0" w:space="0" w:color="auto"/>
        <w:right w:val="none" w:sz="0" w:space="0" w:color="auto"/>
      </w:divBdr>
    </w:div>
    <w:div w:id="883559284">
      <w:bodyDiv w:val="1"/>
      <w:marLeft w:val="0"/>
      <w:marRight w:val="0"/>
      <w:marTop w:val="0"/>
      <w:marBottom w:val="0"/>
      <w:divBdr>
        <w:top w:val="none" w:sz="0" w:space="0" w:color="auto"/>
        <w:left w:val="none" w:sz="0" w:space="0" w:color="auto"/>
        <w:bottom w:val="none" w:sz="0" w:space="0" w:color="auto"/>
        <w:right w:val="none" w:sz="0" w:space="0" w:color="auto"/>
      </w:divBdr>
    </w:div>
    <w:div w:id="1043482105">
      <w:bodyDiv w:val="1"/>
      <w:marLeft w:val="0"/>
      <w:marRight w:val="0"/>
      <w:marTop w:val="0"/>
      <w:marBottom w:val="0"/>
      <w:divBdr>
        <w:top w:val="none" w:sz="0" w:space="0" w:color="auto"/>
        <w:left w:val="none" w:sz="0" w:space="0" w:color="auto"/>
        <w:bottom w:val="none" w:sz="0" w:space="0" w:color="auto"/>
        <w:right w:val="none" w:sz="0" w:space="0" w:color="auto"/>
      </w:divBdr>
    </w:div>
    <w:div w:id="1064110407">
      <w:bodyDiv w:val="1"/>
      <w:marLeft w:val="0"/>
      <w:marRight w:val="0"/>
      <w:marTop w:val="0"/>
      <w:marBottom w:val="0"/>
      <w:divBdr>
        <w:top w:val="none" w:sz="0" w:space="0" w:color="auto"/>
        <w:left w:val="none" w:sz="0" w:space="0" w:color="auto"/>
        <w:bottom w:val="none" w:sz="0" w:space="0" w:color="auto"/>
        <w:right w:val="none" w:sz="0" w:space="0" w:color="auto"/>
      </w:divBdr>
    </w:div>
    <w:div w:id="1313563043">
      <w:bodyDiv w:val="1"/>
      <w:marLeft w:val="0"/>
      <w:marRight w:val="0"/>
      <w:marTop w:val="0"/>
      <w:marBottom w:val="0"/>
      <w:divBdr>
        <w:top w:val="none" w:sz="0" w:space="0" w:color="auto"/>
        <w:left w:val="none" w:sz="0" w:space="0" w:color="auto"/>
        <w:bottom w:val="none" w:sz="0" w:space="0" w:color="auto"/>
        <w:right w:val="none" w:sz="0" w:space="0" w:color="auto"/>
      </w:divBdr>
    </w:div>
    <w:div w:id="1350330982">
      <w:bodyDiv w:val="1"/>
      <w:marLeft w:val="0"/>
      <w:marRight w:val="0"/>
      <w:marTop w:val="0"/>
      <w:marBottom w:val="0"/>
      <w:divBdr>
        <w:top w:val="none" w:sz="0" w:space="0" w:color="auto"/>
        <w:left w:val="none" w:sz="0" w:space="0" w:color="auto"/>
        <w:bottom w:val="none" w:sz="0" w:space="0" w:color="auto"/>
        <w:right w:val="none" w:sz="0" w:space="0" w:color="auto"/>
      </w:divBdr>
    </w:div>
    <w:div w:id="1511917586">
      <w:bodyDiv w:val="1"/>
      <w:marLeft w:val="0"/>
      <w:marRight w:val="0"/>
      <w:marTop w:val="0"/>
      <w:marBottom w:val="0"/>
      <w:divBdr>
        <w:top w:val="none" w:sz="0" w:space="0" w:color="auto"/>
        <w:left w:val="none" w:sz="0" w:space="0" w:color="auto"/>
        <w:bottom w:val="none" w:sz="0" w:space="0" w:color="auto"/>
        <w:right w:val="none" w:sz="0" w:space="0" w:color="auto"/>
      </w:divBdr>
    </w:div>
    <w:div w:id="1534927004">
      <w:bodyDiv w:val="1"/>
      <w:marLeft w:val="0"/>
      <w:marRight w:val="0"/>
      <w:marTop w:val="0"/>
      <w:marBottom w:val="0"/>
      <w:divBdr>
        <w:top w:val="none" w:sz="0" w:space="0" w:color="auto"/>
        <w:left w:val="none" w:sz="0" w:space="0" w:color="auto"/>
        <w:bottom w:val="none" w:sz="0" w:space="0" w:color="auto"/>
        <w:right w:val="none" w:sz="0" w:space="0" w:color="auto"/>
      </w:divBdr>
    </w:div>
    <w:div w:id="1679507238">
      <w:bodyDiv w:val="1"/>
      <w:marLeft w:val="0"/>
      <w:marRight w:val="0"/>
      <w:marTop w:val="0"/>
      <w:marBottom w:val="0"/>
      <w:divBdr>
        <w:top w:val="none" w:sz="0" w:space="0" w:color="auto"/>
        <w:left w:val="none" w:sz="0" w:space="0" w:color="auto"/>
        <w:bottom w:val="none" w:sz="0" w:space="0" w:color="auto"/>
        <w:right w:val="none" w:sz="0" w:space="0" w:color="auto"/>
      </w:divBdr>
    </w:div>
    <w:div w:id="1898393458">
      <w:bodyDiv w:val="1"/>
      <w:marLeft w:val="0"/>
      <w:marRight w:val="0"/>
      <w:marTop w:val="0"/>
      <w:marBottom w:val="0"/>
      <w:divBdr>
        <w:top w:val="none" w:sz="0" w:space="0" w:color="auto"/>
        <w:left w:val="none" w:sz="0" w:space="0" w:color="auto"/>
        <w:bottom w:val="none" w:sz="0" w:space="0" w:color="auto"/>
        <w:right w:val="none" w:sz="0" w:space="0" w:color="auto"/>
      </w:divBdr>
    </w:div>
    <w:div w:id="1972325958">
      <w:bodyDiv w:val="1"/>
      <w:marLeft w:val="0"/>
      <w:marRight w:val="0"/>
      <w:marTop w:val="0"/>
      <w:marBottom w:val="0"/>
      <w:divBdr>
        <w:top w:val="none" w:sz="0" w:space="0" w:color="auto"/>
        <w:left w:val="none" w:sz="0" w:space="0" w:color="auto"/>
        <w:bottom w:val="none" w:sz="0" w:space="0" w:color="auto"/>
        <w:right w:val="none" w:sz="0" w:space="0" w:color="auto"/>
      </w:divBdr>
    </w:div>
    <w:div w:id="2039235970">
      <w:bodyDiv w:val="1"/>
      <w:marLeft w:val="0"/>
      <w:marRight w:val="0"/>
      <w:marTop w:val="0"/>
      <w:marBottom w:val="0"/>
      <w:divBdr>
        <w:top w:val="none" w:sz="0" w:space="0" w:color="auto"/>
        <w:left w:val="none" w:sz="0" w:space="0" w:color="auto"/>
        <w:bottom w:val="none" w:sz="0" w:space="0" w:color="auto"/>
        <w:right w:val="none" w:sz="0" w:space="0" w:color="auto"/>
      </w:divBdr>
    </w:div>
    <w:div w:id="2054038942">
      <w:bodyDiv w:val="1"/>
      <w:marLeft w:val="0"/>
      <w:marRight w:val="0"/>
      <w:marTop w:val="0"/>
      <w:marBottom w:val="0"/>
      <w:divBdr>
        <w:top w:val="none" w:sz="0" w:space="0" w:color="auto"/>
        <w:left w:val="none" w:sz="0" w:space="0" w:color="auto"/>
        <w:bottom w:val="none" w:sz="0" w:space="0" w:color="auto"/>
        <w:right w:val="none" w:sz="0" w:space="0" w:color="auto"/>
      </w:divBdr>
    </w:div>
    <w:div w:id="21466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ce@computerhelp.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e220bf-468b-4e00-a980-c61ee1569ef0" xsi:nil="true"/>
    <lcf76f155ced4ddcb4097134ff3c332f xmlns="aca83323-32f3-4413-8276-21ab23322a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6A97162B23EA49AAC37A5714CAE1E1" ma:contentTypeVersion="13" ma:contentTypeDescription="Vytvoří nový dokument" ma:contentTypeScope="" ma:versionID="df1e9699efb2b67c943b08adf668f780">
  <xsd:schema xmlns:xsd="http://www.w3.org/2001/XMLSchema" xmlns:xs="http://www.w3.org/2001/XMLSchema" xmlns:p="http://schemas.microsoft.com/office/2006/metadata/properties" xmlns:ns2="aca83323-32f3-4413-8276-21ab23322a3e" xmlns:ns3="c6e220bf-468b-4e00-a980-c61ee1569ef0" targetNamespace="http://schemas.microsoft.com/office/2006/metadata/properties" ma:root="true" ma:fieldsID="08eee0a9d40f6104e079b51455d06f7a" ns2:_="" ns3:_="">
    <xsd:import namespace="aca83323-32f3-4413-8276-21ab23322a3e"/>
    <xsd:import namespace="c6e220bf-468b-4e00-a980-c61ee1569ef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83323-32f3-4413-8276-21ab23322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52a8804b-5bf0-4335-be2c-4bde7b89916e"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220bf-468b-4e00-a980-c61ee1569ef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af9de800-cb0e-4b18-802b-e7717e689d81}" ma:internalName="TaxCatchAll" ma:showField="CatchAllData" ma:web="c6e220bf-468b-4e00-a980-c61ee1569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A56B0-B542-43AA-8D52-0E894DB684E3}">
  <ds:schemaRefs>
    <ds:schemaRef ds:uri="http://schemas.microsoft.com/office/2006/metadata/properties"/>
    <ds:schemaRef ds:uri="http://schemas.microsoft.com/office/infopath/2007/PartnerControls"/>
    <ds:schemaRef ds:uri="c6e220bf-468b-4e00-a980-c61ee1569ef0"/>
    <ds:schemaRef ds:uri="aca83323-32f3-4413-8276-21ab23322a3e"/>
  </ds:schemaRefs>
</ds:datastoreItem>
</file>

<file path=customXml/itemProps2.xml><?xml version="1.0" encoding="utf-8"?>
<ds:datastoreItem xmlns:ds="http://schemas.openxmlformats.org/officeDocument/2006/customXml" ds:itemID="{61354E98-CD94-4888-8A2D-633E5301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83323-32f3-4413-8276-21ab23322a3e"/>
    <ds:schemaRef ds:uri="c6e220bf-468b-4e00-a980-c61ee1569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D8ECA-5429-43D0-97B7-9B3E5EFD5CE3}">
  <ds:schemaRefs>
    <ds:schemaRef ds:uri="http://schemas.microsoft.com/sharepoint/v3/contenttype/forms"/>
  </ds:schemaRefs>
</ds:datastoreItem>
</file>

<file path=customXml/itemProps4.xml><?xml version="1.0" encoding="utf-8"?>
<ds:datastoreItem xmlns:ds="http://schemas.openxmlformats.org/officeDocument/2006/customXml" ds:itemID="{33296B6A-7FC5-444E-A134-9936E685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6474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Slaby</dc:creator>
  <cp:keywords/>
  <dc:description/>
  <cp:lastModifiedBy>Arnošt Máče</cp:lastModifiedBy>
  <cp:revision>2</cp:revision>
  <cp:lastPrinted>2022-09-07T08:04:00Z</cp:lastPrinted>
  <dcterms:created xsi:type="dcterms:W3CDTF">2022-09-20T08:00:00Z</dcterms:created>
  <dcterms:modified xsi:type="dcterms:W3CDTF">2022-09-20T08:00:00Z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0x010100E96A97162B23EA49AAC37A5714CAE1E1</vt:lpwstr>
  </property>
  <property fmtid="{D5CDD505-2E9C-101B-9397-08002B2CF9AE}" pid="3" name="MediaServiceImageTags">
    <vt:lpwstr/>
  </property>
</Properties>
</file>