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E4D8F" w14:textId="77777777" w:rsidR="00064CC1" w:rsidRPr="0028770C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7E9225D0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C1859D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662FA4F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D9464A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466A708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CD219" w14:textId="13648456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670C">
        <w:rPr>
          <w:rFonts w:ascii="Arial" w:hAnsi="Arial" w:cs="Arial"/>
        </w:rPr>
        <w:t xml:space="preserve">1. </w:t>
      </w:r>
      <w:r w:rsidRPr="00A6670C">
        <w:rPr>
          <w:rFonts w:ascii="Arial" w:hAnsi="Arial" w:cs="Arial"/>
          <w:sz w:val="20"/>
          <w:szCs w:val="20"/>
        </w:rPr>
        <w:t>Objednatel:</w:t>
      </w:r>
      <w:r w:rsidR="0024379B" w:rsidRPr="00A6670C">
        <w:rPr>
          <w:rFonts w:ascii="Arial" w:hAnsi="Arial" w:cs="Arial"/>
          <w:b/>
          <w:bCs/>
          <w:sz w:val="20"/>
          <w:szCs w:val="20"/>
        </w:rPr>
        <w:t xml:space="preserve"> </w:t>
      </w:r>
      <w:r w:rsidR="00225B3F" w:rsidRPr="00225B3F">
        <w:rPr>
          <w:rFonts w:ascii="Arial" w:hAnsi="Arial" w:cs="Arial"/>
          <w:b/>
          <w:bCs/>
        </w:rPr>
        <w:t>Základní škola, Jičín, Husova 170</w:t>
      </w:r>
    </w:p>
    <w:p w14:paraId="75C4F31A" w14:textId="3CB32D24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Sídlo: </w:t>
      </w:r>
      <w:r w:rsidR="00225B3F" w:rsidRPr="00225B3F">
        <w:rPr>
          <w:rFonts w:ascii="Arial" w:hAnsi="Arial" w:cs="Arial"/>
          <w:sz w:val="20"/>
          <w:szCs w:val="20"/>
        </w:rPr>
        <w:t>Husova 170, 506 01 Jičín - Valdické Předměstí</w:t>
      </w:r>
    </w:p>
    <w:p w14:paraId="5A48984E" w14:textId="77777777" w:rsidR="008D28BD" w:rsidRPr="00A6670C" w:rsidRDefault="008D28B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732C80" w14:textId="5188A318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Zastoupený: </w:t>
      </w:r>
      <w:r w:rsidR="00225B3F" w:rsidRPr="00225B3F">
        <w:rPr>
          <w:rStyle w:val="oeformcharcontent"/>
          <w:rFonts w:ascii="Arial" w:hAnsi="Arial" w:cs="Arial"/>
          <w:sz w:val="20"/>
          <w:szCs w:val="20"/>
        </w:rPr>
        <w:t>Mgr. Roman Mareš, ředitel</w:t>
      </w:r>
      <w:r w:rsidR="0047133F">
        <w:rPr>
          <w:rStyle w:val="oeformcharcontent"/>
          <w:rFonts w:ascii="Arial" w:hAnsi="Arial" w:cs="Arial"/>
          <w:sz w:val="20"/>
          <w:szCs w:val="20"/>
        </w:rPr>
        <w:t xml:space="preserve"> školy</w:t>
      </w:r>
    </w:p>
    <w:p w14:paraId="437EFFC5" w14:textId="3D1E284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IČO: </w:t>
      </w:r>
      <w:r w:rsidR="00225B3F" w:rsidRPr="00225B3F">
        <w:rPr>
          <w:rStyle w:val="oeformcharcontent"/>
          <w:rFonts w:ascii="Arial" w:hAnsi="Arial" w:cs="Arial"/>
          <w:sz w:val="20"/>
          <w:szCs w:val="20"/>
        </w:rPr>
        <w:t>70886849</w:t>
      </w:r>
    </w:p>
    <w:p w14:paraId="4841C459" w14:textId="77777777" w:rsidR="00874546" w:rsidRPr="00A6670C" w:rsidRDefault="00874546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ACE7CC" w14:textId="318E4C77" w:rsidR="00874546" w:rsidRDefault="00874546" w:rsidP="00874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977DF">
        <w:rPr>
          <w:rFonts w:ascii="Arial" w:hAnsi="Arial" w:cs="Arial"/>
          <w:sz w:val="20"/>
          <w:szCs w:val="20"/>
        </w:rPr>
        <w:t>Bankovní spojení:</w:t>
      </w:r>
      <w:r w:rsidR="00F264A5" w:rsidRPr="000977DF">
        <w:rPr>
          <w:rFonts w:ascii="Arial" w:hAnsi="Arial" w:cs="Arial"/>
          <w:sz w:val="20"/>
          <w:szCs w:val="20"/>
        </w:rPr>
        <w:t xml:space="preserve"> </w:t>
      </w:r>
      <w:r w:rsidR="00607E37">
        <w:rPr>
          <w:rFonts w:ascii="Arial" w:hAnsi="Arial" w:cs="Arial"/>
          <w:sz w:val="20"/>
          <w:szCs w:val="20"/>
        </w:rPr>
        <w:t>XXXXXXXXXX</w:t>
      </w:r>
    </w:p>
    <w:p w14:paraId="1FD28938" w14:textId="4E469DE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4013C" w14:textId="77777777" w:rsidR="009531CE" w:rsidRDefault="009531C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6EC41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556D">
        <w:rPr>
          <w:rFonts w:ascii="Arial" w:hAnsi="Arial" w:cs="Arial"/>
          <w:sz w:val="20"/>
        </w:rPr>
        <w:t xml:space="preserve">2. </w:t>
      </w:r>
      <w:r w:rsidRPr="00FA556D">
        <w:rPr>
          <w:rFonts w:ascii="Arial" w:hAnsi="Arial" w:cs="Arial"/>
          <w:bCs/>
          <w:sz w:val="20"/>
        </w:rPr>
        <w:t>Dodavatel:</w:t>
      </w:r>
      <w:r w:rsidRPr="00FA556D">
        <w:rPr>
          <w:rFonts w:ascii="Arial" w:hAnsi="Arial" w:cs="Arial"/>
          <w:b/>
          <w:bCs/>
          <w:sz w:val="20"/>
        </w:rPr>
        <w:t xml:space="preserve"> </w:t>
      </w:r>
      <w:r w:rsidRPr="00316D87">
        <w:rPr>
          <w:rFonts w:ascii="Arial" w:hAnsi="Arial" w:cs="Arial"/>
          <w:b/>
          <w:bCs/>
        </w:rPr>
        <w:t>BOXED, s.r.o.</w:t>
      </w:r>
    </w:p>
    <w:p w14:paraId="38025B52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316D87">
        <w:rPr>
          <w:rFonts w:ascii="Arial" w:hAnsi="Arial" w:cs="Arial"/>
          <w:sz w:val="20"/>
          <w:szCs w:val="20"/>
        </w:rPr>
        <w:t>Velflíkova 4, 160 00 Praha</w:t>
      </w:r>
    </w:p>
    <w:p w14:paraId="4D762D3C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Doručovací adresa: </w:t>
      </w:r>
      <w:r w:rsidRPr="00316D87">
        <w:rPr>
          <w:rFonts w:ascii="Arial" w:hAnsi="Arial" w:cs="Arial"/>
          <w:sz w:val="20"/>
          <w:szCs w:val="20"/>
        </w:rPr>
        <w:t>Jenečská 1304, 273 51 Unhošť</w:t>
      </w:r>
    </w:p>
    <w:p w14:paraId="49B22579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 v obchodním rejst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íku vedeném </w:t>
      </w:r>
      <w:r w:rsidRPr="00316D87">
        <w:rPr>
          <w:rFonts w:ascii="Arial" w:hAnsi="Arial" w:cs="Arial"/>
          <w:sz w:val="20"/>
          <w:szCs w:val="20"/>
        </w:rPr>
        <w:t>Městským soudem v Praze, oddíl C, vložka 107167</w:t>
      </w:r>
      <w:r>
        <w:rPr>
          <w:rFonts w:ascii="Arial" w:hAnsi="Arial" w:cs="Arial"/>
          <w:sz w:val="20"/>
          <w:szCs w:val="20"/>
        </w:rPr>
        <w:t xml:space="preserve"> Zastoupený: </w:t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52546228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O: 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0A467226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 CZ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4EA23ECB" w14:textId="30F2397D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607E37">
        <w:rPr>
          <w:rFonts w:ascii="Arial" w:hAnsi="Arial" w:cs="Arial"/>
          <w:sz w:val="20"/>
          <w:szCs w:val="20"/>
        </w:rPr>
        <w:t>XXXXXXXXXX</w:t>
      </w:r>
    </w:p>
    <w:p w14:paraId="414FBED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961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1EF0D23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17BE231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53D96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4FC928C7" w14:textId="6929224F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</w:t>
      </w:r>
      <w:r w:rsidR="00067B21">
        <w:rPr>
          <w:rFonts w:ascii="Arial" w:hAnsi="Arial" w:cs="Arial"/>
          <w:sz w:val="20"/>
          <w:szCs w:val="20"/>
        </w:rPr>
        <w:t xml:space="preserve"> (učební pomůcky z NPO pro rozvoj informatického myšlení a digitální kompetence)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732E2FA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4DE655C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75A82" w14:textId="3E457547" w:rsidR="00AF1914" w:rsidRDefault="00064CC1" w:rsidP="00A66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6670C">
        <w:rPr>
          <w:rFonts w:ascii="Arial" w:hAnsi="Arial" w:cs="Arial"/>
          <w:sz w:val="20"/>
          <w:szCs w:val="20"/>
        </w:rPr>
        <w:t xml:space="preserve">Objednatel u dodavatele objednává </w:t>
      </w:r>
      <w:r w:rsidR="00A6670C" w:rsidRPr="004465F1">
        <w:rPr>
          <w:rFonts w:ascii="Arial" w:hAnsi="Arial" w:cs="Arial"/>
          <w:bCs/>
          <w:sz w:val="20"/>
          <w:szCs w:val="20"/>
        </w:rPr>
        <w:t>v</w:t>
      </w:r>
      <w:r w:rsidR="00A6670C" w:rsidRPr="004465F1">
        <w:rPr>
          <w:rFonts w:ascii="ArialMT" w:hAnsi="ArialMT" w:cs="ArialMT"/>
          <w:bCs/>
          <w:sz w:val="20"/>
          <w:szCs w:val="20"/>
        </w:rPr>
        <w:t>ě</w:t>
      </w:r>
      <w:r w:rsidR="00A6670C" w:rsidRPr="004465F1">
        <w:rPr>
          <w:rFonts w:ascii="Arial" w:hAnsi="Arial" w:cs="Arial"/>
          <w:bCs/>
          <w:sz w:val="20"/>
          <w:szCs w:val="20"/>
        </w:rPr>
        <w:t>c/dílo včetně všech souvisejících služeb v rozsahu vyjmenovaném v</w:t>
      </w:r>
      <w:r w:rsidR="00A6670C">
        <w:rPr>
          <w:rFonts w:ascii="Arial" w:hAnsi="Arial" w:cs="Arial"/>
          <w:b/>
          <w:sz w:val="20"/>
          <w:szCs w:val="20"/>
        </w:rPr>
        <w:t xml:space="preserve"> </w:t>
      </w:r>
      <w:r w:rsidR="00A6670C" w:rsidRPr="0018459C">
        <w:rPr>
          <w:rFonts w:ascii="Arial" w:hAnsi="Arial" w:cs="Arial"/>
          <w:sz w:val="20"/>
          <w:szCs w:val="20"/>
        </w:rPr>
        <w:t>p</w:t>
      </w:r>
      <w:r w:rsidR="00A6670C" w:rsidRPr="0018459C">
        <w:rPr>
          <w:rFonts w:ascii="ArialMT" w:hAnsi="ArialMT" w:cs="ArialMT"/>
          <w:sz w:val="20"/>
          <w:szCs w:val="20"/>
        </w:rPr>
        <w:t>ř</w:t>
      </w:r>
      <w:r w:rsidR="00A6670C" w:rsidRPr="0018459C">
        <w:rPr>
          <w:rFonts w:ascii="Arial" w:hAnsi="Arial" w:cs="Arial"/>
          <w:sz w:val="20"/>
          <w:szCs w:val="20"/>
        </w:rPr>
        <w:t xml:space="preserve">íloze </w:t>
      </w:r>
      <w:r w:rsidR="00A6670C" w:rsidRPr="0018459C">
        <w:rPr>
          <w:rFonts w:ascii="ArialMT" w:hAnsi="ArialMT" w:cs="ArialMT"/>
          <w:sz w:val="20"/>
          <w:szCs w:val="20"/>
        </w:rPr>
        <w:t>č</w:t>
      </w:r>
      <w:r w:rsidR="00A6670C" w:rsidRPr="0018459C">
        <w:rPr>
          <w:rFonts w:ascii="Arial" w:hAnsi="Arial" w:cs="Arial"/>
          <w:sz w:val="20"/>
          <w:szCs w:val="20"/>
        </w:rPr>
        <w:t>. 1 – Nabídka.</w:t>
      </w:r>
    </w:p>
    <w:p w14:paraId="5B983273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D43E1D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15FE4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56D3E044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F6560" w14:textId="57F11CD9" w:rsidR="00064CC1" w:rsidRPr="00E975B7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>
        <w:rPr>
          <w:rFonts w:ascii="Arial" w:hAnsi="Arial" w:cs="Arial"/>
          <w:b/>
          <w:bCs/>
          <w:sz w:val="20"/>
          <w:szCs w:val="20"/>
        </w:rPr>
        <w:t xml:space="preserve">dodat </w:t>
      </w:r>
      <w:r w:rsidR="00BA6AFD">
        <w:rPr>
          <w:rFonts w:ascii="Arial" w:hAnsi="Arial" w:cs="Arial"/>
          <w:b/>
          <w:bCs/>
          <w:sz w:val="20"/>
          <w:szCs w:val="20"/>
        </w:rPr>
        <w:t>nejpozději</w:t>
      </w:r>
      <w:r>
        <w:rPr>
          <w:rFonts w:ascii="Arial" w:hAnsi="Arial" w:cs="Arial"/>
          <w:b/>
          <w:bCs/>
          <w:sz w:val="20"/>
          <w:szCs w:val="20"/>
        </w:rPr>
        <w:t xml:space="preserve"> do</w:t>
      </w:r>
      <w:r w:rsidR="00BA6AFD">
        <w:rPr>
          <w:rFonts w:ascii="Arial" w:hAnsi="Arial" w:cs="Arial"/>
          <w:b/>
          <w:bCs/>
          <w:sz w:val="20"/>
          <w:szCs w:val="20"/>
        </w:rPr>
        <w:t xml:space="preserve"> </w:t>
      </w:r>
      <w:r w:rsidR="00F21BD9">
        <w:rPr>
          <w:rFonts w:ascii="Arial" w:hAnsi="Arial" w:cs="Arial"/>
          <w:b/>
          <w:bCs/>
          <w:sz w:val="20"/>
          <w:szCs w:val="20"/>
        </w:rPr>
        <w:t xml:space="preserve">20 dnů </w:t>
      </w:r>
      <w:r w:rsidR="00F21BD9" w:rsidRPr="00E975B7">
        <w:rPr>
          <w:rFonts w:ascii="Arial" w:hAnsi="Arial" w:cs="Arial"/>
          <w:sz w:val="20"/>
          <w:szCs w:val="20"/>
        </w:rPr>
        <w:t xml:space="preserve">od podpisu této smlouvy oběma smluvními stranami. </w:t>
      </w:r>
    </w:p>
    <w:p w14:paraId="15F0DC8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0B9399" w14:textId="1849E496" w:rsidR="00AF19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6670C">
        <w:rPr>
          <w:rFonts w:ascii="Arial" w:hAnsi="Arial" w:cs="Arial"/>
          <w:sz w:val="20"/>
          <w:szCs w:val="20"/>
        </w:rPr>
        <w:t xml:space="preserve"> sídlo objednatele:</w:t>
      </w:r>
      <w:r>
        <w:rPr>
          <w:rFonts w:ascii="Arial" w:hAnsi="Arial" w:cs="Arial"/>
          <w:sz w:val="20"/>
          <w:szCs w:val="20"/>
        </w:rPr>
        <w:t xml:space="preserve"> </w:t>
      </w:r>
      <w:r w:rsidR="0047133F" w:rsidRPr="0047133F">
        <w:rPr>
          <w:rFonts w:ascii="Arial" w:hAnsi="Arial" w:cs="Arial"/>
          <w:b/>
          <w:bCs/>
          <w:sz w:val="20"/>
          <w:szCs w:val="20"/>
        </w:rPr>
        <w:t>Husova 170, 506 01 Jičín - Valdické Předměstí</w:t>
      </w:r>
      <w:r w:rsidR="00D01440">
        <w:rPr>
          <w:rFonts w:ascii="Arial" w:hAnsi="Arial" w:cs="Arial"/>
          <w:b/>
          <w:bCs/>
          <w:sz w:val="20"/>
          <w:szCs w:val="20"/>
        </w:rPr>
        <w:t>.</w:t>
      </w:r>
    </w:p>
    <w:p w14:paraId="0C2A19B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2A5A9A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61E291D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C020BBF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897708" w14:textId="2A554622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47133F" w:rsidRPr="0047133F">
        <w:rPr>
          <w:rFonts w:ascii="Arial" w:hAnsi="Arial" w:cs="Arial"/>
          <w:b/>
          <w:bCs/>
          <w:sz w:val="20"/>
          <w:szCs w:val="20"/>
        </w:rPr>
        <w:t>280 919,84 Kč</w:t>
      </w:r>
      <w:r w:rsidR="0047133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47133F" w:rsidRPr="0047133F">
        <w:rPr>
          <w:rFonts w:ascii="Arial" w:hAnsi="Arial" w:cs="Arial"/>
          <w:bCs/>
          <w:sz w:val="20"/>
          <w:szCs w:val="20"/>
        </w:rPr>
        <w:t>339 913,00 Kč</w:t>
      </w:r>
      <w:r w:rsidR="0047133F">
        <w:rPr>
          <w:rFonts w:ascii="Arial" w:hAnsi="Arial" w:cs="Arial"/>
          <w:bCs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05A81CD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66262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72D2E17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F21562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2AC4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64C7C3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5E9C8B4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984457" w14:textId="2F5822D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</w:t>
      </w:r>
      <w:r w:rsidR="00D756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0A8288C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4CC55B6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518CD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3593D91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03FBEC7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72AAA7E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F754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066262E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0779229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31D4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A0C99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3262A20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0CEE261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CFC1D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5670CB09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2A04B1" w14:textId="23F64BC2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Smluvní strany sjednávají smluvní pokutu ve výši 0,02 % z ceny předmětu smlouvy za každý den prodlení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 nedodržení závazku dodavatele 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 do 1</w:t>
      </w:r>
      <w:r w:rsidR="00FD6B1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2702CDC6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9CE5B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6B26886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404CDF12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ely 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4F6A475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3EF9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0774A1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0B123BC7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558BFB5D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36EFD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349C92E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75BD7D5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7F4EE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C01A5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36255D48" w14:textId="661D199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056CA8C1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A9619" w14:textId="77777777" w:rsidR="00BA6AFD" w:rsidRPr="00C760B1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760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Pr="00C760B1">
        <w:rPr>
          <w:rFonts w:ascii="Arial" w:hAnsi="Arial" w:cs="Arial"/>
          <w:sz w:val="20"/>
          <w:szCs w:val="20"/>
        </w:rPr>
        <w:t xml:space="preserve"> je povinen v souladu se zákonem o finanční kontrole, nařízením Komise (ES), kterým se stanoví prováděcí pravidla k nařízení Rady (ES) a v souladu s dalšími právními </w:t>
      </w:r>
      <w:r w:rsidRPr="00C760B1">
        <w:rPr>
          <w:rFonts w:ascii="Arial" w:hAnsi="Arial" w:cs="Arial"/>
          <w:sz w:val="20"/>
          <w:szCs w:val="20"/>
        </w:rPr>
        <w:lastRenderedPageBreak/>
        <w:t>předpisy ČR a ES umožnit výkon kontroly všech dokladů vztahujících se k realizaci předmětu plnění této smlouvy.</w:t>
      </w:r>
    </w:p>
    <w:p w14:paraId="3E8D9C86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1699E" w14:textId="79E65582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64CC1">
        <w:rPr>
          <w:rFonts w:ascii="Arial" w:hAnsi="Arial" w:cs="Arial"/>
          <w:sz w:val="20"/>
          <w:szCs w:val="20"/>
        </w:rPr>
        <w:t xml:space="preserve">. Právní vztahy mezi smluvními stranami neupravené touto smlouvou se 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ídí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íslušnými</w:t>
      </w:r>
    </w:p>
    <w:p w14:paraId="6FDDC90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2A75403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E87BA" w14:textId="71E8E631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64CC1">
        <w:rPr>
          <w:rFonts w:ascii="Arial" w:hAnsi="Arial" w:cs="Arial"/>
          <w:sz w:val="20"/>
          <w:szCs w:val="20"/>
        </w:rPr>
        <w:t xml:space="preserve">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 w:rsidR="00064CC1"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 w:rsidR="00064CC1">
        <w:rPr>
          <w:rFonts w:ascii="ArialMT" w:hAnsi="ArialMT" w:cs="ArialMT"/>
          <w:sz w:val="20"/>
          <w:szCs w:val="20"/>
        </w:rPr>
        <w:t xml:space="preserve"> </w:t>
      </w:r>
      <w:r w:rsidR="00064CC1">
        <w:rPr>
          <w:rFonts w:ascii="Arial" w:hAnsi="Arial" w:cs="Arial"/>
          <w:sz w:val="20"/>
          <w:szCs w:val="20"/>
        </w:rPr>
        <w:t>obdrží objednatel a jedno dodavatel.</w:t>
      </w:r>
    </w:p>
    <w:p w14:paraId="6719D86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903F6F" w14:textId="72E09E09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64CC1">
        <w:rPr>
          <w:rFonts w:ascii="Arial" w:hAnsi="Arial" w:cs="Arial"/>
          <w:sz w:val="20"/>
          <w:szCs w:val="20"/>
        </w:rPr>
        <w:t>. Sou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>ástí této smlouvy je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 xml:space="preserve">íloha 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 w:rsidR="00064CC1">
        <w:rPr>
          <w:rFonts w:ascii="Arial" w:hAnsi="Arial" w:cs="Arial"/>
          <w:sz w:val="20"/>
          <w:szCs w:val="20"/>
        </w:rPr>
        <w:t xml:space="preserve"> </w:t>
      </w:r>
    </w:p>
    <w:p w14:paraId="69DE78DD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F939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D2759" w14:textId="616903CC" w:rsidR="00064CC1" w:rsidRDefault="00C43DE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6F0F51">
        <w:rPr>
          <w:rFonts w:ascii="Arial" w:hAnsi="Arial" w:cs="Arial"/>
          <w:sz w:val="20"/>
          <w:szCs w:val="20"/>
        </w:rPr>
        <w:t>Jičíně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="006F0F51">
        <w:rPr>
          <w:rFonts w:ascii="Arial" w:hAnsi="Arial" w:cs="Arial"/>
          <w:sz w:val="20"/>
          <w:szCs w:val="20"/>
        </w:rPr>
        <w:t>12</w:t>
      </w:r>
      <w:proofErr w:type="gramEnd"/>
      <w:r w:rsidR="006F0F51">
        <w:rPr>
          <w:rFonts w:ascii="Arial" w:hAnsi="Arial" w:cs="Arial"/>
          <w:sz w:val="20"/>
          <w:szCs w:val="20"/>
        </w:rPr>
        <w:t>. 9</w:t>
      </w:r>
      <w:r>
        <w:rPr>
          <w:rFonts w:ascii="Arial" w:hAnsi="Arial" w:cs="Arial"/>
          <w:sz w:val="20"/>
          <w:szCs w:val="20"/>
        </w:rPr>
        <w:t>. 2022</w:t>
      </w:r>
      <w:r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Praze dne  </w:t>
      </w:r>
      <w:r w:rsidR="006F0F51">
        <w:rPr>
          <w:rFonts w:ascii="Arial" w:hAnsi="Arial" w:cs="Arial"/>
          <w:sz w:val="20"/>
          <w:szCs w:val="20"/>
        </w:rPr>
        <w:t xml:space="preserve">19. 9.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2022</w:t>
      </w:r>
      <w:r>
        <w:rPr>
          <w:rFonts w:ascii="Arial" w:hAnsi="Arial" w:cs="Arial"/>
          <w:sz w:val="20"/>
          <w:szCs w:val="20"/>
        </w:rPr>
        <w:tab/>
      </w:r>
    </w:p>
    <w:p w14:paraId="74BB5CF7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AC8BF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81A81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66197641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DA92E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426D73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DC431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0C8FD4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F66D96" w14:textId="24A45218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165CDF74" w14:textId="6BB0946E" w:rsidR="00BA6AFD" w:rsidRDefault="0047133F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5B3F">
        <w:rPr>
          <w:rStyle w:val="oeformcharcontent"/>
          <w:rFonts w:ascii="Arial" w:hAnsi="Arial" w:cs="Arial"/>
          <w:sz w:val="20"/>
          <w:szCs w:val="20"/>
        </w:rPr>
        <w:t>Mgr. Roman Mareš, ředitel</w:t>
      </w:r>
      <w:r>
        <w:rPr>
          <w:rStyle w:val="oeformcharcontent"/>
          <w:rFonts w:ascii="Arial" w:hAnsi="Arial" w:cs="Arial"/>
          <w:sz w:val="20"/>
          <w:szCs w:val="20"/>
        </w:rPr>
        <w:t xml:space="preserve"> školy</w:t>
      </w:r>
      <w:r>
        <w:rPr>
          <w:rStyle w:val="oeformcharcontent"/>
          <w:rFonts w:ascii="Arial" w:hAnsi="Arial" w:cs="Arial"/>
          <w:sz w:val="20"/>
          <w:szCs w:val="20"/>
        </w:rPr>
        <w:tab/>
      </w:r>
      <w:r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C43DE0">
        <w:rPr>
          <w:rStyle w:val="oeformcharcontent"/>
          <w:rFonts w:ascii="Arial" w:hAnsi="Arial" w:cs="Arial"/>
          <w:sz w:val="20"/>
          <w:szCs w:val="20"/>
        </w:rPr>
        <w:tab/>
      </w:r>
      <w:r w:rsidR="00BA6AFD"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6FE63CDE" w14:textId="77777777" w:rsidR="000468B8" w:rsidRDefault="000468B8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16D7B" w14:textId="40C1E72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F4D26D" w14:textId="4755127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6AFD">
        <w:rPr>
          <w:rFonts w:ascii="Arial" w:hAnsi="Arial" w:cs="Arial"/>
          <w:b/>
          <w:bCs/>
          <w:sz w:val="20"/>
          <w:szCs w:val="20"/>
        </w:rPr>
        <w:t>p</w:t>
      </w:r>
      <w:r w:rsidRPr="00BA6AFD">
        <w:rPr>
          <w:rFonts w:ascii="ArialMT" w:hAnsi="ArialMT" w:cs="ArialMT"/>
          <w:b/>
          <w:bCs/>
          <w:sz w:val="20"/>
          <w:szCs w:val="20"/>
        </w:rPr>
        <w:t>ř</w:t>
      </w:r>
      <w:r w:rsidRPr="00BA6AFD">
        <w:rPr>
          <w:rFonts w:ascii="Arial" w:hAnsi="Arial" w:cs="Arial"/>
          <w:b/>
          <w:bCs/>
          <w:sz w:val="20"/>
          <w:szCs w:val="20"/>
        </w:rPr>
        <w:t xml:space="preserve">íloha </w:t>
      </w:r>
      <w:r w:rsidRPr="00BA6AFD">
        <w:rPr>
          <w:rFonts w:ascii="ArialMT" w:hAnsi="ArialMT" w:cs="ArialMT"/>
          <w:b/>
          <w:bCs/>
          <w:sz w:val="20"/>
          <w:szCs w:val="20"/>
        </w:rPr>
        <w:t>č</w:t>
      </w:r>
      <w:r w:rsidRPr="00BA6AFD">
        <w:rPr>
          <w:rFonts w:ascii="Arial" w:hAnsi="Arial" w:cs="Arial"/>
          <w:b/>
          <w:bCs/>
          <w:sz w:val="20"/>
          <w:szCs w:val="20"/>
        </w:rPr>
        <w:t>. 1 – Nabídka</w:t>
      </w:r>
    </w:p>
    <w:p w14:paraId="25B1B725" w14:textId="2DCBD977" w:rsidR="00AC4D33" w:rsidRDefault="00AC4D33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2D295A" w14:textId="1D35EB51" w:rsidR="00AC4D33" w:rsidRPr="00AC4D33" w:rsidRDefault="00AC4D33" w:rsidP="00AC4D33">
      <w:pPr>
        <w:pStyle w:val="Nadpis1"/>
        <w:rPr>
          <w:color w:val="auto"/>
        </w:rPr>
      </w:pPr>
      <w:r w:rsidRPr="00AC4D33">
        <w:rPr>
          <w:color w:val="auto"/>
        </w:rPr>
        <w:t>Nabídka číslo 22ZBX0</w:t>
      </w:r>
      <w:r w:rsidR="00F21BD9">
        <w:rPr>
          <w:color w:val="auto"/>
        </w:rPr>
        <w:t>2</w:t>
      </w:r>
      <w:r w:rsidR="0047133F">
        <w:rPr>
          <w:color w:val="auto"/>
        </w:rPr>
        <w:t>137</w:t>
      </w:r>
    </w:p>
    <w:p w14:paraId="42C52C95" w14:textId="313D178E" w:rsidR="00BA6AFD" w:rsidRPr="00AC4D33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317" w:type="pct"/>
        <w:tblInd w:w="0" w:type="dxa"/>
        <w:tblCellMar>
          <w:top w:w="90" w:type="dxa"/>
          <w:left w:w="58" w:type="dxa"/>
          <w:bottom w:w="79" w:type="dxa"/>
          <w:right w:w="51" w:type="dxa"/>
        </w:tblCellMar>
        <w:tblLook w:val="04A0" w:firstRow="1" w:lastRow="0" w:firstColumn="1" w:lastColumn="0" w:noHBand="0" w:noVBand="1"/>
      </w:tblPr>
      <w:tblGrid>
        <w:gridCol w:w="4911"/>
        <w:gridCol w:w="892"/>
        <w:gridCol w:w="31"/>
        <w:gridCol w:w="1136"/>
        <w:gridCol w:w="611"/>
        <w:gridCol w:w="73"/>
        <w:gridCol w:w="478"/>
        <w:gridCol w:w="1498"/>
      </w:tblGrid>
      <w:tr w:rsidR="00F15666" w:rsidRPr="0047133F" w14:paraId="099AC6DB" w14:textId="77777777" w:rsidTr="00F15666">
        <w:trPr>
          <w:trHeight w:val="583"/>
        </w:trPr>
        <w:tc>
          <w:tcPr>
            <w:tcW w:w="2550" w:type="pct"/>
            <w:tcBorders>
              <w:top w:val="single" w:sz="6" w:space="0" w:color="495057"/>
              <w:left w:val="single" w:sz="6" w:space="0" w:color="495057"/>
              <w:bottom w:val="single" w:sz="4" w:space="0" w:color="auto"/>
              <w:right w:val="single" w:sz="6" w:space="0" w:color="495057"/>
            </w:tcBorders>
            <w:vAlign w:val="bottom"/>
            <w:hideMark/>
          </w:tcPr>
          <w:p w14:paraId="093E0613" w14:textId="77777777" w:rsidR="0047133F" w:rsidRPr="0047133F" w:rsidRDefault="0047133F">
            <w:pPr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POPIS</w:t>
            </w:r>
          </w:p>
        </w:tc>
        <w:tc>
          <w:tcPr>
            <w:tcW w:w="479" w:type="pct"/>
            <w:gridSpan w:val="2"/>
            <w:tcBorders>
              <w:top w:val="single" w:sz="6" w:space="0" w:color="495057"/>
              <w:left w:val="single" w:sz="6" w:space="0" w:color="495057"/>
              <w:bottom w:val="single" w:sz="4" w:space="0" w:color="auto"/>
              <w:right w:val="single" w:sz="6" w:space="0" w:color="495057"/>
            </w:tcBorders>
            <w:vAlign w:val="bottom"/>
            <w:hideMark/>
          </w:tcPr>
          <w:p w14:paraId="2B7BBEA7" w14:textId="77777777" w:rsidR="0047133F" w:rsidRPr="0047133F" w:rsidRDefault="0047133F">
            <w:pPr>
              <w:jc w:val="both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MNOŽSTVÍ</w:t>
            </w:r>
          </w:p>
        </w:tc>
        <w:tc>
          <w:tcPr>
            <w:tcW w:w="590" w:type="pct"/>
            <w:tcBorders>
              <w:top w:val="single" w:sz="6" w:space="0" w:color="495057"/>
              <w:left w:val="single" w:sz="6" w:space="0" w:color="495057"/>
              <w:bottom w:val="single" w:sz="4" w:space="0" w:color="auto"/>
              <w:right w:val="single" w:sz="6" w:space="0" w:color="495057"/>
            </w:tcBorders>
            <w:hideMark/>
          </w:tcPr>
          <w:p w14:paraId="454DC58A" w14:textId="77777777" w:rsidR="0047133F" w:rsidRPr="0047133F" w:rsidRDefault="0047133F">
            <w:pPr>
              <w:spacing w:after="28"/>
              <w:jc w:val="both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JEDNOTKOVÁ</w:t>
            </w:r>
          </w:p>
          <w:p w14:paraId="53A013CD" w14:textId="77777777" w:rsidR="0047133F" w:rsidRPr="0047133F" w:rsidRDefault="0047133F">
            <w:pPr>
              <w:ind w:right="4"/>
              <w:jc w:val="right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CENA</w:t>
            </w:r>
          </w:p>
        </w:tc>
        <w:tc>
          <w:tcPr>
            <w:tcW w:w="317" w:type="pct"/>
            <w:tcBorders>
              <w:top w:val="single" w:sz="6" w:space="0" w:color="495057"/>
              <w:left w:val="single" w:sz="6" w:space="0" w:color="495057"/>
              <w:bottom w:val="single" w:sz="4" w:space="0" w:color="auto"/>
              <w:right w:val="single" w:sz="6" w:space="0" w:color="495057"/>
            </w:tcBorders>
            <w:hideMark/>
          </w:tcPr>
          <w:p w14:paraId="3F24830D" w14:textId="77777777" w:rsidR="0047133F" w:rsidRPr="0047133F" w:rsidRDefault="0047133F">
            <w:pPr>
              <w:spacing w:after="28"/>
              <w:ind w:left="77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DISC.</w:t>
            </w:r>
          </w:p>
          <w:p w14:paraId="76C472EB" w14:textId="77777777" w:rsidR="0047133F" w:rsidRPr="0047133F" w:rsidRDefault="0047133F">
            <w:pPr>
              <w:ind w:right="8"/>
              <w:jc w:val="right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(%)</w:t>
            </w:r>
          </w:p>
        </w:tc>
        <w:tc>
          <w:tcPr>
            <w:tcW w:w="286" w:type="pct"/>
            <w:gridSpan w:val="2"/>
            <w:tcBorders>
              <w:top w:val="single" w:sz="6" w:space="0" w:color="495057"/>
              <w:left w:val="single" w:sz="6" w:space="0" w:color="495057"/>
              <w:bottom w:val="single" w:sz="4" w:space="0" w:color="auto"/>
              <w:right w:val="single" w:sz="6" w:space="0" w:color="495057"/>
            </w:tcBorders>
            <w:vAlign w:val="bottom"/>
            <w:hideMark/>
          </w:tcPr>
          <w:p w14:paraId="6979A278" w14:textId="77777777" w:rsidR="0047133F" w:rsidRPr="0047133F" w:rsidRDefault="0047133F">
            <w:pPr>
              <w:jc w:val="both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DANĚ</w:t>
            </w:r>
          </w:p>
        </w:tc>
        <w:tc>
          <w:tcPr>
            <w:tcW w:w="778" w:type="pct"/>
            <w:tcBorders>
              <w:top w:val="single" w:sz="6" w:space="0" w:color="495057"/>
              <w:left w:val="single" w:sz="6" w:space="0" w:color="495057"/>
              <w:bottom w:val="single" w:sz="4" w:space="0" w:color="auto"/>
              <w:right w:val="single" w:sz="6" w:space="0" w:color="495057"/>
            </w:tcBorders>
            <w:hideMark/>
          </w:tcPr>
          <w:p w14:paraId="7A5AD498" w14:textId="77777777" w:rsidR="0047133F" w:rsidRPr="0047133F" w:rsidRDefault="0047133F">
            <w:pPr>
              <w:ind w:right="2"/>
              <w:jc w:val="right"/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CELKOVÁ CENA</w:t>
            </w:r>
          </w:p>
        </w:tc>
      </w:tr>
      <w:tr w:rsidR="00F15666" w:rsidRPr="0047133F" w14:paraId="16D9B54A" w14:textId="77777777" w:rsidTr="00F15666">
        <w:trPr>
          <w:trHeight w:val="1509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67F3" w14:textId="77777777" w:rsidR="0047133F" w:rsidRPr="0047133F" w:rsidRDefault="0047133F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Školní sada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BeeBots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RoboMapa</w:t>
            </w:r>
            <w:proofErr w:type="spellEnd"/>
          </w:p>
          <w:p w14:paraId="435F8515" w14:textId="77777777" w:rsidR="0047133F" w:rsidRPr="0047133F" w:rsidRDefault="0047133F">
            <w:p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Pomůcka na rozvoj logického a informatického myšlení, prostorové představivosti, plánování a předmatematických dovedností v atraktivním pro děti zajímavém vzhledu. Sada 6 ks robota Bee-Bot, dobíjecí dokovací stanice a aplikace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RoboMapa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pro tvorbu, projekci a tisk map s trasami a obrázky pro pohyb včelky.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4C1F" w14:textId="77777777" w:rsidR="0047133F" w:rsidRPr="0047133F" w:rsidRDefault="0047133F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3,000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4C3" w14:textId="77777777" w:rsidR="0047133F" w:rsidRPr="0047133F" w:rsidRDefault="0047133F">
            <w:pPr>
              <w:ind w:right="7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14 990,00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556F" w14:textId="77777777" w:rsidR="0047133F" w:rsidRPr="0047133F" w:rsidRDefault="0047133F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6242" w14:textId="77777777" w:rsidR="0047133F" w:rsidRPr="0047133F" w:rsidRDefault="0047133F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7DD95D35" w14:textId="77777777" w:rsidR="0047133F" w:rsidRPr="0047133F" w:rsidRDefault="0047133F" w:rsidP="0047133F">
            <w:pPr>
              <w:ind w:left="104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44 970,00 Kč</w:t>
            </w:r>
          </w:p>
        </w:tc>
      </w:tr>
      <w:tr w:rsidR="00F15666" w:rsidRPr="0047133F" w14:paraId="1CC6789F" w14:textId="77777777" w:rsidTr="00F15666">
        <w:trPr>
          <w:trHeight w:val="333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9540" w14:textId="77777777" w:rsidR="0047133F" w:rsidRPr="0047133F" w:rsidRDefault="0047133F">
            <w:p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[TT-BEE-4X4] TT - Bee-Bot Průhledná podložka (4x4)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906" w14:textId="77777777" w:rsidR="0047133F" w:rsidRPr="0047133F" w:rsidRDefault="0047133F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3,000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7DAE" w14:textId="77777777" w:rsidR="0047133F" w:rsidRPr="0047133F" w:rsidRDefault="0047133F">
            <w:pPr>
              <w:ind w:right="8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559,00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2F2A" w14:textId="77777777" w:rsidR="0047133F" w:rsidRPr="0047133F" w:rsidRDefault="0047133F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2583" w14:textId="77777777" w:rsidR="0047133F" w:rsidRPr="0047133F" w:rsidRDefault="0047133F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4D9308D4" w14:textId="77777777" w:rsidR="0047133F" w:rsidRPr="0047133F" w:rsidRDefault="0047133F" w:rsidP="0047133F">
            <w:pPr>
              <w:ind w:right="2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1 677,00 Kč</w:t>
            </w:r>
          </w:p>
        </w:tc>
      </w:tr>
      <w:tr w:rsidR="00F15666" w:rsidRPr="0047133F" w14:paraId="0175EA0B" w14:textId="77777777" w:rsidTr="00F15666">
        <w:trPr>
          <w:trHeight w:val="2408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29CE" w14:textId="77777777" w:rsidR="0047133F" w:rsidRPr="0047133F" w:rsidRDefault="0047133F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Školní sada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iTriangle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G0 CARKIT (6 setů)</w:t>
            </w:r>
          </w:p>
          <w:p w14:paraId="0B66869A" w14:textId="77777777" w:rsidR="0047133F" w:rsidRPr="0047133F" w:rsidRDefault="0047133F">
            <w:pPr>
              <w:spacing w:line="292" w:lineRule="auto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Sada typu „ozobot“ s možností rozšíření. Pomůcka pro rozvoj logického myšlení a výuku programování</w:t>
            </w:r>
          </w:p>
          <w:p w14:paraId="77466F59" w14:textId="77777777" w:rsidR="0047133F" w:rsidRPr="0047133F" w:rsidRDefault="0047133F" w:rsidP="00B658BC">
            <w:pPr>
              <w:numPr>
                <w:ilvl w:val="0"/>
                <w:numId w:val="1"/>
              </w:numPr>
              <w:spacing w:after="28"/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6 setů programovatelného autíčka sledující čáru a detekující barvu </w:t>
            </w:r>
          </w:p>
          <w:p w14:paraId="642AAC61" w14:textId="77777777" w:rsidR="0047133F" w:rsidRPr="0047133F" w:rsidRDefault="0047133F" w:rsidP="00B658BC">
            <w:pPr>
              <w:numPr>
                <w:ilvl w:val="0"/>
                <w:numId w:val="1"/>
              </w:numPr>
              <w:spacing w:after="28"/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Centrální jednotka, sledovač čáry, podvozek, baterie</w:t>
            </w:r>
          </w:p>
          <w:p w14:paraId="5423F99A" w14:textId="77777777" w:rsidR="0047133F" w:rsidRPr="0047133F" w:rsidRDefault="0047133F" w:rsidP="00B658BC">
            <w:pPr>
              <w:numPr>
                <w:ilvl w:val="0"/>
                <w:numId w:val="1"/>
              </w:numPr>
              <w:spacing w:after="28"/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Programovací rozhraní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Codecraft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SCRATCH 3.0 </w:t>
            </w:r>
          </w:p>
          <w:p w14:paraId="032B6629" w14:textId="77777777" w:rsidR="0047133F" w:rsidRPr="0047133F" w:rsidRDefault="0047133F" w:rsidP="00B658BC">
            <w:pPr>
              <w:numPr>
                <w:ilvl w:val="0"/>
                <w:numId w:val="1"/>
              </w:numPr>
              <w:spacing w:after="28"/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5 ks metodických a pracovních listů </w:t>
            </w:r>
          </w:p>
          <w:p w14:paraId="32FAE4DF" w14:textId="77777777" w:rsidR="0047133F" w:rsidRPr="0047133F" w:rsidRDefault="0047133F" w:rsidP="00B658BC">
            <w:pPr>
              <w:numPr>
                <w:ilvl w:val="0"/>
                <w:numId w:val="1"/>
              </w:numPr>
              <w:spacing w:after="28"/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Inteligentní USB nabíječka pro 6 setů </w:t>
            </w:r>
          </w:p>
          <w:p w14:paraId="5E2B1EC5" w14:textId="77777777" w:rsidR="0047133F" w:rsidRPr="0047133F" w:rsidRDefault="0047133F" w:rsidP="00B658BC">
            <w:pPr>
              <w:numPr>
                <w:ilvl w:val="0"/>
                <w:numId w:val="1"/>
              </w:numPr>
              <w:spacing w:after="28"/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Kompatibilní s LEGO 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iTriangle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Starter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Kit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</w:p>
          <w:p w14:paraId="374861A7" w14:textId="77777777" w:rsidR="0047133F" w:rsidRPr="0047133F" w:rsidRDefault="0047133F" w:rsidP="00B658BC">
            <w:pPr>
              <w:numPr>
                <w:ilvl w:val="0"/>
                <w:numId w:val="1"/>
              </w:numPr>
              <w:ind w:hanging="139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Doprava a zaškolení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27B2" w14:textId="77777777" w:rsidR="0047133F" w:rsidRPr="0047133F" w:rsidRDefault="0047133F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4,000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C44F" w14:textId="77777777" w:rsidR="0047133F" w:rsidRPr="0047133F" w:rsidRDefault="0047133F">
            <w:pPr>
              <w:ind w:right="7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14 990,00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F339" w14:textId="77777777" w:rsidR="0047133F" w:rsidRPr="0047133F" w:rsidRDefault="0047133F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A75" w14:textId="77777777" w:rsidR="0047133F" w:rsidRPr="0047133F" w:rsidRDefault="0047133F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2E11F1CC" w14:textId="77777777" w:rsidR="0047133F" w:rsidRPr="0047133F" w:rsidRDefault="0047133F" w:rsidP="0047133F">
            <w:pPr>
              <w:ind w:left="104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59 960,00 Kč</w:t>
            </w:r>
          </w:p>
        </w:tc>
      </w:tr>
      <w:tr w:rsidR="00F15666" w:rsidRPr="0047133F" w14:paraId="2A9EA78E" w14:textId="77777777" w:rsidTr="00F15666">
        <w:trPr>
          <w:trHeight w:val="2858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4DB0" w14:textId="77777777" w:rsidR="0047133F" w:rsidRPr="0047133F" w:rsidRDefault="0047133F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lastRenderedPageBreak/>
              <w:t xml:space="preserve">Školní sada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iTriangle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Starter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Kit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(6 setů)</w:t>
            </w:r>
          </w:p>
          <w:p w14:paraId="57D11A6D" w14:textId="77777777" w:rsidR="0047133F" w:rsidRPr="0047133F" w:rsidRDefault="0047133F">
            <w:pPr>
              <w:spacing w:line="292" w:lineRule="auto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Konstruování bez drátů pomocí modulů spojovaných magneticky. Kombinování modulů umožňuje sestavovat roboty, kódování, rozvíjet kreativitu a logické myšlení. </w:t>
            </w:r>
          </w:p>
          <w:p w14:paraId="0BEFA380" w14:textId="77777777" w:rsidR="0047133F" w:rsidRPr="0047133F" w:rsidRDefault="0047133F" w:rsidP="00B658BC">
            <w:pPr>
              <w:numPr>
                <w:ilvl w:val="0"/>
                <w:numId w:val="2"/>
              </w:numPr>
              <w:spacing w:line="292" w:lineRule="auto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6 setů 9 ks magneticky propojitelných a programovatelných modulů • Centrální jednotka, světelný senzor, zvukový senzor, dvojité tlačítko, bzučák, LED Matrix, RGB LED,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servo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, • baterie • Programovací rozhraní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Codecraft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SCRATCH 3.0 </w:t>
            </w:r>
          </w:p>
          <w:p w14:paraId="036023D8" w14:textId="77777777" w:rsidR="0047133F" w:rsidRPr="0047133F" w:rsidRDefault="0047133F" w:rsidP="00B658BC">
            <w:pPr>
              <w:numPr>
                <w:ilvl w:val="0"/>
                <w:numId w:val="2"/>
              </w:num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5 ks metodických a pracovních listů </w:t>
            </w:r>
          </w:p>
          <w:p w14:paraId="1A4BCDBE" w14:textId="77777777" w:rsidR="0047133F" w:rsidRPr="0047133F" w:rsidRDefault="0047133F" w:rsidP="00B658BC">
            <w:pPr>
              <w:numPr>
                <w:ilvl w:val="0"/>
                <w:numId w:val="2"/>
              </w:num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Inteligentní USB nabíječka pro 6 setů </w:t>
            </w:r>
          </w:p>
          <w:p w14:paraId="6920B54F" w14:textId="77777777" w:rsidR="0047133F" w:rsidRPr="0047133F" w:rsidRDefault="0047133F" w:rsidP="00B658BC">
            <w:pPr>
              <w:numPr>
                <w:ilvl w:val="0"/>
                <w:numId w:val="2"/>
              </w:num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Kompatibilní s LEGO 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iTriangle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Car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Kit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</w:p>
          <w:p w14:paraId="26D875E3" w14:textId="77777777" w:rsidR="0047133F" w:rsidRPr="0047133F" w:rsidRDefault="0047133F" w:rsidP="00B658BC">
            <w:pPr>
              <w:numPr>
                <w:ilvl w:val="0"/>
                <w:numId w:val="2"/>
              </w:num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Doprava a zaškolení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54D" w14:textId="77777777" w:rsidR="0047133F" w:rsidRPr="0047133F" w:rsidRDefault="0047133F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4,000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91E3" w14:textId="77777777" w:rsidR="0047133F" w:rsidRPr="0047133F" w:rsidRDefault="0047133F">
            <w:pPr>
              <w:ind w:right="7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29 990,00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6F0D" w14:textId="77777777" w:rsidR="0047133F" w:rsidRPr="0047133F" w:rsidRDefault="0047133F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51C3" w14:textId="77777777" w:rsidR="0047133F" w:rsidRPr="0047133F" w:rsidRDefault="0047133F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64159269" w14:textId="77777777" w:rsidR="0047133F" w:rsidRPr="0047133F" w:rsidRDefault="0047133F" w:rsidP="0047133F">
            <w:pPr>
              <w:ind w:left="2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119 960,00 Kč</w:t>
            </w:r>
          </w:p>
        </w:tc>
      </w:tr>
      <w:tr w:rsidR="00F15666" w:rsidRPr="0047133F" w14:paraId="277277CF" w14:textId="77777777" w:rsidTr="00F15666">
        <w:tblPrEx>
          <w:tblCellMar>
            <w:bottom w:w="84" w:type="dxa"/>
          </w:tblCellMar>
        </w:tblPrEx>
        <w:trPr>
          <w:trHeight w:val="477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2D08" w14:textId="77777777" w:rsidR="00F15666" w:rsidRPr="0047133F" w:rsidRDefault="00F15666" w:rsidP="00F15666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3D tiskárna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Original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Prusa i3 MK3S+</w:t>
            </w:r>
          </w:p>
          <w:p w14:paraId="20C66D77" w14:textId="5C3E3EB6" w:rsidR="00F15666" w:rsidRPr="0047133F" w:rsidRDefault="00F15666" w:rsidP="00F15666">
            <w:pPr>
              <w:ind w:right="40"/>
              <w:rPr>
                <w:sz w:val="18"/>
                <w:szCs w:val="28"/>
              </w:rPr>
            </w:pPr>
            <w:proofErr w:type="spellStart"/>
            <w:r w:rsidRPr="0047133F">
              <w:rPr>
                <w:color w:val="495057"/>
                <w:sz w:val="18"/>
                <w:szCs w:val="28"/>
              </w:rPr>
              <w:t>Original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Prusa i3 MK3S+ je nejnovější verzí naší oceňované 3D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34BC" w14:textId="77777777" w:rsidR="00F15666" w:rsidRPr="0047133F" w:rsidRDefault="00F15666" w:rsidP="00F15666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0D95" w14:textId="77777777" w:rsidR="00F15666" w:rsidRPr="0047133F" w:rsidRDefault="00F15666" w:rsidP="00F15666">
            <w:pPr>
              <w:ind w:right="7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28 490,00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B538" w14:textId="77777777" w:rsidR="00F15666" w:rsidRPr="0047133F" w:rsidRDefault="00F15666" w:rsidP="00F15666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DFA3" w14:textId="77777777" w:rsidR="00F15666" w:rsidRPr="0047133F" w:rsidRDefault="00F15666" w:rsidP="00F15666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2FB75632" w14:textId="77777777" w:rsidR="00F15666" w:rsidRPr="0047133F" w:rsidRDefault="00F15666" w:rsidP="00F15666">
            <w:pPr>
              <w:ind w:left="104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56 980,00 Kč</w:t>
            </w:r>
          </w:p>
        </w:tc>
      </w:tr>
      <w:tr w:rsidR="00F15666" w:rsidRPr="0047133F" w14:paraId="6793B857" w14:textId="77777777" w:rsidTr="00F15666">
        <w:tblPrEx>
          <w:tblCellMar>
            <w:bottom w:w="84" w:type="dxa"/>
          </w:tblCellMar>
        </w:tblPrEx>
        <w:trPr>
          <w:trHeight w:val="1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0A27" w14:textId="77777777" w:rsidR="00F15666" w:rsidRPr="0047133F" w:rsidRDefault="00F15666" w:rsidP="00F15666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[SKPLABRONZE] STX 1.75mm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Silk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PLA 1kg bronzový</w:t>
            </w:r>
          </w:p>
          <w:p w14:paraId="3E715EB9" w14:textId="77777777" w:rsidR="00F15666" w:rsidRPr="0047133F" w:rsidRDefault="00F15666" w:rsidP="00F15666">
            <w:p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STX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Silk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PLA se vyznačuje lesklým hedvábným povrchem. Je ideální pro 3D tisk v prémiové kvalitě. Materiál PLA metalický 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silk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>, průměr 1,75 mm s tolerancí 0,02 mm, hmotnost 1 kg, vhodná teplota tisku až 220 °C, doporučená rychlost tisku od 40 mm/s do 60 mm/s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B00F" w14:textId="77777777" w:rsidR="00F15666" w:rsidRPr="0047133F" w:rsidRDefault="00F15666" w:rsidP="00F15666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E28D" w14:textId="77777777" w:rsidR="00F15666" w:rsidRPr="0047133F" w:rsidRDefault="00F15666" w:rsidP="00F15666">
            <w:pPr>
              <w:ind w:right="8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399,00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106B" w14:textId="77777777" w:rsidR="00F15666" w:rsidRPr="0047133F" w:rsidRDefault="00F15666" w:rsidP="00F15666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081" w14:textId="77777777" w:rsidR="00F15666" w:rsidRPr="0047133F" w:rsidRDefault="00F15666" w:rsidP="00F15666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7FB54136" w14:textId="77777777" w:rsidR="00F15666" w:rsidRPr="0047133F" w:rsidRDefault="00F15666" w:rsidP="00F15666">
            <w:pPr>
              <w:ind w:right="2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798,00 Kč</w:t>
            </w:r>
          </w:p>
        </w:tc>
      </w:tr>
      <w:tr w:rsidR="00F15666" w:rsidRPr="0047133F" w14:paraId="13510E36" w14:textId="77777777" w:rsidTr="00F15666">
        <w:tblPrEx>
          <w:tblCellMar>
            <w:bottom w:w="84" w:type="dxa"/>
          </w:tblCellMar>
        </w:tblPrEx>
        <w:trPr>
          <w:trHeight w:val="102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C809" w14:textId="77777777" w:rsidR="00F15666" w:rsidRPr="0047133F" w:rsidRDefault="00F15666" w:rsidP="00F15666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[SUNFP09]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Sunlu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Premium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Neat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Winding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Silk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PLA měděná</w:t>
            </w:r>
          </w:p>
          <w:p w14:paraId="76EDC05B" w14:textId="77777777" w:rsidR="00F15666" w:rsidRPr="0047133F" w:rsidRDefault="00F15666" w:rsidP="00F15666">
            <w:p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Prémiový filament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Sunlu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 xml:space="preserve"> PLA je zárukou profesionálních výsledků, splňuje nejvyšší nároky na 3D tisk. Materiál PLA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silk</w:t>
            </w:r>
            <w:proofErr w:type="spellEnd"/>
            <w:r w:rsidRPr="0047133F">
              <w:rPr>
                <w:color w:val="495057"/>
                <w:sz w:val="18"/>
                <w:szCs w:val="28"/>
              </w:rPr>
              <w:t>, průměr 1,75 mm s tolerancí 0,02 mm, hmotnost 1 kg, vhodná teplota tisku až 220 °C.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6104" w14:textId="77777777" w:rsidR="00F15666" w:rsidRPr="0047133F" w:rsidRDefault="00F15666" w:rsidP="00F15666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96F8" w14:textId="77777777" w:rsidR="00F15666" w:rsidRPr="0047133F" w:rsidRDefault="00F15666" w:rsidP="00F15666">
            <w:pPr>
              <w:ind w:right="8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349,00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6AA1" w14:textId="77777777" w:rsidR="00F15666" w:rsidRPr="0047133F" w:rsidRDefault="00F15666" w:rsidP="00F15666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87B8" w14:textId="77777777" w:rsidR="00F15666" w:rsidRPr="0047133F" w:rsidRDefault="00F15666" w:rsidP="00F15666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3A316088" w14:textId="77777777" w:rsidR="00F15666" w:rsidRPr="0047133F" w:rsidRDefault="00F15666" w:rsidP="00F15666">
            <w:pPr>
              <w:ind w:right="2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698,00 Kč</w:t>
            </w:r>
          </w:p>
        </w:tc>
      </w:tr>
      <w:tr w:rsidR="00F15666" w:rsidRPr="0047133F" w14:paraId="2F76B21A" w14:textId="77777777" w:rsidTr="00F15666">
        <w:tblPrEx>
          <w:tblCellMar>
            <w:bottom w:w="84" w:type="dxa"/>
          </w:tblCellMar>
        </w:tblPrEx>
        <w:trPr>
          <w:trHeight w:val="333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E810" w14:textId="77777777" w:rsidR="00F15666" w:rsidRPr="0047133F" w:rsidRDefault="00F15666" w:rsidP="00F15666">
            <w:p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[TT-BLUE-CLASS] BLUE-BOT TŘÍDNÍ SADA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7B5C" w14:textId="77777777" w:rsidR="00F15666" w:rsidRPr="0047133F" w:rsidRDefault="00F15666" w:rsidP="00F15666">
            <w:pPr>
              <w:ind w:right="5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3,000 ks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788D" w14:textId="77777777" w:rsidR="00F15666" w:rsidRPr="0047133F" w:rsidRDefault="00F15666" w:rsidP="00F15666">
            <w:pPr>
              <w:ind w:right="7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18 290,00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8413" w14:textId="77777777" w:rsidR="00F15666" w:rsidRPr="0047133F" w:rsidRDefault="00F15666" w:rsidP="00F15666">
            <w:pPr>
              <w:ind w:right="11"/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0,00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B85A" w14:textId="77777777" w:rsidR="00F15666" w:rsidRPr="0047133F" w:rsidRDefault="00F15666" w:rsidP="00F15666">
            <w:pPr>
              <w:ind w:left="1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21%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hideMark/>
          </w:tcPr>
          <w:p w14:paraId="050F1A75" w14:textId="77777777" w:rsidR="00F15666" w:rsidRPr="0047133F" w:rsidRDefault="00F15666" w:rsidP="00F15666">
            <w:pPr>
              <w:ind w:left="104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54 870,00 Kč</w:t>
            </w:r>
          </w:p>
        </w:tc>
      </w:tr>
      <w:tr w:rsidR="00F15666" w:rsidRPr="0047133F" w14:paraId="07B2562A" w14:textId="77777777" w:rsidTr="00F15666">
        <w:tblPrEx>
          <w:tblCellMar>
            <w:bottom w:w="84" w:type="dxa"/>
          </w:tblCellMar>
        </w:tblPrEx>
        <w:trPr>
          <w:trHeight w:val="55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FE53" w14:textId="77777777" w:rsidR="00F15666" w:rsidRPr="0047133F" w:rsidRDefault="00F15666" w:rsidP="00F15666">
            <w:pPr>
              <w:spacing w:after="28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 xml:space="preserve">Doprava přepravní společností DPD / </w:t>
            </w:r>
            <w:proofErr w:type="spellStart"/>
            <w:r w:rsidRPr="0047133F">
              <w:rPr>
                <w:color w:val="495057"/>
                <w:sz w:val="18"/>
                <w:szCs w:val="28"/>
              </w:rPr>
              <w:t>Geis</w:t>
            </w:r>
            <w:proofErr w:type="spellEnd"/>
          </w:p>
          <w:p w14:paraId="2F3B0EC5" w14:textId="371571B9" w:rsidR="00F15666" w:rsidRPr="0047133F" w:rsidRDefault="00F15666" w:rsidP="00F15666">
            <w:pPr>
              <w:ind w:right="2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Doručení zásilky do 24 hodin (v pracovní dny) od odeslání.</w:t>
            </w:r>
          </w:p>
        </w:tc>
      </w:tr>
      <w:tr w:rsidR="00F15666" w:rsidRPr="0047133F" w14:paraId="2DCC2214" w14:textId="77777777" w:rsidTr="00F15666">
        <w:tblPrEx>
          <w:tblCellMar>
            <w:bottom w:w="84" w:type="dxa"/>
          </w:tblCellMar>
        </w:tblPrEx>
        <w:trPr>
          <w:gridBefore w:val="2"/>
          <w:wBefore w:w="3013" w:type="pct"/>
          <w:trHeight w:val="344"/>
        </w:trPr>
        <w:tc>
          <w:tcPr>
            <w:tcW w:w="961" w:type="pct"/>
            <w:gridSpan w:val="4"/>
            <w:tcBorders>
              <w:top w:val="single" w:sz="6" w:space="0" w:color="000000"/>
              <w:left w:val="single" w:sz="6" w:space="0" w:color="495057"/>
              <w:bottom w:val="single" w:sz="6" w:space="0" w:color="495057"/>
              <w:right w:val="nil"/>
            </w:tcBorders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5FA03E61" w14:textId="77777777" w:rsidR="00F15666" w:rsidRPr="0047133F" w:rsidRDefault="00F15666" w:rsidP="00F15666">
            <w:pPr>
              <w:rPr>
                <w:sz w:val="18"/>
                <w:szCs w:val="28"/>
              </w:rPr>
            </w:pPr>
            <w:r w:rsidRPr="0047133F">
              <w:rPr>
                <w:b/>
                <w:color w:val="495057"/>
                <w:sz w:val="18"/>
                <w:szCs w:val="28"/>
              </w:rPr>
              <w:t>Mezisoučet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nil"/>
              <w:bottom w:val="single" w:sz="6" w:space="0" w:color="495057"/>
              <w:right w:val="single" w:sz="6" w:space="0" w:color="495057"/>
            </w:tcBorders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21860720" w14:textId="77777777" w:rsidR="00F15666" w:rsidRPr="0047133F" w:rsidRDefault="00F15666" w:rsidP="00F15666">
            <w:pPr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280 919,84 Kč</w:t>
            </w:r>
          </w:p>
        </w:tc>
      </w:tr>
      <w:tr w:rsidR="00F15666" w:rsidRPr="0047133F" w14:paraId="4DDFFEFE" w14:textId="77777777" w:rsidTr="00F15666">
        <w:tblPrEx>
          <w:tblCellMar>
            <w:bottom w:w="84" w:type="dxa"/>
          </w:tblCellMar>
        </w:tblPrEx>
        <w:trPr>
          <w:gridBefore w:val="2"/>
          <w:wBefore w:w="3013" w:type="pct"/>
          <w:trHeight w:val="346"/>
        </w:trPr>
        <w:tc>
          <w:tcPr>
            <w:tcW w:w="961" w:type="pct"/>
            <w:gridSpan w:val="4"/>
            <w:tcBorders>
              <w:top w:val="single" w:sz="6" w:space="0" w:color="495057"/>
              <w:left w:val="single" w:sz="6" w:space="0" w:color="495057"/>
              <w:bottom w:val="single" w:sz="6" w:space="0" w:color="000000"/>
              <w:right w:val="single" w:sz="6" w:space="0" w:color="495057"/>
            </w:tcBorders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0B442FBD" w14:textId="77777777" w:rsidR="00F15666" w:rsidRPr="0047133F" w:rsidRDefault="00F15666" w:rsidP="00F15666">
            <w:pPr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Daně</w:t>
            </w:r>
          </w:p>
        </w:tc>
        <w:tc>
          <w:tcPr>
            <w:tcW w:w="1026" w:type="pct"/>
            <w:gridSpan w:val="2"/>
            <w:tcBorders>
              <w:top w:val="single" w:sz="6" w:space="0" w:color="495057"/>
              <w:left w:val="single" w:sz="6" w:space="0" w:color="495057"/>
              <w:bottom w:val="single" w:sz="6" w:space="0" w:color="000000"/>
              <w:right w:val="single" w:sz="6" w:space="0" w:color="495057"/>
            </w:tcBorders>
            <w:shd w:val="clear" w:color="auto" w:fill="E9ECEF"/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51E80A4D" w14:textId="77777777" w:rsidR="00F15666" w:rsidRPr="0047133F" w:rsidRDefault="00F15666" w:rsidP="00F15666">
            <w:pPr>
              <w:jc w:val="right"/>
              <w:rPr>
                <w:sz w:val="18"/>
                <w:szCs w:val="28"/>
              </w:rPr>
            </w:pPr>
            <w:r w:rsidRPr="0047133F">
              <w:rPr>
                <w:color w:val="495057"/>
                <w:sz w:val="18"/>
                <w:szCs w:val="28"/>
              </w:rPr>
              <w:t>58 993,16 Kč</w:t>
            </w:r>
          </w:p>
        </w:tc>
      </w:tr>
      <w:tr w:rsidR="00F15666" w:rsidRPr="0047133F" w14:paraId="3E675636" w14:textId="77777777" w:rsidTr="00F15666">
        <w:tblPrEx>
          <w:tblCellMar>
            <w:bottom w:w="84" w:type="dxa"/>
          </w:tblCellMar>
        </w:tblPrEx>
        <w:trPr>
          <w:gridBefore w:val="2"/>
          <w:wBefore w:w="3013" w:type="pct"/>
          <w:trHeight w:val="346"/>
        </w:trPr>
        <w:tc>
          <w:tcPr>
            <w:tcW w:w="961" w:type="pct"/>
            <w:gridSpan w:val="4"/>
            <w:tcBorders>
              <w:top w:val="single" w:sz="6" w:space="0" w:color="000000"/>
              <w:left w:val="single" w:sz="6" w:space="0" w:color="495057"/>
              <w:bottom w:val="single" w:sz="6" w:space="0" w:color="495057"/>
              <w:right w:val="nil"/>
            </w:tcBorders>
            <w:shd w:val="clear" w:color="auto" w:fill="495057"/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25463A01" w14:textId="77777777" w:rsidR="00F15666" w:rsidRPr="0047133F" w:rsidRDefault="00F15666" w:rsidP="00F15666">
            <w:pPr>
              <w:rPr>
                <w:sz w:val="18"/>
                <w:szCs w:val="28"/>
              </w:rPr>
            </w:pPr>
            <w:r w:rsidRPr="0047133F">
              <w:rPr>
                <w:b/>
                <w:color w:val="FFFFFF"/>
                <w:sz w:val="18"/>
                <w:szCs w:val="28"/>
              </w:rPr>
              <w:t>Celkem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nil"/>
              <w:bottom w:val="single" w:sz="6" w:space="0" w:color="495057"/>
              <w:right w:val="single" w:sz="6" w:space="0" w:color="495057"/>
            </w:tcBorders>
            <w:shd w:val="clear" w:color="auto" w:fill="495057"/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122C0924" w14:textId="77777777" w:rsidR="00F15666" w:rsidRPr="0047133F" w:rsidRDefault="00F15666" w:rsidP="00F15666">
            <w:pPr>
              <w:jc w:val="right"/>
              <w:rPr>
                <w:sz w:val="18"/>
                <w:szCs w:val="28"/>
              </w:rPr>
            </w:pPr>
            <w:r w:rsidRPr="0047133F">
              <w:rPr>
                <w:color w:val="FFFFFF"/>
                <w:sz w:val="18"/>
                <w:szCs w:val="28"/>
              </w:rPr>
              <w:t>339 913,00 Kč</w:t>
            </w:r>
          </w:p>
        </w:tc>
      </w:tr>
    </w:tbl>
    <w:p w14:paraId="01A26464" w14:textId="344F7686" w:rsidR="00BA6AFD" w:rsidRPr="00AC4D33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A6AFD" w:rsidRPr="00AC4D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685E0" w14:textId="77777777" w:rsidR="00744527" w:rsidRDefault="00744527" w:rsidP="00C009F6">
      <w:pPr>
        <w:spacing w:after="0" w:line="240" w:lineRule="auto"/>
      </w:pPr>
      <w:r>
        <w:separator/>
      </w:r>
    </w:p>
  </w:endnote>
  <w:endnote w:type="continuationSeparator" w:id="0">
    <w:p w14:paraId="247B63EE" w14:textId="77777777" w:rsidR="00744527" w:rsidRDefault="00744527" w:rsidP="00C0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8020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E4A01C" w14:textId="134602A2" w:rsidR="00C009F6" w:rsidRPr="00C009F6" w:rsidRDefault="00C009F6">
        <w:pPr>
          <w:pStyle w:val="Zpat"/>
          <w:jc w:val="right"/>
          <w:rPr>
            <w:sz w:val="16"/>
            <w:szCs w:val="16"/>
          </w:rPr>
        </w:pPr>
        <w:r w:rsidRPr="00C009F6">
          <w:rPr>
            <w:sz w:val="16"/>
            <w:szCs w:val="16"/>
          </w:rPr>
          <w:fldChar w:fldCharType="begin"/>
        </w:r>
        <w:r w:rsidRPr="00C009F6">
          <w:rPr>
            <w:sz w:val="16"/>
            <w:szCs w:val="16"/>
          </w:rPr>
          <w:instrText>PAGE   \* MERGEFORMAT</w:instrText>
        </w:r>
        <w:r w:rsidRPr="00C009F6">
          <w:rPr>
            <w:sz w:val="16"/>
            <w:szCs w:val="16"/>
          </w:rPr>
          <w:fldChar w:fldCharType="separate"/>
        </w:r>
        <w:r w:rsidR="006F0F51">
          <w:rPr>
            <w:noProof/>
            <w:sz w:val="16"/>
            <w:szCs w:val="16"/>
          </w:rPr>
          <w:t>4</w:t>
        </w:r>
        <w:r w:rsidRPr="00C009F6">
          <w:rPr>
            <w:sz w:val="16"/>
            <w:szCs w:val="16"/>
          </w:rPr>
          <w:fldChar w:fldCharType="end"/>
        </w:r>
      </w:p>
    </w:sdtContent>
  </w:sdt>
  <w:p w14:paraId="173D22E6" w14:textId="77777777" w:rsidR="00C009F6" w:rsidRDefault="00C00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154D" w14:textId="77777777" w:rsidR="00744527" w:rsidRDefault="00744527" w:rsidP="00C009F6">
      <w:pPr>
        <w:spacing w:after="0" w:line="240" w:lineRule="auto"/>
      </w:pPr>
      <w:r>
        <w:separator/>
      </w:r>
    </w:p>
  </w:footnote>
  <w:footnote w:type="continuationSeparator" w:id="0">
    <w:p w14:paraId="619DFA07" w14:textId="77777777" w:rsidR="00744527" w:rsidRDefault="00744527" w:rsidP="00C0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3F4B"/>
    <w:multiLevelType w:val="hybridMultilevel"/>
    <w:tmpl w:val="D3EA5DA2"/>
    <w:lvl w:ilvl="0" w:tplc="A328C66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39225D2C">
      <w:start w:val="1"/>
      <w:numFmt w:val="bullet"/>
      <w:lvlText w:val="o"/>
      <w:lvlJc w:val="left"/>
      <w:pPr>
        <w:ind w:left="113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C6D432A8">
      <w:start w:val="1"/>
      <w:numFmt w:val="bullet"/>
      <w:lvlText w:val="▪"/>
      <w:lvlJc w:val="left"/>
      <w:pPr>
        <w:ind w:left="185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C8ACEFBA">
      <w:start w:val="1"/>
      <w:numFmt w:val="bullet"/>
      <w:lvlText w:val="•"/>
      <w:lvlJc w:val="left"/>
      <w:pPr>
        <w:ind w:left="257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479483A0">
      <w:start w:val="1"/>
      <w:numFmt w:val="bullet"/>
      <w:lvlText w:val="o"/>
      <w:lvlJc w:val="left"/>
      <w:pPr>
        <w:ind w:left="329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2286B6E0">
      <w:start w:val="1"/>
      <w:numFmt w:val="bullet"/>
      <w:lvlText w:val="▪"/>
      <w:lvlJc w:val="left"/>
      <w:pPr>
        <w:ind w:left="401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26A60A1E">
      <w:start w:val="1"/>
      <w:numFmt w:val="bullet"/>
      <w:lvlText w:val="•"/>
      <w:lvlJc w:val="left"/>
      <w:pPr>
        <w:ind w:left="473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9B022E28">
      <w:start w:val="1"/>
      <w:numFmt w:val="bullet"/>
      <w:lvlText w:val="o"/>
      <w:lvlJc w:val="left"/>
      <w:pPr>
        <w:ind w:left="545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2D80E77A">
      <w:start w:val="1"/>
      <w:numFmt w:val="bullet"/>
      <w:lvlText w:val="▪"/>
      <w:lvlJc w:val="left"/>
      <w:pPr>
        <w:ind w:left="617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8413646"/>
    <w:multiLevelType w:val="hybridMultilevel"/>
    <w:tmpl w:val="94947768"/>
    <w:lvl w:ilvl="0" w:tplc="6AB62ED8">
      <w:start w:val="1"/>
      <w:numFmt w:val="bullet"/>
      <w:lvlText w:val="•"/>
      <w:lvlJc w:val="left"/>
      <w:pPr>
        <w:ind w:left="139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70FE1EEE">
      <w:start w:val="1"/>
      <w:numFmt w:val="bullet"/>
      <w:lvlText w:val="o"/>
      <w:lvlJc w:val="left"/>
      <w:pPr>
        <w:ind w:left="113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0086878E">
      <w:start w:val="1"/>
      <w:numFmt w:val="bullet"/>
      <w:lvlText w:val="▪"/>
      <w:lvlJc w:val="left"/>
      <w:pPr>
        <w:ind w:left="185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EF3453A6">
      <w:start w:val="1"/>
      <w:numFmt w:val="bullet"/>
      <w:lvlText w:val="•"/>
      <w:lvlJc w:val="left"/>
      <w:pPr>
        <w:ind w:left="257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A01E353A">
      <w:start w:val="1"/>
      <w:numFmt w:val="bullet"/>
      <w:lvlText w:val="o"/>
      <w:lvlJc w:val="left"/>
      <w:pPr>
        <w:ind w:left="329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74AEB4D6">
      <w:start w:val="1"/>
      <w:numFmt w:val="bullet"/>
      <w:lvlText w:val="▪"/>
      <w:lvlJc w:val="left"/>
      <w:pPr>
        <w:ind w:left="401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2530ED54">
      <w:start w:val="1"/>
      <w:numFmt w:val="bullet"/>
      <w:lvlText w:val="•"/>
      <w:lvlJc w:val="left"/>
      <w:pPr>
        <w:ind w:left="473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3140CD34">
      <w:start w:val="1"/>
      <w:numFmt w:val="bullet"/>
      <w:lvlText w:val="o"/>
      <w:lvlJc w:val="left"/>
      <w:pPr>
        <w:ind w:left="545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BBDA13A2">
      <w:start w:val="1"/>
      <w:numFmt w:val="bullet"/>
      <w:lvlText w:val="▪"/>
      <w:lvlJc w:val="left"/>
      <w:pPr>
        <w:ind w:left="617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01E07"/>
    <w:rsid w:val="000468B8"/>
    <w:rsid w:val="00064CC1"/>
    <w:rsid w:val="000658E6"/>
    <w:rsid w:val="00067B21"/>
    <w:rsid w:val="000977DF"/>
    <w:rsid w:val="001B7945"/>
    <w:rsid w:val="00225B3F"/>
    <w:rsid w:val="0024379B"/>
    <w:rsid w:val="0028770C"/>
    <w:rsid w:val="003162E7"/>
    <w:rsid w:val="004567C2"/>
    <w:rsid w:val="0047133F"/>
    <w:rsid w:val="004C3A14"/>
    <w:rsid w:val="00540480"/>
    <w:rsid w:val="00571903"/>
    <w:rsid w:val="005F3D1C"/>
    <w:rsid w:val="00607E37"/>
    <w:rsid w:val="006F0F51"/>
    <w:rsid w:val="00744527"/>
    <w:rsid w:val="007479F2"/>
    <w:rsid w:val="007E37D8"/>
    <w:rsid w:val="007F6268"/>
    <w:rsid w:val="007F7E28"/>
    <w:rsid w:val="00874546"/>
    <w:rsid w:val="008A30F3"/>
    <w:rsid w:val="008D28BD"/>
    <w:rsid w:val="009531CE"/>
    <w:rsid w:val="00A6670C"/>
    <w:rsid w:val="00AC4D33"/>
    <w:rsid w:val="00AE7CFC"/>
    <w:rsid w:val="00AF1914"/>
    <w:rsid w:val="00B807BA"/>
    <w:rsid w:val="00BA6AFD"/>
    <w:rsid w:val="00C009F6"/>
    <w:rsid w:val="00C01900"/>
    <w:rsid w:val="00C1103B"/>
    <w:rsid w:val="00C13397"/>
    <w:rsid w:val="00C43DE0"/>
    <w:rsid w:val="00D01440"/>
    <w:rsid w:val="00D756F4"/>
    <w:rsid w:val="00D96E74"/>
    <w:rsid w:val="00E1317E"/>
    <w:rsid w:val="00E21081"/>
    <w:rsid w:val="00E975B7"/>
    <w:rsid w:val="00EB0312"/>
    <w:rsid w:val="00EB0FBB"/>
    <w:rsid w:val="00F15666"/>
    <w:rsid w:val="00F21BD9"/>
    <w:rsid w:val="00F264A5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8DE5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C4D33"/>
    <w:pPr>
      <w:keepNext/>
      <w:keepLines/>
      <w:spacing w:after="147"/>
      <w:outlineLvl w:val="0"/>
    </w:pPr>
    <w:rPr>
      <w:rFonts w:ascii="Calibri" w:eastAsia="Calibri" w:hAnsi="Calibri" w:cs="Calibri"/>
      <w:color w:val="495057"/>
      <w:sz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eformcharcontent">
    <w:name w:val="oe_form_char_content"/>
    <w:basedOn w:val="Standardnpsmoodstavce"/>
    <w:rsid w:val="0024379B"/>
  </w:style>
  <w:style w:type="character" w:styleId="Hypertextovodkaz">
    <w:name w:val="Hyperlink"/>
    <w:basedOn w:val="Standardnpsmoodstavce"/>
    <w:uiPriority w:val="99"/>
    <w:semiHidden/>
    <w:unhideWhenUsed/>
    <w:rsid w:val="00BA6AF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F6"/>
  </w:style>
  <w:style w:type="paragraph" w:styleId="Zpat">
    <w:name w:val="footer"/>
    <w:basedOn w:val="Normln"/>
    <w:link w:val="Zpat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F6"/>
  </w:style>
  <w:style w:type="table" w:customStyle="1" w:styleId="TableGrid">
    <w:name w:val="TableGrid"/>
    <w:rsid w:val="000468B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C4D33"/>
    <w:rPr>
      <w:rFonts w:ascii="Calibri" w:eastAsia="Calibri" w:hAnsi="Calibri" w:cs="Calibri"/>
      <w:color w:val="495057"/>
      <w:sz w:val="41"/>
      <w:lang w:eastAsia="cs-CZ"/>
    </w:rPr>
  </w:style>
  <w:style w:type="character" w:customStyle="1" w:styleId="ofieldtext">
    <w:name w:val="o_field_text"/>
    <w:basedOn w:val="Standardnpsmoodstavce"/>
    <w:rsid w:val="00F2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41A9A71EA1F44A0D620FD20B9F370" ma:contentTypeVersion="14" ma:contentTypeDescription="Vytvoří nový dokument" ma:contentTypeScope="" ma:versionID="ed402044ce457a76d25080ed76b225f5">
  <xsd:schema xmlns:xsd="http://www.w3.org/2001/XMLSchema" xmlns:xs="http://www.w3.org/2001/XMLSchema" xmlns:p="http://schemas.microsoft.com/office/2006/metadata/properties" xmlns:ns3="e75320b5-fb21-42b5-9314-8ec005c6067f" xmlns:ns4="b2b242ad-875e-4f87-9a4e-f870ca6d5cd1" targetNamespace="http://schemas.microsoft.com/office/2006/metadata/properties" ma:root="true" ma:fieldsID="ce89db09bddce231f469ad308186b44d" ns3:_="" ns4:_="">
    <xsd:import namespace="e75320b5-fb21-42b5-9314-8ec005c6067f"/>
    <xsd:import namespace="b2b242ad-875e-4f87-9a4e-f870ca6d5c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320b5-fb21-42b5-9314-8ec005c60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242ad-875e-4f87-9a4e-f870ca6d5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DD9DA-435C-4D5E-A754-D9FBE9886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30681-B9F4-4698-B9CE-ED9A53BE1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320b5-fb21-42b5-9314-8ec005c6067f"/>
    <ds:schemaRef ds:uri="b2b242ad-875e-4f87-9a4e-f870ca6d5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710AE-4E99-4E03-A9C8-1D90EEE374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b242ad-875e-4f87-9a4e-f870ca6d5cd1"/>
    <ds:schemaRef ds:uri="e75320b5-fb21-42b5-9314-8ec005c606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Pavlína Nováková</cp:lastModifiedBy>
  <cp:revision>3</cp:revision>
  <cp:lastPrinted>2022-05-16T09:37:00Z</cp:lastPrinted>
  <dcterms:created xsi:type="dcterms:W3CDTF">2022-09-19T13:00:00Z</dcterms:created>
  <dcterms:modified xsi:type="dcterms:W3CDTF">2022-09-19T13:02:00Z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0x01010008341A9A71EA1F44A0D620FD20B9F370</vt:lpwstr>
  </property>
</Properties>
</file>