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Smlouva o vypořádání závazků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uzavřená dle ustanovení § 1746, odst. 2 ve spojení s ustanovením § 1903 a násl. zákona č. 89/2012 Sb., občanský zákoník, ve znění pozdějších předpisů, mezi těmito smluvními stranami: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Poskytovatelem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Masarykův ústav a Archiv Akademie věd ČR, v. v. i., </w:t>
      </w:r>
      <w:r>
        <w:rPr>
          <w:rFonts w:cs="Times New Roman" w:ascii="Times New Roman" w:hAnsi="Times New Roman"/>
          <w:bCs/>
          <w:sz w:val="24"/>
          <w:szCs w:val="24"/>
        </w:rPr>
        <w:t>zapsaný v rejstříku veřejných výzkumných institucí vedeném Ministerstvem školství, mládeže a tělovýchovy,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sídlem Gabčíkova 2362/10, 182 00 Praha 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IČ </w:t>
      </w:r>
      <w:r>
        <w:rPr>
          <w:rFonts w:cs="Times New Roman" w:ascii="Times New Roman" w:hAnsi="Times New Roman"/>
          <w:bCs/>
          <w:sz w:val="24"/>
          <w:szCs w:val="24"/>
        </w:rPr>
        <w:t>67985921,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zastoupený </w:t>
      </w:r>
      <w:r>
        <w:rPr>
          <w:rFonts w:cs="Times New Roman" w:ascii="Times New Roman" w:hAnsi="Times New Roman"/>
          <w:sz w:val="24"/>
          <w:szCs w:val="24"/>
        </w:rPr>
        <w:t>doc. Dr. phil. Rudolfem Kučerou, Ph.D.</w:t>
      </w:r>
      <w:r>
        <w:rPr>
          <w:rFonts w:cs="Times New Roman" w:ascii="Times New Roman" w:hAnsi="Times New Roman"/>
          <w:bCs/>
          <w:sz w:val="24"/>
          <w:szCs w:val="24"/>
        </w:rPr>
        <w:t>, ředitelem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(dále jen „Poskytovatel“)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Příjemcem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Allianz pojišťovna, a. 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se sídlem Ke Štvanici 656/3, 186 00 Praha 8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IČ 47115971,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zastoupená Mgr. Janou Svatošovou, manažerkou podpory korporátního a podnikatelského pojištění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(dále jen „Příjemce“)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(Poskytovatel a Příjemce dále společně též jako „smluvní strany“ a jednotlivě jako „smluvní strana“)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Popis skutkového stavu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Smluvní strany uzavřely dne 7. 12. 2007 smlouvu (pojistná smlouva č. 505469436), jejímž předmětem je pojištění nemovitostí, věcí movitých, připojištění budov a pojištění odpovědnosti Tato smlouva byla uzavřena v souladu s obecně závaznými právními předpisy platnými v České republice.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Strana Poskytovatele je povinným subjektem pro zveřejňování v registru smluv a má povinnost uzavřenou smlouvu i případné dodatky zveřejnit postupem podle zákona č. 340/2015 Sb., zákon o registru smluv, ve znění pozdějších předpisů.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Vzhledem k tomu, že ze strany Poskytovatele nedošlo k uveřejnění Dodatku k pojistné smlouvě (dále jen „Dodatek“) uvedené v odst. 1 tohoto článku v registru smluv, jsou si strany vědomy právních následků s tím spojených, a za tímto účelem uzavírají tento dodatek.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 zájmu úpravy vzájemných práv a povinností vyplývajících ze sjednaného Dodatku, s ohledem na skutečnost, že obě strany jednaly s vědomím závaznosti uzavřeného Dodatku a v souladu s jeho obsahem plnily, co si vzájemně ujednaly, a ve snaze napravit stav vzniklý v důsledku neuveřejnění Dodatku v registru smluv, kterým došlo k pochybnostem ohledně ujednaného a smluvními stranami naplňovaného závazku, sjednávají smluvní strany tuto novou smlouvu ve znění, jak je dále uvedeno.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Práva a závazky smluvních stran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Smluvní strany si tímto ujednáním vzájemně stvrzují, že obsah vzájemných práv a povinností, který touto smlouvou o vypořádání závazku nově sjednávají, je zcela a beze zbytku vyjádřen textem původně sjednaného Dodatku, který tvoří pro tyto účely přílohu č. 1 této smlouvy o vypořádání závazku. Lhůty se rovněž řídí původně sjednanou smlouvou.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Smluvní strany prohlašují, že veškerá vzájemně poskytnutá plnění na základě původně sjednané smlouvy považují za plnění dle této smlouvy o vypořádání závazku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Smluvní strany prohlašují, že veškerá budoucí plnění z této smlouvy o vypořádání závazku, která mají být od okamžiku jejího uveřejnění v registru smluv plněna v souladu s obsahem vzájemných závazků vyjádřených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Poskytovatel se po uzavření této smlouvy o vypořádání závazků zavazuje k neprodlenému zveřejnění této smlouvy a její kompletní přílohy v registru smluv v souladu s ustanovením § 5 zákona o registru smluv.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Závěrečná ustanovení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Tato smlouva o vypořádání závazků nabývá účinnosti dnem uveřejnění v registru smluv.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Pokud je tato smlouva uzavírána v písemné formě, je sepsána ve dvou vyhotoveních stejné právní síly, z nichž každá strana obdrží po jednom vyhotovení.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 Praze dne</w:t>
        <w:tab/>
        <w:tab/>
        <w:tab/>
        <w:tab/>
        <w:tab/>
        <w:tab/>
        <w:tab/>
        <w:t>V Praze dne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tab/>
        <w:tab/>
        <w:tab/>
        <w:tab/>
        <w:t>…………………………….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 Poskytovatele</w:t>
        <w:tab/>
        <w:tab/>
        <w:tab/>
        <w:tab/>
        <w:tab/>
        <w:tab/>
        <w:t>za Příjemce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doc. Dr. phil. Rudolf Kučera, Ph.D.</w:t>
        <w:tab/>
        <w:tab/>
        <w:tab/>
        <w:tab/>
        <w:t>Mgr. Jana Svatošová</w:t>
      </w:r>
    </w:p>
    <w:p>
      <w:pPr>
        <w:pStyle w:val="Normal"/>
        <w:spacing w:lineRule="auto" w:line="240" w:before="0" w:after="0"/>
        <w:ind w:left="5669" w:hanging="566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ředitel Masarykova ústavu a Archivu AV ČR</w:t>
        <w:tab/>
        <w:t>manažerka podpory korporátního a podnikatelského pojištění</w:t>
      </w:r>
    </w:p>
    <w:p>
      <w:pPr>
        <w:pStyle w:val="Normal"/>
        <w:spacing w:lineRule="auto" w:line="240" w:before="0" w:after="0"/>
        <w:ind w:left="1080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Rule="auto" w:line="259"/>
      <w:jc w:val="left"/>
    </w:pPr>
    <w:rPr>
      <w:rFonts w:ascii="Calibri" w:hAnsi="Calibri" w:eastAsia="Calibri" w:cs="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>
      <w:outlineLvl w:val="0"/>
    </w:pPr>
    <w:rPr/>
  </w:style>
  <w:style w:type="paragraph" w:styleId="Nadpis2">
    <w:name w:val="Nadpis 2"/>
    <w:basedOn w:val="Nadpis"/>
    <w:pPr>
      <w:outlineLvl w:val="1"/>
    </w:pPr>
    <w:rPr/>
  </w:style>
  <w:style w:type="paragraph" w:styleId="Nadpis3">
    <w:name w:val="Nadpis 3"/>
    <w:basedOn w:val="Nadpis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d409b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62f9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a62f99"/>
    <w:rPr>
      <w:color w:val="00000A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62f99"/>
    <w:rPr>
      <w:b/>
      <w:bCs/>
      <w:color w:val="00000A"/>
      <w:szCs w:val="20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4176e"/>
    <w:pPr>
      <w:spacing w:before="0" w:after="160"/>
      <w:ind w:left="720" w:hanging="0"/>
      <w:contextualSpacing/>
    </w:pPr>
    <w:rPr/>
  </w:style>
  <w:style w:type="paragraph" w:styleId="Quotations" w:customStyle="1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 w:customStyle="1">
    <w:name w:val="Podtitul"/>
    <w:basedOn w:val="Nadpis"/>
    <w:pPr/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62f9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62f99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LibreOffice/5.0.0.5$Windows_x86 LibreOffice_project/1b1a90865e348b492231e1c451437d7a15bb262b</Application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2022-05-19T13:12:00Z</dcterms:created>
  <dc:creator>PhDr. Marie Bahenská, Ph.D.</dc:creator>
  <dc:language>cs-CZ</dc:language>
  <dcterms:modified xsi:type="dcterms:W3CDTF">2022-09-08T10:56:06Z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ce5f591a-3248-43e9-9b70-1ad50135772d_ActionId">
    <vt:lpwstr>d68e52df-8e54-4a1a-a237-d126dd7c8f1f</vt:lpwstr>
  </property>
  <property fmtid="{D5CDD505-2E9C-101B-9397-08002B2CF9AE}" pid="8" name="MSIP_Label_ce5f591a-3248-43e9-9b70-1ad50135772d_ContentBits">
    <vt:lpwstr>0</vt:lpwstr>
  </property>
  <property fmtid="{D5CDD505-2E9C-101B-9397-08002B2CF9AE}" pid="9" name="MSIP_Label_ce5f591a-3248-43e9-9b70-1ad50135772d_Enabled">
    <vt:lpwstr>true</vt:lpwstr>
  </property>
  <property fmtid="{D5CDD505-2E9C-101B-9397-08002B2CF9AE}" pid="10" name="MSIP_Label_ce5f591a-3248-43e9-9b70-1ad50135772d_Method">
    <vt:lpwstr>Privileged</vt:lpwstr>
  </property>
  <property fmtid="{D5CDD505-2E9C-101B-9397-08002B2CF9AE}" pid="11" name="MSIP_Label_ce5f591a-3248-43e9-9b70-1ad50135772d_Name">
    <vt:lpwstr>ce5f591a-3248-43e9-9b70-1ad50135772d</vt:lpwstr>
  </property>
  <property fmtid="{D5CDD505-2E9C-101B-9397-08002B2CF9AE}" pid="12" name="MSIP_Label_ce5f591a-3248-43e9-9b70-1ad50135772d_SetDate">
    <vt:lpwstr>2022-05-19T13:12:08Z</vt:lpwstr>
  </property>
  <property fmtid="{D5CDD505-2E9C-101B-9397-08002B2CF9AE}" pid="13" name="MSIP_Label_ce5f591a-3248-43e9-9b70-1ad50135772d_SiteId">
    <vt:lpwstr>6e06e42d-6925-47c6-b9e7-9581c7ca302a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