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2B36CC" w14:paraId="21063CE4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7A3A1360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0532B4" wp14:editId="6176D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36CC" w14:paraId="40FB8DB1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75AC9C7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2B36CC" w14:paraId="3F7D1449" w14:textId="77777777">
        <w:trPr>
          <w:cantSplit/>
        </w:trPr>
        <w:tc>
          <w:tcPr>
            <w:tcW w:w="10203" w:type="dxa"/>
            <w:gridSpan w:val="8"/>
          </w:tcPr>
          <w:p w14:paraId="0D779433" w14:textId="77777777" w:rsidR="002B36CC" w:rsidRDefault="002B36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36CC" w14:paraId="1826ABEC" w14:textId="77777777">
        <w:trPr>
          <w:cantSplit/>
        </w:trPr>
        <w:tc>
          <w:tcPr>
            <w:tcW w:w="10203" w:type="dxa"/>
            <w:gridSpan w:val="8"/>
          </w:tcPr>
          <w:p w14:paraId="3C80115B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58F7446F" w14:textId="77777777">
        <w:trPr>
          <w:cantSplit/>
        </w:trPr>
        <w:tc>
          <w:tcPr>
            <w:tcW w:w="1428" w:type="dxa"/>
            <w:gridSpan w:val="2"/>
          </w:tcPr>
          <w:p w14:paraId="1E9E4ABD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39A5EB82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2D48B292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77315432" w14:textId="77777777">
        <w:trPr>
          <w:cantSplit/>
        </w:trPr>
        <w:tc>
          <w:tcPr>
            <w:tcW w:w="5509" w:type="dxa"/>
            <w:gridSpan w:val="4"/>
          </w:tcPr>
          <w:p w14:paraId="21093569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7952C3E0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KOVO TESCH s.r.o.</w:t>
            </w:r>
          </w:p>
        </w:tc>
      </w:tr>
      <w:tr w:rsidR="002B36CC" w14:paraId="73EC2140" w14:textId="77777777">
        <w:trPr>
          <w:cantSplit/>
        </w:trPr>
        <w:tc>
          <w:tcPr>
            <w:tcW w:w="1428" w:type="dxa"/>
            <w:gridSpan w:val="2"/>
          </w:tcPr>
          <w:p w14:paraId="3A77EAB1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25734AC4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307F919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ulice Kosmonautů 411/15</w:t>
            </w:r>
          </w:p>
        </w:tc>
      </w:tr>
      <w:tr w:rsidR="002B36CC" w14:paraId="3F3EAD92" w14:textId="77777777">
        <w:trPr>
          <w:cantSplit/>
        </w:trPr>
        <w:tc>
          <w:tcPr>
            <w:tcW w:w="1428" w:type="dxa"/>
            <w:gridSpan w:val="2"/>
          </w:tcPr>
          <w:p w14:paraId="44C4870A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427D6EF6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6116B586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62500 Brno</w:t>
            </w:r>
          </w:p>
        </w:tc>
      </w:tr>
      <w:tr w:rsidR="002B36CC" w14:paraId="79EA3DAF" w14:textId="77777777">
        <w:trPr>
          <w:cantSplit/>
        </w:trPr>
        <w:tc>
          <w:tcPr>
            <w:tcW w:w="1428" w:type="dxa"/>
            <w:gridSpan w:val="2"/>
          </w:tcPr>
          <w:p w14:paraId="62959659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1FB5CC25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19.09.2022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1C656BEE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738BB837" w14:textId="77777777">
        <w:trPr>
          <w:cantSplit/>
        </w:trPr>
        <w:tc>
          <w:tcPr>
            <w:tcW w:w="10203" w:type="dxa"/>
            <w:gridSpan w:val="8"/>
          </w:tcPr>
          <w:p w14:paraId="2A4D5391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79425101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F1AFBFF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 xml:space="preserve">Objednávka č. </w:t>
            </w:r>
            <w:r>
              <w:rPr>
                <w:rFonts w:ascii="Times New Roman" w:hAnsi="Times New Roman"/>
                <w:b/>
                <w:sz w:val="25"/>
                <w:u w:val="single"/>
              </w:rPr>
              <w:t>OBJ/211/2022/OSV</w:t>
            </w:r>
          </w:p>
        </w:tc>
      </w:tr>
      <w:tr w:rsidR="002B36CC" w14:paraId="7E1B200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02A9ECF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2B36CC" w14:paraId="63CBDC1F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1A86231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Objednáváme u Vás obnovu kontejnerového stání v souladu s naší výzvou a Vaší nabídkou ze dne 26.8.2022</w:t>
            </w:r>
            <w:r>
              <w:rPr>
                <w:rFonts w:ascii="Times New Roman" w:hAnsi="Times New Roman"/>
                <w:sz w:val="25"/>
              </w:rPr>
              <w:br/>
              <w:t>obnova bude spočívat v:</w:t>
            </w:r>
            <w:r>
              <w:rPr>
                <w:rFonts w:ascii="Times New Roman" w:hAnsi="Times New Roman"/>
                <w:sz w:val="25"/>
              </w:rPr>
              <w:br/>
              <w:t xml:space="preserve">Zbourání a odstranění stávajícího dosluhujícího stání (budou zbourány zdi, tam kde nejsou oporou okolní </w:t>
            </w:r>
            <w:r>
              <w:rPr>
                <w:rFonts w:ascii="Times New Roman" w:hAnsi="Times New Roman"/>
                <w:sz w:val="25"/>
              </w:rPr>
              <w:t xml:space="preserve">zemině). Vybourání podlahy, včetně základů a podkladu do hloubky min </w:t>
            </w:r>
            <w:proofErr w:type="gramStart"/>
            <w:r>
              <w:rPr>
                <w:rFonts w:ascii="Times New Roman" w:hAnsi="Times New Roman"/>
                <w:sz w:val="25"/>
              </w:rPr>
              <w:t>20cm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, a to v celé ploše až k obrubníkům. Výměna obrubníků v místech vchodů za sklopené. Vybudování nové podlahy budoucího stání. (možné jsou 2 </w:t>
            </w:r>
            <w:proofErr w:type="gramStart"/>
            <w:r>
              <w:rPr>
                <w:rFonts w:ascii="Times New Roman" w:hAnsi="Times New Roman"/>
                <w:sz w:val="25"/>
              </w:rPr>
              <w:t>varianty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a to vybudování plochy ze zámkové d</w:t>
            </w:r>
            <w:r>
              <w:rPr>
                <w:rFonts w:ascii="Times New Roman" w:hAnsi="Times New Roman"/>
                <w:sz w:val="25"/>
              </w:rPr>
              <w:t>lažby, nebo betonové desky). Podlaha bude zbudována tak, aby plynule výškově navazovala na okolní komunikace. Na takto vytvořenou rovnou plochu bude umístěno nové kontejnerové stání. Bude se jednat o celo ocelový přístřešek, celý žárově zinkovaný. Přístřeš</w:t>
            </w:r>
            <w:r>
              <w:rPr>
                <w:rFonts w:ascii="Times New Roman" w:hAnsi="Times New Roman"/>
                <w:sz w:val="25"/>
              </w:rPr>
              <w:t>ek bude opatřen posuvnými a uzamykatelnými dveřmi z čelní strany. KS bude opatřeno plechovou střechou, která bude sklopena směrem do zeleně. Kontejnerové stání bude obdobné konstrukce, jako stání vybudovaná v minulých letech na ulici Kamínky.</w:t>
            </w:r>
          </w:p>
        </w:tc>
      </w:tr>
      <w:tr w:rsidR="002B36CC" w14:paraId="0E116476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1EC887E0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2B36CC" w14:paraId="55231258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000FB8F9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</w:t>
            </w:r>
            <w:r>
              <w:rPr>
                <w:rFonts w:ascii="Times New Roman" w:hAnsi="Times New Roman"/>
                <w:b/>
                <w:sz w:val="25"/>
              </w:rPr>
              <w:t xml:space="preserve"> dodání nejpozději do:</w:t>
            </w:r>
          </w:p>
        </w:tc>
        <w:tc>
          <w:tcPr>
            <w:tcW w:w="6734" w:type="dxa"/>
            <w:gridSpan w:val="5"/>
            <w:vAlign w:val="center"/>
          </w:tcPr>
          <w:p w14:paraId="7637C8E6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14.12.2022</w:t>
            </w:r>
          </w:p>
        </w:tc>
      </w:tr>
      <w:tr w:rsidR="002B36CC" w14:paraId="7F6D93F7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3D83AC16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2B36CC" w14:paraId="762BB71E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29D271FA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096B586B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189 950,00 Kč včetně DPH</w:t>
            </w:r>
          </w:p>
        </w:tc>
      </w:tr>
      <w:tr w:rsidR="002B36CC" w14:paraId="1DDF29C9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61CE739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2B36CC" w14:paraId="277D9206" w14:textId="77777777">
        <w:trPr>
          <w:cantSplit/>
        </w:trPr>
        <w:tc>
          <w:tcPr>
            <w:tcW w:w="10203" w:type="dxa"/>
            <w:gridSpan w:val="8"/>
          </w:tcPr>
          <w:p w14:paraId="03D54325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B5469">
              <w:rPr>
                <w:rFonts w:ascii="Times New Roman" w:hAnsi="Times New Roman"/>
                <w:b/>
                <w:sz w:val="24"/>
                <w:szCs w:val="20"/>
              </w:rPr>
              <w:t>Fakturu zašlete na adresu:</w:t>
            </w:r>
          </w:p>
        </w:tc>
      </w:tr>
      <w:tr w:rsidR="002B36CC" w14:paraId="1A253F13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1757B0C5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>Statutární město Brno</w:t>
            </w:r>
          </w:p>
        </w:tc>
      </w:tr>
      <w:tr w:rsidR="002B36CC" w14:paraId="4761815E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21F176A6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>MČ Brno Nový Lískovec</w:t>
            </w:r>
          </w:p>
        </w:tc>
      </w:tr>
      <w:tr w:rsidR="002B36CC" w14:paraId="37C5942A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02ACBC6F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 xml:space="preserve">Oblá </w:t>
            </w:r>
            <w:proofErr w:type="gramStart"/>
            <w:r w:rsidRPr="008B5469">
              <w:rPr>
                <w:rFonts w:ascii="Times New Roman" w:hAnsi="Times New Roman"/>
                <w:sz w:val="24"/>
                <w:szCs w:val="20"/>
              </w:rPr>
              <w:t>75a</w:t>
            </w:r>
            <w:proofErr w:type="gramEnd"/>
          </w:p>
        </w:tc>
      </w:tr>
      <w:tr w:rsidR="002B36CC" w14:paraId="5B58BEBB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31D1DEAF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>634 00 Brno</w:t>
            </w:r>
          </w:p>
        </w:tc>
      </w:tr>
      <w:tr w:rsidR="002B36CC" w14:paraId="0CFEC15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7699FFFF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>IČ: 44992785</w:t>
            </w:r>
          </w:p>
        </w:tc>
      </w:tr>
      <w:tr w:rsidR="002B36CC" w14:paraId="0F390F70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244BE912" w14:textId="77777777" w:rsidR="002B36CC" w:rsidRPr="008B5469" w:rsidRDefault="008B5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5469">
              <w:rPr>
                <w:rFonts w:ascii="Times New Roman" w:hAnsi="Times New Roman"/>
                <w:sz w:val="24"/>
                <w:szCs w:val="20"/>
              </w:rPr>
              <w:t>DIČ: CZ44992785</w:t>
            </w:r>
          </w:p>
        </w:tc>
      </w:tr>
      <w:tr w:rsidR="002B36CC" w14:paraId="1CF68E91" w14:textId="77777777">
        <w:trPr>
          <w:cantSplit/>
        </w:trPr>
        <w:tc>
          <w:tcPr>
            <w:tcW w:w="10203" w:type="dxa"/>
            <w:gridSpan w:val="8"/>
          </w:tcPr>
          <w:p w14:paraId="1B12027F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4AE68BBC" w14:textId="77777777">
        <w:trPr>
          <w:cantSplit/>
        </w:trPr>
        <w:tc>
          <w:tcPr>
            <w:tcW w:w="10203" w:type="dxa"/>
            <w:gridSpan w:val="8"/>
          </w:tcPr>
          <w:p w14:paraId="39C80EA4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Na faktuře prosím uveďte číslo </w:t>
            </w:r>
            <w:r>
              <w:rPr>
                <w:rFonts w:ascii="Times New Roman" w:hAnsi="Times New Roman"/>
                <w:b/>
                <w:sz w:val="25"/>
              </w:rPr>
              <w:t>objednávky</w:t>
            </w:r>
          </w:p>
        </w:tc>
      </w:tr>
      <w:tr w:rsidR="002B36CC" w14:paraId="10030804" w14:textId="77777777">
        <w:trPr>
          <w:cantSplit/>
        </w:trPr>
        <w:tc>
          <w:tcPr>
            <w:tcW w:w="10203" w:type="dxa"/>
            <w:gridSpan w:val="8"/>
          </w:tcPr>
          <w:p w14:paraId="26A12B33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2FB31ED7" w14:textId="77777777">
        <w:trPr>
          <w:cantSplit/>
        </w:trPr>
        <w:tc>
          <w:tcPr>
            <w:tcW w:w="10203" w:type="dxa"/>
            <w:gridSpan w:val="8"/>
          </w:tcPr>
          <w:p w14:paraId="5F5735AD" w14:textId="77777777" w:rsidR="002B36CC" w:rsidRDefault="008B546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2B36CC" w14:paraId="1909B82A" w14:textId="77777777">
        <w:trPr>
          <w:cantSplit/>
        </w:trPr>
        <w:tc>
          <w:tcPr>
            <w:tcW w:w="10203" w:type="dxa"/>
            <w:gridSpan w:val="8"/>
          </w:tcPr>
          <w:p w14:paraId="4CCE1508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607079A4" w14:textId="77777777">
        <w:trPr>
          <w:cantSplit/>
        </w:trPr>
        <w:tc>
          <w:tcPr>
            <w:tcW w:w="10203" w:type="dxa"/>
            <w:gridSpan w:val="8"/>
          </w:tcPr>
          <w:p w14:paraId="24EAD816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B36CC" w14:paraId="1C5C4363" w14:textId="77777777">
        <w:trPr>
          <w:cantSplit/>
        </w:trPr>
        <w:tc>
          <w:tcPr>
            <w:tcW w:w="1224" w:type="dxa"/>
          </w:tcPr>
          <w:p w14:paraId="55F76484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0ED7F0ED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0D4266D4" w14:textId="77777777" w:rsidR="002B36CC" w:rsidRDefault="008B5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  <w:gridSpan w:val="2"/>
          </w:tcPr>
          <w:p w14:paraId="476F855E" w14:textId="77777777" w:rsidR="002B36CC" w:rsidRDefault="002B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2B36CC" w14:paraId="543C483C" w14:textId="77777777">
        <w:trPr>
          <w:cantSplit/>
        </w:trPr>
        <w:tc>
          <w:tcPr>
            <w:tcW w:w="1224" w:type="dxa"/>
          </w:tcPr>
          <w:p w14:paraId="1A91F772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6CCE9904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4CD12F08" w14:textId="77777777" w:rsidR="002B36CC" w:rsidRDefault="008B5469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1006140F" w14:textId="77777777" w:rsidR="002B36CC" w:rsidRDefault="002B36C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27ABF5E6" w14:textId="77777777" w:rsidR="00000000" w:rsidRDefault="008B5469"/>
    <w:sectPr w:rsidR="00000000">
      <w:pgSz w:w="11903" w:h="16835"/>
      <w:pgMar w:top="283" w:right="567" w:bottom="567" w:left="1133" w:header="283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CC"/>
    <w:rsid w:val="002B36CC"/>
    <w:rsid w:val="008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9CD"/>
  <w15:docId w15:val="{71E9FD55-C226-4255-96FB-F93AAA4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2022-09-19T06:15:00Z</dcterms:created>
  <dcterms:modified xsi:type="dcterms:W3CDTF">2022-09-19T06:15:00Z</dcterms:modified>
</cp:coreProperties>
</file>