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334F3" w14:textId="46C5583E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Dodatek č. 1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9D6A6AF" w14:textId="77777777" w:rsidR="006C5FFC" w:rsidRDefault="00355CD8" w:rsidP="006C5FFC">
            <w:pPr>
              <w:pStyle w:val="AKFZFnormln"/>
              <w:spacing w:after="0"/>
              <w:rPr>
                <w:rFonts w:cs="Arial"/>
              </w:rPr>
            </w:pPr>
            <w:r w:rsidRPr="00355CD8">
              <w:rPr>
                <w:rFonts w:cs="Arial"/>
              </w:rPr>
              <w:t>Komerční Banka, a.s.</w:t>
            </w:r>
          </w:p>
          <w:p w14:paraId="6D859ACD" w14:textId="4A24F2AB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  <w:bookmarkStart w:id="0" w:name="_GoBack"/>
            <w:bookmarkEnd w:id="0"/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B2705B" w:rsidRPr="00C80E6E" w14:paraId="2D41811F" w14:textId="77777777" w:rsidTr="008230B4">
        <w:tc>
          <w:tcPr>
            <w:tcW w:w="1647" w:type="dxa"/>
            <w:vMerge w:val="restart"/>
          </w:tcPr>
          <w:p w14:paraId="3FE59D01" w14:textId="77777777" w:rsidR="00B2705B" w:rsidRPr="00C80E6E" w:rsidRDefault="00B2705B" w:rsidP="008230B4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6C4F6EB" w14:textId="3CE870F0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</w:rPr>
            </w:pPr>
            <w:r w:rsidRPr="00B2705B">
              <w:rPr>
                <w:rFonts w:cs="Arial"/>
                <w:b/>
              </w:rPr>
              <w:t>Společnost UK</w:t>
            </w:r>
          </w:p>
        </w:tc>
      </w:tr>
      <w:tr w:rsidR="00B2705B" w:rsidRPr="00C80E6E" w14:paraId="1D17781E" w14:textId="77777777" w:rsidTr="008230B4">
        <w:tc>
          <w:tcPr>
            <w:tcW w:w="1647" w:type="dxa"/>
            <w:vMerge/>
          </w:tcPr>
          <w:p w14:paraId="45033D61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8569824" w14:textId="3309794B" w:rsidR="00B2705B" w:rsidRPr="00751CF5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B2705B">
              <w:rPr>
                <w:rFonts w:cs="Arial"/>
              </w:rPr>
              <w:t xml:space="preserve">Jejímž účastníkem je společnost </w:t>
            </w:r>
            <w:r w:rsidRPr="00B2705B">
              <w:rPr>
                <w:rFonts w:cs="Arial"/>
                <w:b/>
                <w:bCs/>
              </w:rPr>
              <w:t>čekro CZ s.r.o.</w:t>
            </w:r>
          </w:p>
        </w:tc>
      </w:tr>
      <w:tr w:rsidR="00B2705B" w:rsidRPr="00C80E6E" w14:paraId="5BF0832F" w14:textId="77777777" w:rsidTr="008230B4">
        <w:tc>
          <w:tcPr>
            <w:tcW w:w="1647" w:type="dxa"/>
            <w:vMerge/>
          </w:tcPr>
          <w:p w14:paraId="0C87CF25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1227789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3250AC58" w14:textId="32C905BC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B2705B">
              <w:rPr>
                <w:rFonts w:cs="Arial"/>
              </w:rPr>
              <w:t>Smrková 1085, Liberec XIV-Ruprechtice, 460 14 Liberec</w:t>
            </w:r>
          </w:p>
        </w:tc>
      </w:tr>
      <w:tr w:rsidR="00B2705B" w:rsidRPr="00C80E6E" w14:paraId="69516413" w14:textId="77777777" w:rsidTr="008230B4">
        <w:tc>
          <w:tcPr>
            <w:tcW w:w="1647" w:type="dxa"/>
            <w:vMerge/>
          </w:tcPr>
          <w:p w14:paraId="16EA63C8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902B3EB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37BD040E" w14:textId="60E0758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B2705B">
              <w:rPr>
                <w:rFonts w:cs="Arial"/>
              </w:rPr>
              <w:t>28750187</w:t>
            </w:r>
          </w:p>
        </w:tc>
      </w:tr>
      <w:tr w:rsidR="00B2705B" w:rsidRPr="00C80E6E" w14:paraId="6C759908" w14:textId="77777777" w:rsidTr="008230B4">
        <w:tc>
          <w:tcPr>
            <w:tcW w:w="1647" w:type="dxa"/>
            <w:vMerge/>
          </w:tcPr>
          <w:p w14:paraId="727928AE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1A9E1D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1307E99" w14:textId="4D57270E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>CZ</w:t>
            </w:r>
            <w:r w:rsidRPr="00B2705B">
              <w:rPr>
                <w:rFonts w:cs="Arial"/>
              </w:rPr>
              <w:t>28750187</w:t>
            </w:r>
          </w:p>
        </w:tc>
      </w:tr>
      <w:tr w:rsidR="00B2705B" w:rsidRPr="00C80E6E" w14:paraId="46BDA1DD" w14:textId="77777777" w:rsidTr="008230B4">
        <w:tc>
          <w:tcPr>
            <w:tcW w:w="1647" w:type="dxa"/>
            <w:vMerge/>
          </w:tcPr>
          <w:p w14:paraId="767CC602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BC52F8B" w14:textId="42E15476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 xml:space="preserve">zapsaný v obchodním rejstříku </w:t>
            </w:r>
            <w:r w:rsidR="00D74117" w:rsidRPr="00D74117">
              <w:rPr>
                <w:rFonts w:cs="Arial"/>
              </w:rPr>
              <w:t>vedeném u Krajského soudu v Ústí nad Labem spis. zn. C</w:t>
            </w:r>
            <w:r w:rsidR="00D74117">
              <w:rPr>
                <w:rFonts w:cs="Arial"/>
              </w:rPr>
              <w:t xml:space="preserve"> </w:t>
            </w:r>
            <w:r w:rsidR="00D74117" w:rsidRPr="00D74117">
              <w:rPr>
                <w:rFonts w:cs="Arial"/>
              </w:rPr>
              <w:t>30756</w:t>
            </w:r>
          </w:p>
        </w:tc>
      </w:tr>
      <w:tr w:rsidR="00B2705B" w:rsidRPr="00C80E6E" w14:paraId="692AACB2" w14:textId="77777777" w:rsidTr="008230B4">
        <w:tc>
          <w:tcPr>
            <w:tcW w:w="1647" w:type="dxa"/>
            <w:vMerge/>
          </w:tcPr>
          <w:p w14:paraId="4E432E93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25EA243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03838FA7" w14:textId="63DB6383" w:rsidR="00B2705B" w:rsidRPr="00C80E6E" w:rsidRDefault="00D74117" w:rsidP="008230B4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Jiřím Dvořáčkem</w:t>
            </w:r>
            <w:r w:rsidR="00B2705B" w:rsidRPr="00E431FC">
              <w:rPr>
                <w:rFonts w:cs="Arial"/>
              </w:rPr>
              <w:t>, jednatelem</w:t>
            </w:r>
          </w:p>
        </w:tc>
      </w:tr>
      <w:tr w:rsidR="00B2705B" w:rsidRPr="00C80E6E" w14:paraId="49A3BF5A" w14:textId="77777777" w:rsidTr="008230B4">
        <w:tc>
          <w:tcPr>
            <w:tcW w:w="1647" w:type="dxa"/>
            <w:vMerge/>
          </w:tcPr>
          <w:p w14:paraId="25300DE3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3F9170DE" w14:textId="4EBB1D16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B2705B" w:rsidRPr="00C80E6E" w14:paraId="3281A315" w14:textId="77777777" w:rsidTr="008230B4">
        <w:tc>
          <w:tcPr>
            <w:tcW w:w="1647" w:type="dxa"/>
            <w:vMerge/>
          </w:tcPr>
          <w:p w14:paraId="29F0BD35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397681C" w14:textId="1FD03E29" w:rsidR="00B2705B" w:rsidRPr="00E431FC" w:rsidRDefault="00D74117" w:rsidP="008230B4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a</w:t>
            </w:r>
            <w:r w:rsidRPr="00D74117">
              <w:rPr>
                <w:rFonts w:cs="Arial"/>
                <w:bCs/>
              </w:rPr>
              <w:t xml:space="preserve"> společnost</w:t>
            </w:r>
            <w:r>
              <w:rPr>
                <w:rFonts w:cs="Arial"/>
                <w:b/>
              </w:rPr>
              <w:t xml:space="preserve"> </w:t>
            </w:r>
            <w:r w:rsidRPr="00D74117">
              <w:rPr>
                <w:rFonts w:cs="Arial"/>
                <w:b/>
              </w:rPr>
              <w:t>PK ADVISORY s.r.o.</w:t>
            </w:r>
          </w:p>
        </w:tc>
      </w:tr>
      <w:tr w:rsidR="00B2705B" w:rsidRPr="00C80E6E" w14:paraId="39292341" w14:textId="77777777" w:rsidTr="008230B4">
        <w:tc>
          <w:tcPr>
            <w:tcW w:w="1647" w:type="dxa"/>
            <w:vMerge/>
          </w:tcPr>
          <w:p w14:paraId="325A3D36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4AEB1FA0" w14:textId="08205933" w:rsidR="00B2705B" w:rsidRPr="00C80E6E" w:rsidRDefault="00B2705B" w:rsidP="008230B4">
            <w:pPr>
              <w:pStyle w:val="AKFZFnormln"/>
              <w:tabs>
                <w:tab w:val="left" w:pos="2073"/>
              </w:tabs>
              <w:spacing w:after="0"/>
              <w:rPr>
                <w:rFonts w:cs="Arial"/>
              </w:rPr>
            </w:pPr>
            <w:r w:rsidRPr="00BD754F">
              <w:rPr>
                <w:rFonts w:cs="Arial"/>
              </w:rPr>
              <w:t>se sídlem:</w:t>
            </w:r>
            <w:r>
              <w:rPr>
                <w:rFonts w:cs="Arial"/>
              </w:rPr>
              <w:tab/>
            </w:r>
            <w:r w:rsidR="00D74117" w:rsidRPr="00D74117">
              <w:rPr>
                <w:rFonts w:cs="Arial"/>
              </w:rPr>
              <w:t>Údolní 895/6, Liberec I-Staré Město, 460 01 Liberec</w:t>
            </w:r>
          </w:p>
        </w:tc>
      </w:tr>
      <w:tr w:rsidR="00B2705B" w:rsidRPr="00C80E6E" w14:paraId="2C6407C1" w14:textId="77777777" w:rsidTr="008230B4">
        <w:tc>
          <w:tcPr>
            <w:tcW w:w="1647" w:type="dxa"/>
            <w:vMerge/>
          </w:tcPr>
          <w:p w14:paraId="7A3A3E31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770C5E1" w14:textId="5ED229CD" w:rsidR="00B2705B" w:rsidRPr="00C80E6E" w:rsidRDefault="00B2705B" w:rsidP="008230B4">
            <w:pPr>
              <w:pStyle w:val="AKFZFnormln"/>
              <w:tabs>
                <w:tab w:val="left" w:pos="2073"/>
                <w:tab w:val="left" w:pos="2280"/>
              </w:tabs>
              <w:spacing w:after="0"/>
              <w:rPr>
                <w:rFonts w:cs="Arial"/>
              </w:rPr>
            </w:pPr>
            <w:r w:rsidRPr="00BD754F">
              <w:rPr>
                <w:rFonts w:cs="Arial"/>
              </w:rPr>
              <w:t>IČO:</w:t>
            </w:r>
            <w:r>
              <w:rPr>
                <w:rFonts w:cs="Arial"/>
              </w:rPr>
              <w:t xml:space="preserve">                          </w:t>
            </w:r>
            <w:r w:rsidR="00717CC7" w:rsidRPr="00717CC7">
              <w:rPr>
                <w:rFonts w:cs="Arial"/>
              </w:rPr>
              <w:t>07644426</w:t>
            </w:r>
          </w:p>
        </w:tc>
      </w:tr>
      <w:tr w:rsidR="00B2705B" w:rsidRPr="00C80E6E" w14:paraId="42695FE7" w14:textId="77777777" w:rsidTr="008230B4">
        <w:tc>
          <w:tcPr>
            <w:tcW w:w="1647" w:type="dxa"/>
            <w:vMerge/>
          </w:tcPr>
          <w:p w14:paraId="148A47BD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7EEE239" w14:textId="2609BAA7" w:rsidR="00B2705B" w:rsidRPr="00C80E6E" w:rsidRDefault="00B2705B" w:rsidP="008230B4">
            <w:pPr>
              <w:pStyle w:val="AKFZFnormln"/>
              <w:tabs>
                <w:tab w:val="left" w:pos="2073"/>
              </w:tabs>
              <w:spacing w:after="0"/>
              <w:rPr>
                <w:rFonts w:cs="Arial"/>
              </w:rPr>
            </w:pPr>
            <w:r w:rsidRPr="00BD754F">
              <w:rPr>
                <w:rFonts w:cs="Arial"/>
              </w:rPr>
              <w:t>DIČ:</w:t>
            </w:r>
            <w:r>
              <w:rPr>
                <w:rFonts w:cs="Arial"/>
              </w:rPr>
              <w:tab/>
            </w:r>
            <w:r w:rsidR="00717CC7">
              <w:rPr>
                <w:rFonts w:cs="Arial"/>
              </w:rPr>
              <w:t>CZ</w:t>
            </w:r>
            <w:r w:rsidR="00717CC7" w:rsidRPr="00717CC7">
              <w:rPr>
                <w:rFonts w:cs="Arial"/>
              </w:rPr>
              <w:t>07644426</w:t>
            </w:r>
          </w:p>
        </w:tc>
      </w:tr>
      <w:tr w:rsidR="00B2705B" w:rsidRPr="00C80E6E" w14:paraId="2591F168" w14:textId="77777777" w:rsidTr="008230B4">
        <w:tc>
          <w:tcPr>
            <w:tcW w:w="1647" w:type="dxa"/>
            <w:vMerge/>
          </w:tcPr>
          <w:p w14:paraId="5F90E76D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D41A55" w14:textId="77777777" w:rsidR="00B2705B" w:rsidRDefault="00717CC7" w:rsidP="00717CC7">
            <w:pPr>
              <w:pStyle w:val="AKFZFnormln"/>
              <w:spacing w:after="0"/>
              <w:rPr>
                <w:rFonts w:cs="Arial"/>
              </w:rPr>
            </w:pPr>
            <w:r w:rsidRPr="00717CC7">
              <w:rPr>
                <w:rFonts w:cs="Arial"/>
              </w:rPr>
              <w:t>zapsaný v obchodním rejstříku vedeném u Krajského soudu v Ústí nad Labem spis. zn. C</w:t>
            </w:r>
            <w:r>
              <w:rPr>
                <w:rFonts w:cs="Arial"/>
              </w:rPr>
              <w:t xml:space="preserve"> </w:t>
            </w:r>
            <w:r w:rsidRPr="00717CC7">
              <w:rPr>
                <w:rFonts w:cs="Arial"/>
              </w:rPr>
              <w:t>42671</w:t>
            </w:r>
          </w:p>
          <w:p w14:paraId="550B1783" w14:textId="2DBDFEC8" w:rsidR="00717CC7" w:rsidRPr="00C80E6E" w:rsidRDefault="00717CC7" w:rsidP="00655780">
            <w:pPr>
              <w:pStyle w:val="AKFZFnormln"/>
              <w:spacing w:after="0"/>
              <w:rPr>
                <w:rFonts w:cs="Arial"/>
              </w:rPr>
            </w:pPr>
            <w:r w:rsidRPr="00717CC7">
              <w:rPr>
                <w:rFonts w:cs="Arial"/>
              </w:rPr>
              <w:t xml:space="preserve">číslo účtu: </w:t>
            </w:r>
            <w:r>
              <w:rPr>
                <w:rFonts w:cs="Arial"/>
              </w:rPr>
              <w:t xml:space="preserve">                 </w:t>
            </w:r>
          </w:p>
        </w:tc>
      </w:tr>
      <w:tr w:rsidR="00B2705B" w:rsidRPr="00C80E6E" w14:paraId="098724D3" w14:textId="77777777" w:rsidTr="008230B4">
        <w:tc>
          <w:tcPr>
            <w:tcW w:w="1647" w:type="dxa"/>
            <w:vMerge/>
          </w:tcPr>
          <w:p w14:paraId="6AE6DD13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35BC07E1" w14:textId="37C78506" w:rsidR="00B2705B" w:rsidRPr="00BD754F" w:rsidRDefault="00B2705B" w:rsidP="008230B4">
            <w:pPr>
              <w:pStyle w:val="AKFZFnormln"/>
              <w:tabs>
                <w:tab w:val="left" w:pos="2073"/>
              </w:tabs>
              <w:spacing w:after="0"/>
              <w:rPr>
                <w:rFonts w:cs="Arial"/>
              </w:rPr>
            </w:pPr>
            <w:r w:rsidRPr="00BD754F">
              <w:rPr>
                <w:rFonts w:cs="Arial"/>
              </w:rPr>
              <w:t>zastoupený:</w:t>
            </w:r>
            <w:r>
              <w:rPr>
                <w:rFonts w:cs="Arial"/>
              </w:rPr>
              <w:tab/>
            </w:r>
            <w:r w:rsidR="00034F07" w:rsidRPr="00034F07">
              <w:rPr>
                <w:rFonts w:cs="Arial"/>
              </w:rPr>
              <w:t>Jiřím Dvořáčkem, jednatelem</w:t>
            </w:r>
          </w:p>
        </w:tc>
      </w:tr>
      <w:tr w:rsidR="00B2705B" w:rsidRPr="00C80E6E" w14:paraId="7CEAE0CB" w14:textId="77777777" w:rsidTr="008230B4">
        <w:tc>
          <w:tcPr>
            <w:tcW w:w="1647" w:type="dxa"/>
            <w:vMerge/>
          </w:tcPr>
          <w:p w14:paraId="209C5D37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B0C10D" w14:textId="77777777" w:rsidR="00B2705B" w:rsidRPr="00C80E6E" w:rsidRDefault="00B2705B" w:rsidP="008230B4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6D645E19" w:rsidR="007A64FB" w:rsidRDefault="00A84A9D" w:rsidP="00B965C1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</w:t>
      </w:r>
      <w:r w:rsidR="00B965C1">
        <w:rPr>
          <w:rFonts w:cs="Arial"/>
        </w:rPr>
        <w:t xml:space="preserve"> </w:t>
      </w:r>
      <w:r w:rsidR="00B965C1" w:rsidRPr="00B965C1">
        <w:rPr>
          <w:rFonts w:cs="Arial"/>
        </w:rPr>
        <w:t>a v souladu s ustanoveními zákona č. 183/2006 Sb., o územním plánování a</w:t>
      </w:r>
      <w:r w:rsidR="00B965C1">
        <w:rPr>
          <w:rFonts w:cs="Arial"/>
        </w:rPr>
        <w:t xml:space="preserve"> </w:t>
      </w:r>
      <w:r w:rsidR="00B965C1" w:rsidRPr="00B965C1">
        <w:rPr>
          <w:rFonts w:cs="Arial"/>
        </w:rPr>
        <w:t>stavebním řádu (stavební zákon), v platném a účinném znění (dále jen „</w:t>
      </w:r>
      <w:r w:rsidR="00B965C1" w:rsidRPr="00B965C1">
        <w:rPr>
          <w:rFonts w:cs="Arial"/>
          <w:b/>
          <w:bCs/>
        </w:rPr>
        <w:t>stavební zákon</w:t>
      </w:r>
      <w:r w:rsidR="00B965C1" w:rsidRPr="00B965C1">
        <w:rPr>
          <w:rFonts w:cs="Arial"/>
        </w:rPr>
        <w:t>“),</w:t>
      </w:r>
      <w:r w:rsidR="00B965C1">
        <w:rPr>
          <w:rFonts w:cs="Arial"/>
        </w:rPr>
        <w:t xml:space="preserve"> </w:t>
      </w:r>
      <w:r w:rsidR="00AF7914">
        <w:rPr>
          <w:rFonts w:cs="Arial"/>
        </w:rPr>
        <w:t xml:space="preserve">uzavřeli </w:t>
      </w:r>
      <w:r w:rsidR="00AF7914" w:rsidRPr="00992646">
        <w:rPr>
          <w:rFonts w:cs="Arial"/>
        </w:rPr>
        <w:t xml:space="preserve">dne </w:t>
      </w:r>
      <w:r w:rsidR="00717CC7">
        <w:rPr>
          <w:rFonts w:cs="Arial"/>
        </w:rPr>
        <w:t>17</w:t>
      </w:r>
      <w:r w:rsidR="00DC5285" w:rsidRPr="00992646">
        <w:rPr>
          <w:rFonts w:cs="Arial"/>
        </w:rPr>
        <w:t>. 0</w:t>
      </w:r>
      <w:r w:rsidR="00717CC7">
        <w:rPr>
          <w:rFonts w:cs="Arial"/>
        </w:rPr>
        <w:t>3</w:t>
      </w:r>
      <w:r w:rsidR="00BD754F" w:rsidRPr="00992646">
        <w:rPr>
          <w:rFonts w:cs="Arial"/>
        </w:rPr>
        <w:t>. 20</w:t>
      </w:r>
      <w:r w:rsidR="00DC5285" w:rsidRPr="00992646">
        <w:rPr>
          <w:rFonts w:cs="Arial"/>
        </w:rPr>
        <w:t>2</w:t>
      </w:r>
      <w:r w:rsidR="00717CC7">
        <w:rPr>
          <w:rFonts w:cs="Arial"/>
        </w:rPr>
        <w:t>2</w:t>
      </w:r>
      <w:r w:rsidR="00AF7914">
        <w:rPr>
          <w:rFonts w:cs="Arial"/>
        </w:rPr>
        <w:t xml:space="preserve"> smlouvu o dílo</w:t>
      </w:r>
      <w:r w:rsidR="0005412A">
        <w:rPr>
          <w:rFonts w:cs="Arial"/>
        </w:rPr>
        <w:t xml:space="preserve"> 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4FE913F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>Smluvní strany se dohodly na sjednání dodatku č. 1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4BECC88A" w:rsidR="00794B32" w:rsidRDefault="00B25893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</w:t>
      </w:r>
      <w:r w:rsidR="00794B32">
        <w:rPr>
          <w:rFonts w:cs="Arial"/>
        </w:rPr>
        <w:t xml:space="preserve"> </w:t>
      </w:r>
      <w:r w:rsidR="00DC5285">
        <w:rPr>
          <w:rFonts w:cs="Arial"/>
        </w:rPr>
        <w:t>dohodly, že v souladu s čl. 5.2,</w:t>
      </w:r>
      <w:r w:rsidR="00794B32">
        <w:rPr>
          <w:rFonts w:cs="Arial"/>
        </w:rPr>
        <w:t xml:space="preserve"> 5.</w:t>
      </w:r>
      <w:r w:rsidR="00DC5285">
        <w:rPr>
          <w:rFonts w:cs="Arial"/>
        </w:rPr>
        <w:t xml:space="preserve">8 a 5.9 Smlouvy se mění předmět Díla </w:t>
      </w:r>
      <w:r>
        <w:rPr>
          <w:rFonts w:cs="Arial"/>
        </w:rPr>
        <w:t xml:space="preserve">a ceny dílčích stavebních objektů </w:t>
      </w:r>
      <w:r w:rsidR="00794B32">
        <w:rPr>
          <w:rFonts w:cs="Arial"/>
        </w:rPr>
        <w:t xml:space="preserve">a to na základě odsouhlasených </w:t>
      </w:r>
      <w:r w:rsidR="00DC5285">
        <w:rPr>
          <w:rFonts w:cs="Arial"/>
        </w:rPr>
        <w:t>méně</w:t>
      </w:r>
      <w:r>
        <w:rPr>
          <w:rFonts w:cs="Arial"/>
        </w:rPr>
        <w:t>prací</w:t>
      </w:r>
      <w:r w:rsidR="00DC5285">
        <w:rPr>
          <w:rFonts w:cs="Arial"/>
        </w:rPr>
        <w:t xml:space="preserve"> a </w:t>
      </w:r>
      <w:r w:rsidR="00794B32">
        <w:rPr>
          <w:rFonts w:cs="Arial"/>
        </w:rPr>
        <w:t>víceprací, jejichž bližší specifikace je uvedena</w:t>
      </w:r>
      <w:r w:rsidR="0016165E">
        <w:rPr>
          <w:rFonts w:cs="Arial"/>
        </w:rPr>
        <w:t xml:space="preserve"> ve změnových listech</w:t>
      </w:r>
      <w:r w:rsidR="00794B32">
        <w:rPr>
          <w:rFonts w:cs="Arial"/>
        </w:rPr>
        <w:t xml:space="preserve"> v příloze č. </w:t>
      </w:r>
      <w:r w:rsidR="00C618F3">
        <w:rPr>
          <w:rFonts w:cs="Arial"/>
        </w:rPr>
        <w:t>1</w:t>
      </w:r>
      <w:r w:rsidR="00794B32">
        <w:rPr>
          <w:rFonts w:cs="Arial"/>
        </w:rPr>
        <w:t xml:space="preserve"> tohoto dodatku.</w:t>
      </w:r>
    </w:p>
    <w:p w14:paraId="59FBEC5D" w14:textId="79B17AC5" w:rsidR="00C64F10" w:rsidRPr="00917269" w:rsidRDefault="00C64F10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lastRenderedPageBreak/>
        <w:t>Ostatní části Smlouvy zůstávají v platnosti a beze změny</w:t>
      </w: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2AF70C4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  <w:r w:rsidR="00141C1B">
        <w:t>.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28A42747" w14:textId="3C839AD9" w:rsidR="00794B32" w:rsidRDefault="00794B32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Přílohy:</w:t>
      </w:r>
    </w:p>
    <w:p w14:paraId="43B83ABE" w14:textId="6AB9D652" w:rsidR="00794B32" w:rsidRPr="00B965C1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B965C1">
        <w:rPr>
          <w:rFonts w:ascii="Arial" w:hAnsi="Arial" w:cs="Arial"/>
          <w:i/>
          <w:sz w:val="20"/>
          <w:szCs w:val="20"/>
        </w:rPr>
        <w:t xml:space="preserve">Příloha č. </w:t>
      </w:r>
      <w:r w:rsidR="00C618F3" w:rsidRPr="00B965C1">
        <w:rPr>
          <w:rFonts w:ascii="Arial" w:hAnsi="Arial" w:cs="Arial"/>
          <w:i/>
          <w:sz w:val="20"/>
          <w:szCs w:val="20"/>
        </w:rPr>
        <w:t>1</w:t>
      </w:r>
      <w:r w:rsidRPr="00B965C1">
        <w:rPr>
          <w:rFonts w:ascii="Arial" w:hAnsi="Arial" w:cs="Arial"/>
          <w:i/>
          <w:sz w:val="20"/>
          <w:szCs w:val="20"/>
        </w:rPr>
        <w:t xml:space="preserve"> tohoto dodatku – Změnový list </w:t>
      </w:r>
      <w:r w:rsidR="0016165E" w:rsidRPr="00B965C1">
        <w:rPr>
          <w:rFonts w:ascii="Arial" w:hAnsi="Arial" w:cs="Arial"/>
          <w:i/>
          <w:sz w:val="20"/>
          <w:szCs w:val="20"/>
        </w:rPr>
        <w:t xml:space="preserve">č. 1 </w:t>
      </w:r>
    </w:p>
    <w:p w14:paraId="766003A4" w14:textId="421CDCC9" w:rsidR="007B34DB" w:rsidRPr="00B965C1" w:rsidRDefault="007B34DB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B965C1">
        <w:rPr>
          <w:rFonts w:ascii="Arial" w:hAnsi="Arial" w:cs="Arial"/>
          <w:i/>
          <w:sz w:val="20"/>
          <w:szCs w:val="20"/>
        </w:rPr>
        <w:t>Příloha č. 2 tohoto dodatku – Změnový list č. 2</w:t>
      </w:r>
    </w:p>
    <w:p w14:paraId="7F9ABAA7" w14:textId="37244CC8" w:rsidR="007B34DB" w:rsidRPr="00B965C1" w:rsidRDefault="007B34DB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B965C1">
        <w:rPr>
          <w:rFonts w:ascii="Arial" w:hAnsi="Arial" w:cs="Arial"/>
          <w:i/>
          <w:sz w:val="20"/>
          <w:szCs w:val="20"/>
        </w:rPr>
        <w:t>Příloha č. 3 tohoto dodatku – Změnový list č. 3</w:t>
      </w:r>
    </w:p>
    <w:p w14:paraId="7243D8C2" w14:textId="20984E42" w:rsidR="007B34DB" w:rsidRPr="00B965C1" w:rsidRDefault="007B34DB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B965C1">
        <w:rPr>
          <w:rFonts w:ascii="Arial" w:hAnsi="Arial" w:cs="Arial"/>
          <w:i/>
          <w:sz w:val="20"/>
          <w:szCs w:val="20"/>
        </w:rPr>
        <w:t>Příloha č. 4 tohoto dodatku – Změnový list č. 4</w:t>
      </w:r>
    </w:p>
    <w:p w14:paraId="6FE3D5C0" w14:textId="0BED5E84" w:rsidR="007B34DB" w:rsidRPr="007B34DB" w:rsidRDefault="007B34DB" w:rsidP="006C2B53">
      <w:pPr>
        <w:spacing w:after="60"/>
        <w:ind w:firstLine="709"/>
        <w:rPr>
          <w:rFonts w:ascii="Arial" w:hAnsi="Arial" w:cs="Arial"/>
          <w:b/>
          <w:bCs/>
          <w:i/>
          <w:sz w:val="20"/>
          <w:szCs w:val="20"/>
        </w:rPr>
      </w:pPr>
      <w:r w:rsidRPr="00B965C1">
        <w:rPr>
          <w:rFonts w:ascii="Arial" w:hAnsi="Arial" w:cs="Arial"/>
          <w:i/>
          <w:sz w:val="20"/>
          <w:szCs w:val="20"/>
        </w:rPr>
        <w:t>Příloha č. 5 tohoto dodatku – Změnový list č. 5</w:t>
      </w:r>
    </w:p>
    <w:p w14:paraId="51E42541" w14:textId="77777777" w:rsidR="00B25893" w:rsidRPr="006C2B5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1C11A6EB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</w:t>
            </w:r>
            <w:r w:rsidR="004D7D19">
              <w:rPr>
                <w:rFonts w:cs="Arial"/>
              </w:rPr>
              <w:t> </w:t>
            </w:r>
            <w:r w:rsidRPr="008B3420">
              <w:rPr>
                <w:rFonts w:cs="Arial"/>
              </w:rPr>
              <w:t>Praze</w:t>
            </w:r>
            <w:r w:rsidR="004D7D19">
              <w:rPr>
                <w:rFonts w:cs="Arial"/>
              </w:rPr>
              <w:t xml:space="preserve"> 10. 06. 2022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1ABC9F5D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4D7D19">
              <w:rPr>
                <w:rFonts w:cs="Arial"/>
              </w:rPr>
              <w:t> Liberci 09. 06. 2022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2CFE6D7C" w14:textId="51ACB7C7" w:rsidR="00A84A9D" w:rsidRPr="008B3420" w:rsidRDefault="008B3420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 xml:space="preserve">, tajemník 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C72696B" w14:textId="458B9ACC" w:rsidR="00A84A9D" w:rsidRPr="00C80E6E" w:rsidRDefault="00485579" w:rsidP="00AA59F2">
            <w:pPr>
              <w:pStyle w:val="AKFZFpodpis"/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Dvořáček, Jednatel</w:t>
            </w:r>
          </w:p>
        </w:tc>
      </w:tr>
    </w:tbl>
    <w:p w14:paraId="1CDE3629" w14:textId="209889E7" w:rsidR="004D7D19" w:rsidRPr="00B44435" w:rsidRDefault="00B44435" w:rsidP="004D7D19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  <w:r w:rsidRPr="00B44435">
        <w:rPr>
          <w:rFonts w:ascii="Arial" w:hAnsi="Arial" w:cs="Arial"/>
          <w:b/>
          <w:bCs/>
        </w:rPr>
        <w:t xml:space="preserve">Univerzita Karlova, Fakulta tělesné </w:t>
      </w:r>
      <w:r w:rsidRPr="00AA59F2">
        <w:rPr>
          <w:rFonts w:ascii="Arial" w:hAnsi="Arial" w:cs="Arial"/>
          <w:b/>
          <w:bCs/>
        </w:rPr>
        <w:t>výchovy</w:t>
      </w:r>
      <w:r w:rsidR="00AA59F2" w:rsidRPr="00AA59F2">
        <w:rPr>
          <w:rFonts w:ascii="Arial" w:hAnsi="Arial" w:cs="Arial"/>
          <w:b/>
          <w:bCs/>
        </w:rPr>
        <w:t xml:space="preserve">   </w:t>
      </w:r>
      <w:r w:rsidR="00AA59F2">
        <w:rPr>
          <w:rFonts w:ascii="Arial" w:hAnsi="Arial" w:cs="Arial"/>
          <w:b/>
          <w:bCs/>
        </w:rPr>
        <w:t xml:space="preserve"> </w:t>
      </w:r>
      <w:r w:rsidR="007B34DB">
        <w:rPr>
          <w:rFonts w:ascii="Arial" w:hAnsi="Arial" w:cs="Arial"/>
          <w:b/>
          <w:bCs/>
        </w:rPr>
        <w:t>č</w:t>
      </w:r>
      <w:r w:rsidR="00485579">
        <w:rPr>
          <w:rFonts w:ascii="Arial" w:hAnsi="Arial" w:cs="Arial"/>
          <w:b/>
          <w:bCs/>
        </w:rPr>
        <w:t xml:space="preserve">ekro </w:t>
      </w:r>
      <w:r w:rsidR="004D7D19">
        <w:rPr>
          <w:rFonts w:ascii="Arial" w:hAnsi="Arial" w:cs="Arial"/>
          <w:b/>
          <w:bCs/>
        </w:rPr>
        <w:t>CZ s.r.o.</w:t>
      </w:r>
      <w:r w:rsidR="00AA59F2" w:rsidRPr="00AA59F2">
        <w:rPr>
          <w:rFonts w:ascii="Arial" w:hAnsi="Arial" w:cs="Arial"/>
          <w:b/>
          <w:bCs/>
        </w:rPr>
        <w:tab/>
      </w:r>
    </w:p>
    <w:p w14:paraId="5C02AE0E" w14:textId="2BA096CF" w:rsidR="00686B37" w:rsidRDefault="00B44435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  <w:r w:rsidRPr="00B44435">
        <w:rPr>
          <w:rFonts w:ascii="Arial" w:hAnsi="Arial" w:cs="Arial"/>
          <w:b/>
          <w:bCs/>
        </w:rPr>
        <w:t>a sportu</w:t>
      </w:r>
    </w:p>
    <w:p w14:paraId="4AC63D45" w14:textId="32295124" w:rsidR="004D7D19" w:rsidRDefault="004D7D19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</w:p>
    <w:p w14:paraId="761A9A15" w14:textId="759606D2" w:rsidR="004D7D19" w:rsidRDefault="004D7D19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</w:p>
    <w:p w14:paraId="17909569" w14:textId="20C09F02" w:rsidR="004D7D19" w:rsidRDefault="004D7D19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4D7D19" w:rsidRPr="00C80E6E" w14:paraId="7A4D756D" w14:textId="77777777" w:rsidTr="008230B4">
        <w:trPr>
          <w:jc w:val="center"/>
        </w:trPr>
        <w:tc>
          <w:tcPr>
            <w:tcW w:w="4786" w:type="dxa"/>
          </w:tcPr>
          <w:p w14:paraId="0B356DA4" w14:textId="4F1F399A" w:rsidR="004D7D19" w:rsidRPr="008B3420" w:rsidRDefault="004D7D19" w:rsidP="008230B4">
            <w:pPr>
              <w:pStyle w:val="AKFZFpodpis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1BBBE05B" w14:textId="77777777" w:rsidR="004D7D19" w:rsidRPr="008B3420" w:rsidRDefault="004D7D19" w:rsidP="008230B4">
            <w:pPr>
              <w:pStyle w:val="AKFZFpodpis"/>
              <w:spacing w:line="276" w:lineRule="auto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19ACA3E" w14:textId="77777777" w:rsidR="004D7D19" w:rsidRPr="00C80E6E" w:rsidRDefault="004D7D19" w:rsidP="008230B4">
            <w:pPr>
              <w:pStyle w:val="AKFZFpodpis"/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Dvořáček, Jednatel</w:t>
            </w:r>
          </w:p>
        </w:tc>
      </w:tr>
    </w:tbl>
    <w:p w14:paraId="18A0DC9B" w14:textId="3E7BF7F2" w:rsidR="004D7D19" w:rsidRPr="00686B37" w:rsidRDefault="004D7D19" w:rsidP="004D7D19">
      <w:pPr>
        <w:spacing w:after="0" w:line="276" w:lineRule="auto"/>
        <w:ind w:left="4248" w:firstLine="2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PK Advisory s.r.o.</w:t>
      </w:r>
    </w:p>
    <w:sectPr w:rsidR="004D7D19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586A" w14:textId="77777777" w:rsidR="003C02EB" w:rsidRDefault="003C02EB" w:rsidP="00FF5BDA">
      <w:pPr>
        <w:spacing w:after="0" w:line="240" w:lineRule="auto"/>
      </w:pPr>
      <w:r>
        <w:separator/>
      </w:r>
    </w:p>
  </w:endnote>
  <w:endnote w:type="continuationSeparator" w:id="0">
    <w:p w14:paraId="0D227D86" w14:textId="77777777" w:rsidR="003C02EB" w:rsidRDefault="003C02EB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42EA7951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655780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655780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410A" w14:textId="77777777" w:rsidR="003C02EB" w:rsidRDefault="003C02EB" w:rsidP="00FF5BDA">
      <w:pPr>
        <w:spacing w:after="0" w:line="240" w:lineRule="auto"/>
      </w:pPr>
      <w:r>
        <w:separator/>
      </w:r>
    </w:p>
  </w:footnote>
  <w:footnote w:type="continuationSeparator" w:id="0">
    <w:p w14:paraId="048FF68C" w14:textId="77777777" w:rsidR="003C02EB" w:rsidRDefault="003C02EB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34F07"/>
    <w:rsid w:val="00040F17"/>
    <w:rsid w:val="00043C70"/>
    <w:rsid w:val="00050926"/>
    <w:rsid w:val="0005412A"/>
    <w:rsid w:val="00056FA2"/>
    <w:rsid w:val="000616E3"/>
    <w:rsid w:val="00066EB2"/>
    <w:rsid w:val="000806CD"/>
    <w:rsid w:val="000A37EB"/>
    <w:rsid w:val="000A4C90"/>
    <w:rsid w:val="000B0186"/>
    <w:rsid w:val="000B6AA4"/>
    <w:rsid w:val="000D56D0"/>
    <w:rsid w:val="000D5B4A"/>
    <w:rsid w:val="000E2983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41C1B"/>
    <w:rsid w:val="00151B7D"/>
    <w:rsid w:val="0015322E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D2625"/>
    <w:rsid w:val="001D3B10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2EB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85579"/>
    <w:rsid w:val="004958C7"/>
    <w:rsid w:val="004A5DAA"/>
    <w:rsid w:val="004B405C"/>
    <w:rsid w:val="004D11FA"/>
    <w:rsid w:val="004D3D52"/>
    <w:rsid w:val="004D7D19"/>
    <w:rsid w:val="004E1D41"/>
    <w:rsid w:val="005017E1"/>
    <w:rsid w:val="0051279F"/>
    <w:rsid w:val="0052228D"/>
    <w:rsid w:val="0053660D"/>
    <w:rsid w:val="00543AD1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5780"/>
    <w:rsid w:val="00657ACE"/>
    <w:rsid w:val="00671150"/>
    <w:rsid w:val="00682751"/>
    <w:rsid w:val="00686B3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17CC7"/>
    <w:rsid w:val="00722365"/>
    <w:rsid w:val="0073192A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83BD2"/>
    <w:rsid w:val="007935CC"/>
    <w:rsid w:val="00794B32"/>
    <w:rsid w:val="007A64FB"/>
    <w:rsid w:val="007B2A7E"/>
    <w:rsid w:val="007B34DB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6B1D"/>
    <w:rsid w:val="008632A1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609BA"/>
    <w:rsid w:val="00960CB1"/>
    <w:rsid w:val="00976F1F"/>
    <w:rsid w:val="009839E2"/>
    <w:rsid w:val="00990E6C"/>
    <w:rsid w:val="00992646"/>
    <w:rsid w:val="009936E4"/>
    <w:rsid w:val="009A1ACE"/>
    <w:rsid w:val="009A4CDA"/>
    <w:rsid w:val="009A4CDC"/>
    <w:rsid w:val="009C415A"/>
    <w:rsid w:val="009E0C1E"/>
    <w:rsid w:val="009E571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9F2"/>
    <w:rsid w:val="00AA5B64"/>
    <w:rsid w:val="00AA671F"/>
    <w:rsid w:val="00AB0376"/>
    <w:rsid w:val="00AD66A1"/>
    <w:rsid w:val="00AD6ACA"/>
    <w:rsid w:val="00AE0077"/>
    <w:rsid w:val="00AE1363"/>
    <w:rsid w:val="00AF7914"/>
    <w:rsid w:val="00B25893"/>
    <w:rsid w:val="00B26EF1"/>
    <w:rsid w:val="00B2705B"/>
    <w:rsid w:val="00B27BD1"/>
    <w:rsid w:val="00B30683"/>
    <w:rsid w:val="00B32A45"/>
    <w:rsid w:val="00B43E0C"/>
    <w:rsid w:val="00B44435"/>
    <w:rsid w:val="00B45DC3"/>
    <w:rsid w:val="00B576D3"/>
    <w:rsid w:val="00B747C9"/>
    <w:rsid w:val="00B83570"/>
    <w:rsid w:val="00B937C1"/>
    <w:rsid w:val="00B965C1"/>
    <w:rsid w:val="00BA0EAA"/>
    <w:rsid w:val="00BC5843"/>
    <w:rsid w:val="00BD754F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53F2"/>
    <w:rsid w:val="00C37370"/>
    <w:rsid w:val="00C4294D"/>
    <w:rsid w:val="00C44BB3"/>
    <w:rsid w:val="00C618F3"/>
    <w:rsid w:val="00C62FC7"/>
    <w:rsid w:val="00C64F10"/>
    <w:rsid w:val="00C66287"/>
    <w:rsid w:val="00C72CFE"/>
    <w:rsid w:val="00C73B60"/>
    <w:rsid w:val="00C80E6E"/>
    <w:rsid w:val="00C82B4F"/>
    <w:rsid w:val="00C94F5E"/>
    <w:rsid w:val="00C97098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46E01"/>
    <w:rsid w:val="00D70CAB"/>
    <w:rsid w:val="00D74117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5285"/>
    <w:rsid w:val="00DC6EBA"/>
    <w:rsid w:val="00DE6210"/>
    <w:rsid w:val="00DF4304"/>
    <w:rsid w:val="00E000AE"/>
    <w:rsid w:val="00E006FC"/>
    <w:rsid w:val="00E07C97"/>
    <w:rsid w:val="00E1324D"/>
    <w:rsid w:val="00E166C7"/>
    <w:rsid w:val="00E25257"/>
    <w:rsid w:val="00E319BA"/>
    <w:rsid w:val="00E33F09"/>
    <w:rsid w:val="00E413BA"/>
    <w:rsid w:val="00E431FC"/>
    <w:rsid w:val="00E44F3B"/>
    <w:rsid w:val="00E47969"/>
    <w:rsid w:val="00E543AB"/>
    <w:rsid w:val="00E56258"/>
    <w:rsid w:val="00E66258"/>
    <w:rsid w:val="00E666B8"/>
    <w:rsid w:val="00E71BF6"/>
    <w:rsid w:val="00E73651"/>
    <w:rsid w:val="00E86FAE"/>
    <w:rsid w:val="00E90AC9"/>
    <w:rsid w:val="00E916BF"/>
    <w:rsid w:val="00EA2AFD"/>
    <w:rsid w:val="00EB6469"/>
    <w:rsid w:val="00EC4BC7"/>
    <w:rsid w:val="00EC69B5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550C7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435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C176-0C31-4BF7-9C14-F1E43EE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2022-09-15T09:17:00Z</dcterms:created>
  <dcterms:modified xsi:type="dcterms:W3CDTF">2022-09-15T09:17:00Z</dcterms:modified>
</cp:coreProperties>
</file>