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xxxxxx/ xxxxx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září 2022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192/2022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základě Rámcové kupní smlouvy (ID: 18885115) na zajištění dodávek kancelářského papíru u vás objednáváme pro realizační tým projektu Vzdělávání a dovednosti pro trh práce II (VDTP II), </w:t>
      </w:r>
      <w:r>
        <w:rPr>
          <w:rFonts w:ascii="Times New Roman" w:hAnsi="Times New Roman" w:cs="Times New Roman"/>
          <w:b/>
          <w:bCs/>
        </w:rPr>
        <w:t>reg. č. CZ.03.1.48/0.0/0.0/15_121/0000597</w:t>
      </w:r>
      <w:r>
        <w:rPr>
          <w:rFonts w:ascii="Times New Roman" w:hAnsi="Times New Roman" w:cs="Times New Roman"/>
        </w:rPr>
        <w:t>.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125 balíků</w:t>
      </w:r>
      <w:r>
        <w:rPr>
          <w:rFonts w:ascii="Times New Roman" w:hAnsi="Times New Roman" w:cs="Times New Roman"/>
        </w:rPr>
        <w:t xml:space="preserve"> á xxxxx Kč vč. DPH (balení=500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A3-1: 3 balíky</w:t>
      </w:r>
      <w:r>
        <w:rPr>
          <w:rFonts w:ascii="Times New Roman" w:hAnsi="Times New Roman" w:cs="Times New Roman"/>
        </w:rPr>
        <w:t xml:space="preserve"> á xxxxx Kč vč. DPH (balení = 500 listů)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Mgr. xxxxxx, tel. xxxxxx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18.250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září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xxxxxx, tel. xxxxx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objednávku, fakturu a zboží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Cs w:val="24"/>
        </w:rPr>
        <w:t>Na fakturu je nutné uvést číslo projektu!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Nejsme plátci DPH.</w:t>
      </w:r>
    </w:p>
    <w:p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7</cp:revision>
  <cp:lastPrinted>2022-09-02T10:58:00Z</cp:lastPrinted>
  <dcterms:created xsi:type="dcterms:W3CDTF">2022-09-02T08:11:00Z</dcterms:created>
  <dcterms:modified xsi:type="dcterms:W3CDTF">2022-09-16T11:07:00Z</dcterms:modified>
</cp:coreProperties>
</file>