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1D" w:rsidRPr="009B6629" w:rsidRDefault="0010101D" w:rsidP="0010101D">
      <w:pPr>
        <w:jc w:val="center"/>
        <w:rPr>
          <w:b/>
          <w:sz w:val="26"/>
          <w:szCs w:val="26"/>
        </w:rPr>
      </w:pPr>
      <w:r w:rsidRPr="009B6629">
        <w:rPr>
          <w:b/>
          <w:sz w:val="26"/>
          <w:szCs w:val="26"/>
        </w:rPr>
        <w:t>Dohoda o narovnání</w:t>
      </w:r>
    </w:p>
    <w:p w:rsidR="0010101D" w:rsidRDefault="0010101D" w:rsidP="0010101D">
      <w:r>
        <w:t>Smluvní strany</w:t>
      </w:r>
    </w:p>
    <w:p w:rsidR="0010101D" w:rsidRPr="0010101D" w:rsidRDefault="0010101D" w:rsidP="0010101D">
      <w:pPr>
        <w:spacing w:after="0" w:line="240" w:lineRule="auto"/>
        <w:rPr>
          <w:b/>
        </w:rPr>
      </w:pPr>
      <w:r w:rsidRPr="0010101D">
        <w:rPr>
          <w:b/>
        </w:rPr>
        <w:t>ČESKÉ VYSOKÉ UČENÍ TECHNICKÉ V PRAZE</w:t>
      </w:r>
    </w:p>
    <w:p w:rsidR="0010101D" w:rsidRPr="0010101D" w:rsidRDefault="0010101D" w:rsidP="0010101D">
      <w:pPr>
        <w:spacing w:after="0" w:line="240" w:lineRule="auto"/>
        <w:rPr>
          <w:b/>
        </w:rPr>
      </w:pPr>
      <w:r w:rsidRPr="0010101D">
        <w:rPr>
          <w:b/>
        </w:rPr>
        <w:t>Český institut informatiky, robotiky a kybernetiky</w:t>
      </w:r>
    </w:p>
    <w:p w:rsidR="0010101D" w:rsidRDefault="001F3C6D" w:rsidP="0010101D">
      <w:pPr>
        <w:spacing w:after="0" w:line="240" w:lineRule="auto"/>
      </w:pPr>
      <w:r>
        <w:t>z</w:t>
      </w:r>
      <w:r w:rsidR="0010101D">
        <w:t xml:space="preserve">astoupen: </w:t>
      </w:r>
    </w:p>
    <w:p w:rsidR="0010101D" w:rsidRDefault="001F3C6D" w:rsidP="0010101D">
      <w:pPr>
        <w:spacing w:after="0" w:line="240" w:lineRule="auto"/>
      </w:pPr>
      <w:r>
        <w:t>sí</w:t>
      </w:r>
      <w:r w:rsidR="0010101D">
        <w:t xml:space="preserve">dlem: Jugoslávských partyzánů 1580/3, 160 00 Praha </w:t>
      </w:r>
      <w:r w:rsidR="005C11E4">
        <w:t>6</w:t>
      </w:r>
    </w:p>
    <w:p w:rsidR="0010101D" w:rsidRDefault="0010101D" w:rsidP="0010101D">
      <w:pPr>
        <w:spacing w:after="0" w:line="240" w:lineRule="auto"/>
      </w:pPr>
      <w:r>
        <w:t>IČO: 68407700, DIČ: CZ68407700</w:t>
      </w:r>
    </w:p>
    <w:p w:rsidR="0010101D" w:rsidRDefault="001F3C6D" w:rsidP="0010101D">
      <w:pPr>
        <w:spacing w:after="0" w:line="240" w:lineRule="auto"/>
      </w:pPr>
      <w:r>
        <w:t>j</w:t>
      </w:r>
      <w:r w:rsidR="0010101D">
        <w:t>ako objednatel na straně jedné (dále jen „objednatel“)</w:t>
      </w:r>
    </w:p>
    <w:p w:rsidR="0010101D" w:rsidRDefault="0010101D" w:rsidP="0010101D">
      <w:pPr>
        <w:spacing w:after="0" w:line="240" w:lineRule="auto"/>
      </w:pPr>
    </w:p>
    <w:p w:rsidR="0010101D" w:rsidRDefault="0010101D" w:rsidP="0010101D">
      <w:pPr>
        <w:spacing w:after="0"/>
      </w:pPr>
      <w:r>
        <w:t>a</w:t>
      </w:r>
    </w:p>
    <w:p w:rsidR="00B64D6F" w:rsidRPr="00B64D6F" w:rsidRDefault="00B64D6F" w:rsidP="00B64D6F">
      <w:pPr>
        <w:spacing w:after="0"/>
        <w:rPr>
          <w:b/>
        </w:rPr>
      </w:pPr>
      <w:r w:rsidRPr="00B64D6F">
        <w:rPr>
          <w:b/>
        </w:rPr>
        <w:tab/>
      </w:r>
    </w:p>
    <w:p w:rsidR="00B64D6F" w:rsidRDefault="00B64D6F" w:rsidP="00B64D6F">
      <w:pPr>
        <w:spacing w:after="0"/>
        <w:rPr>
          <w:b/>
        </w:rPr>
      </w:pPr>
      <w:proofErr w:type="spellStart"/>
      <w:r w:rsidRPr="00B64D6F">
        <w:rPr>
          <w:b/>
        </w:rPr>
        <w:t>Industrial</w:t>
      </w:r>
      <w:proofErr w:type="spellEnd"/>
      <w:r w:rsidRPr="00B64D6F">
        <w:rPr>
          <w:b/>
        </w:rPr>
        <w:t xml:space="preserve"> Technology Systems, spol. s r.o.</w:t>
      </w:r>
    </w:p>
    <w:p w:rsidR="00085540" w:rsidRPr="00085540" w:rsidRDefault="00085540" w:rsidP="00B64D6F">
      <w:pPr>
        <w:spacing w:after="0"/>
      </w:pPr>
      <w:r>
        <w:t>z</w:t>
      </w:r>
      <w:r w:rsidRPr="00085540">
        <w:t>astoupená:</w:t>
      </w:r>
      <w:r w:rsidR="00B64D6F">
        <w:t xml:space="preserve"> </w:t>
      </w:r>
    </w:p>
    <w:p w:rsidR="0010101D" w:rsidRDefault="001F3C6D" w:rsidP="0010101D">
      <w:pPr>
        <w:spacing w:after="0"/>
      </w:pPr>
      <w:r>
        <w:t>s</w:t>
      </w:r>
      <w:r w:rsidR="0010101D">
        <w:t xml:space="preserve">ídlem: </w:t>
      </w:r>
      <w:r w:rsidR="005C11E4" w:rsidRPr="005C11E4">
        <w:t>Pod Karlovarskou silnicí 284/32, Ruzyně, 161 00 Praha 6</w:t>
      </w:r>
    </w:p>
    <w:p w:rsidR="0010101D" w:rsidRDefault="0010101D" w:rsidP="0010101D">
      <w:pPr>
        <w:spacing w:after="0"/>
      </w:pPr>
      <w:r>
        <w:t xml:space="preserve">IČO: </w:t>
      </w:r>
      <w:r w:rsidR="005C11E4" w:rsidRPr="005C11E4">
        <w:t>44849168</w:t>
      </w:r>
    </w:p>
    <w:p w:rsidR="0010101D" w:rsidRDefault="001F3C6D" w:rsidP="0010101D">
      <w:pPr>
        <w:spacing w:after="0"/>
      </w:pPr>
      <w:r>
        <w:t>j</w:t>
      </w:r>
      <w:r w:rsidR="0010101D">
        <w:t>ako dodavatel na straně druhé (dále je</w:t>
      </w:r>
      <w:r w:rsidR="00D31F58">
        <w:t>n</w:t>
      </w:r>
      <w:r w:rsidR="0010101D">
        <w:t xml:space="preserve"> „dodavatel“)</w:t>
      </w:r>
    </w:p>
    <w:p w:rsidR="0010101D" w:rsidRDefault="0010101D" w:rsidP="0010101D">
      <w:pPr>
        <w:spacing w:after="0"/>
      </w:pPr>
    </w:p>
    <w:p w:rsidR="0010101D" w:rsidRDefault="0010101D" w:rsidP="001F3C6D">
      <w:pPr>
        <w:pStyle w:val="Zkladntext"/>
        <w:spacing w:before="1" w:line="480" w:lineRule="auto"/>
        <w:ind w:right="4004"/>
      </w:pPr>
      <w:r>
        <w:t>uzavírají tuto dohodu o narovnání:</w:t>
      </w:r>
    </w:p>
    <w:p w:rsidR="0010101D" w:rsidRPr="00FE366F" w:rsidRDefault="0010101D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 xml:space="preserve">Strany prohlašují, že dne </w:t>
      </w:r>
      <w:r w:rsidR="005C11E4" w:rsidRPr="005C11E4">
        <w:t xml:space="preserve">16.12.2020 </w:t>
      </w:r>
      <w:r w:rsidRPr="00FE366F">
        <w:t xml:space="preserve">uzavřely objednávku č. </w:t>
      </w:r>
      <w:r w:rsidR="005C11E4" w:rsidRPr="005C11E4">
        <w:t xml:space="preserve">3725010001 </w:t>
      </w:r>
      <w:r w:rsidRPr="00FE366F">
        <w:t>formou akceptace nabídky (dále jen „objednávka“).</w:t>
      </w:r>
    </w:p>
    <w:p w:rsidR="0010101D" w:rsidRPr="00FE366F" w:rsidRDefault="009B6629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>Jelikož</w:t>
      </w:r>
      <w:r w:rsidR="0010101D" w:rsidRPr="00FE366F">
        <w:t xml:space="preserve"> objednávka nebyla</w:t>
      </w:r>
      <w:r w:rsidRPr="00FE366F">
        <w:t xml:space="preserve"> </w:t>
      </w:r>
      <w:r w:rsidR="0010101D" w:rsidRPr="00FE366F">
        <w:t xml:space="preserve">uveřejněna dle zákona č. 340/2015 Sb., o registru smluv, stihla </w:t>
      </w:r>
      <w:r w:rsidR="00FE366F">
        <w:br/>
      </w:r>
      <w:r w:rsidR="0010101D" w:rsidRPr="00FE366F">
        <w:t xml:space="preserve">ji sankce neúčinnosti podle </w:t>
      </w:r>
      <w:proofErr w:type="spellStart"/>
      <w:r w:rsidR="0010101D" w:rsidRPr="00FE366F">
        <w:t>ust</w:t>
      </w:r>
      <w:proofErr w:type="spellEnd"/>
      <w:r w:rsidR="0010101D" w:rsidRPr="00FE366F">
        <w:t xml:space="preserve">. § </w:t>
      </w:r>
      <w:r w:rsidR="00144D2C">
        <w:t>7</w:t>
      </w:r>
      <w:r w:rsidR="0010101D" w:rsidRPr="00FE366F">
        <w:t xml:space="preserve"> odst. </w:t>
      </w:r>
      <w:r w:rsidR="00144D2C">
        <w:t>1</w:t>
      </w:r>
      <w:r w:rsidR="0010101D" w:rsidRPr="00FE366F">
        <w:t xml:space="preserve"> zákona.</w:t>
      </w:r>
    </w:p>
    <w:p w:rsidR="00B8108B" w:rsidRPr="00FE366F" w:rsidRDefault="00B8108B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 xml:space="preserve">Objednateli vzniklo bezdůvodné obohacení přijetím dodaného zboží na základě neúčinné objednávky a dodavateli vzniklo bezdůvodné obohacení přijetím peněžní úhrady za dodávku tohoto zboží. </w:t>
      </w:r>
    </w:p>
    <w:p w:rsidR="00FE366F" w:rsidRPr="00FE366F" w:rsidRDefault="00FE366F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 xml:space="preserve">Smluvní strany se proto dohodly, že plnění poskytnuté dodavatelem objednateli na základě objednávky před její účinností, odpovídá tomu, co objednatel dodavateli zaplatil a jak byla cena plnění dodavatele dohodnuta v objednávce. Tedy žádná ze smluvních stran není povinna </w:t>
      </w:r>
      <w:r>
        <w:br/>
      </w:r>
      <w:r w:rsidRPr="00FE366F">
        <w:t>v důsledku plnění poskytnutém před účinností objednávky druhé smluvní straně nic vracet. Vzájemné nároky smluvních stran z objednávky jsou tak zcela vypořádány.</w:t>
      </w:r>
    </w:p>
    <w:p w:rsidR="009B6629" w:rsidRPr="00FE366F" w:rsidRDefault="0010101D" w:rsidP="00FE366F">
      <w:pPr>
        <w:pStyle w:val="Zkladntext"/>
        <w:numPr>
          <w:ilvl w:val="0"/>
          <w:numId w:val="1"/>
        </w:numPr>
        <w:spacing w:line="276" w:lineRule="auto"/>
        <w:jc w:val="both"/>
      </w:pPr>
      <w:r w:rsidRPr="00FE366F">
        <w:t>Strany t</w:t>
      </w:r>
      <w:r w:rsidR="009B6629" w:rsidRPr="00FE366F">
        <w:t>o</w:t>
      </w:r>
      <w:r w:rsidRPr="00FE366F">
        <w:t>uto dohod</w:t>
      </w:r>
      <w:r w:rsidR="009B6629" w:rsidRPr="00FE366F">
        <w:t>ou</w:t>
      </w:r>
      <w:r w:rsidRPr="00FE366F">
        <w:t xml:space="preserve"> o narovnání prohlašují, že na obsahu objednávky trvají a veškerá plnění z objednávky již poskytnutá, se pro účely tohoto narovnání považují za plnění poskytnutá na jejím základě.</w:t>
      </w: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9B6629" w:rsidRDefault="009B6629" w:rsidP="009B6629">
      <w:pPr>
        <w:pStyle w:val="Zkladntext"/>
      </w:pPr>
    </w:p>
    <w:p w:rsidR="005C11E4" w:rsidRDefault="005C11E4" w:rsidP="009B6629">
      <w:pPr>
        <w:pStyle w:val="Zkladntext"/>
      </w:pPr>
    </w:p>
    <w:p w:rsidR="0010101D" w:rsidRDefault="0010101D" w:rsidP="0010101D">
      <w:pPr>
        <w:spacing w:after="0"/>
      </w:pPr>
    </w:p>
    <w:p w:rsidR="0010101D" w:rsidRDefault="0010101D" w:rsidP="0010101D">
      <w:pPr>
        <w:spacing w:after="0"/>
      </w:pPr>
    </w:p>
    <w:tbl>
      <w:tblPr>
        <w:tblStyle w:val="TableNormal"/>
        <w:tblW w:w="0" w:type="auto"/>
        <w:tblInd w:w="729" w:type="dxa"/>
        <w:tblLayout w:type="fixed"/>
        <w:tblLook w:val="01E0" w:firstRow="1" w:lastRow="1" w:firstColumn="1" w:lastColumn="1" w:noHBand="0" w:noVBand="0"/>
      </w:tblPr>
      <w:tblGrid>
        <w:gridCol w:w="3985"/>
        <w:gridCol w:w="3985"/>
      </w:tblGrid>
      <w:tr w:rsidR="0010101D" w:rsidTr="00566755">
        <w:trPr>
          <w:trHeight w:val="220"/>
        </w:trPr>
        <w:tc>
          <w:tcPr>
            <w:tcW w:w="3985" w:type="dxa"/>
          </w:tcPr>
          <w:p w:rsidR="0010101D" w:rsidRDefault="0010101D" w:rsidP="00566755">
            <w:pPr>
              <w:pStyle w:val="TableParagraph"/>
            </w:pPr>
            <w:r>
              <w:t>……………………………………………………</w:t>
            </w:r>
          </w:p>
        </w:tc>
        <w:tc>
          <w:tcPr>
            <w:tcW w:w="3985" w:type="dxa"/>
          </w:tcPr>
          <w:p w:rsidR="0010101D" w:rsidRDefault="0010101D" w:rsidP="00566755">
            <w:pPr>
              <w:pStyle w:val="TableParagraph"/>
              <w:ind w:left="746"/>
            </w:pPr>
            <w:r>
              <w:t>……………………………………………………</w:t>
            </w:r>
          </w:p>
        </w:tc>
      </w:tr>
    </w:tbl>
    <w:p w:rsidR="0010101D" w:rsidRPr="0010101D" w:rsidRDefault="0010101D" w:rsidP="0010101D">
      <w:pPr>
        <w:spacing w:after="0"/>
      </w:pPr>
      <w:bookmarkStart w:id="0" w:name="_GoBack"/>
      <w:bookmarkEnd w:id="0"/>
    </w:p>
    <w:sectPr w:rsidR="0010101D" w:rsidRPr="001010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CC1" w:rsidRDefault="00FC3CC1" w:rsidP="0010101D">
      <w:pPr>
        <w:spacing w:after="0" w:line="240" w:lineRule="auto"/>
      </w:pPr>
      <w:r>
        <w:separator/>
      </w:r>
    </w:p>
  </w:endnote>
  <w:endnote w:type="continuationSeparator" w:id="0">
    <w:p w:rsidR="00FC3CC1" w:rsidRDefault="00FC3CC1" w:rsidP="0010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96282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101D" w:rsidRDefault="0010101D">
            <w:pPr>
              <w:pStyle w:val="Zpat"/>
              <w:jc w:val="center"/>
            </w:pPr>
            <w:r>
              <w:t xml:space="preserve">Stránka </w:t>
            </w:r>
            <w:r w:rsidRPr="0010101D">
              <w:rPr>
                <w:bCs/>
                <w:sz w:val="24"/>
                <w:szCs w:val="24"/>
              </w:rPr>
              <w:fldChar w:fldCharType="begin"/>
            </w:r>
            <w:r w:rsidRPr="0010101D">
              <w:rPr>
                <w:bCs/>
              </w:rPr>
              <w:instrText>PAGE</w:instrText>
            </w:r>
            <w:r w:rsidRPr="0010101D">
              <w:rPr>
                <w:bCs/>
                <w:sz w:val="24"/>
                <w:szCs w:val="24"/>
              </w:rPr>
              <w:fldChar w:fldCharType="separate"/>
            </w:r>
            <w:r w:rsidRPr="0010101D">
              <w:rPr>
                <w:bCs/>
              </w:rPr>
              <w:t>2</w:t>
            </w:r>
            <w:r w:rsidRPr="0010101D">
              <w:rPr>
                <w:bCs/>
                <w:sz w:val="24"/>
                <w:szCs w:val="24"/>
              </w:rPr>
              <w:fldChar w:fldCharType="end"/>
            </w:r>
            <w:r w:rsidRPr="0010101D">
              <w:t xml:space="preserve"> z </w:t>
            </w:r>
            <w:r w:rsidRPr="0010101D">
              <w:rPr>
                <w:bCs/>
                <w:sz w:val="24"/>
                <w:szCs w:val="24"/>
              </w:rPr>
              <w:fldChar w:fldCharType="begin"/>
            </w:r>
            <w:r w:rsidRPr="0010101D">
              <w:rPr>
                <w:bCs/>
              </w:rPr>
              <w:instrText>NUMPAGES</w:instrText>
            </w:r>
            <w:r w:rsidRPr="0010101D">
              <w:rPr>
                <w:bCs/>
                <w:sz w:val="24"/>
                <w:szCs w:val="24"/>
              </w:rPr>
              <w:fldChar w:fldCharType="separate"/>
            </w:r>
            <w:r w:rsidRPr="0010101D">
              <w:rPr>
                <w:bCs/>
              </w:rPr>
              <w:t>2</w:t>
            </w:r>
            <w:r w:rsidRPr="0010101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101D" w:rsidRDefault="001010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CC1" w:rsidRDefault="00FC3CC1" w:rsidP="0010101D">
      <w:pPr>
        <w:spacing w:after="0" w:line="240" w:lineRule="auto"/>
      </w:pPr>
      <w:r>
        <w:separator/>
      </w:r>
    </w:p>
  </w:footnote>
  <w:footnote w:type="continuationSeparator" w:id="0">
    <w:p w:rsidR="00FC3CC1" w:rsidRDefault="00FC3CC1" w:rsidP="0010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01D" w:rsidRDefault="0010101D">
    <w:pPr>
      <w:pStyle w:val="Zhlav"/>
    </w:pPr>
    <w:r>
      <w:rPr>
        <w:rFonts w:ascii="Times New Roman"/>
        <w:noProof/>
        <w:sz w:val="20"/>
      </w:rPr>
      <w:drawing>
        <wp:inline distT="0" distB="0" distL="0" distR="0" wp14:anchorId="7132AD8E" wp14:editId="40392463">
          <wp:extent cx="2017346" cy="72504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7346" cy="72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101D" w:rsidRDefault="00101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E60E4"/>
    <w:multiLevelType w:val="hybridMultilevel"/>
    <w:tmpl w:val="93CA5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D"/>
    <w:rsid w:val="000815F6"/>
    <w:rsid w:val="00085540"/>
    <w:rsid w:val="0010101D"/>
    <w:rsid w:val="00144D2C"/>
    <w:rsid w:val="001F3C6D"/>
    <w:rsid w:val="00205AFE"/>
    <w:rsid w:val="00231A74"/>
    <w:rsid w:val="00301C71"/>
    <w:rsid w:val="0038056E"/>
    <w:rsid w:val="003B5D9A"/>
    <w:rsid w:val="005C11E4"/>
    <w:rsid w:val="00954CE4"/>
    <w:rsid w:val="0098116B"/>
    <w:rsid w:val="009B6629"/>
    <w:rsid w:val="00B64D6F"/>
    <w:rsid w:val="00B8108B"/>
    <w:rsid w:val="00D31F58"/>
    <w:rsid w:val="00DC18CC"/>
    <w:rsid w:val="00EE6108"/>
    <w:rsid w:val="00FC3CC1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B819"/>
  <w15:chartTrackingRefBased/>
  <w15:docId w15:val="{9941560A-2731-438B-867C-F17E38A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1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01D"/>
  </w:style>
  <w:style w:type="paragraph" w:styleId="Zpat">
    <w:name w:val="footer"/>
    <w:basedOn w:val="Normln"/>
    <w:link w:val="ZpatChar"/>
    <w:uiPriority w:val="99"/>
    <w:unhideWhenUsed/>
    <w:rsid w:val="00101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01D"/>
  </w:style>
  <w:style w:type="paragraph" w:styleId="Zkladntext">
    <w:name w:val="Body Text"/>
    <w:basedOn w:val="Normln"/>
    <w:link w:val="ZkladntextChar"/>
    <w:uiPriority w:val="1"/>
    <w:qFormat/>
    <w:rsid w:val="00101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0101D"/>
    <w:rPr>
      <w:rFonts w:ascii="Calibri" w:eastAsia="Calibri" w:hAnsi="Calibri" w:cs="Calibri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1010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0101D"/>
    <w:pPr>
      <w:widowControl w:val="0"/>
      <w:autoSpaceDE w:val="0"/>
      <w:autoSpaceDN w:val="0"/>
      <w:spacing w:after="0" w:line="201" w:lineRule="exact"/>
      <w:ind w:left="200"/>
    </w:pPr>
    <w:rPr>
      <w:rFonts w:ascii="Calibri" w:eastAsia="Calibri" w:hAnsi="Calibri" w:cs="Calibri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Labutova, Lucie</dc:creator>
  <cp:keywords/>
  <dc:description/>
  <cp:lastModifiedBy>Labutova, Lucie</cp:lastModifiedBy>
  <cp:revision>11</cp:revision>
  <dcterms:created xsi:type="dcterms:W3CDTF">2022-07-26T13:18:00Z</dcterms:created>
  <dcterms:modified xsi:type="dcterms:W3CDTF">2022-09-16T09:09:00Z</dcterms:modified>
</cp:coreProperties>
</file>