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DC96" w14:textId="77777777" w:rsidR="00B6150B" w:rsidRPr="00B960A7" w:rsidRDefault="004D6F7B" w:rsidP="0093596A">
      <w:pPr>
        <w:tabs>
          <w:tab w:val="left" w:pos="198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SMLOUVA o reklamě</w:t>
      </w:r>
    </w:p>
    <w:p w14:paraId="763F2641" w14:textId="77777777" w:rsidR="00B6150B" w:rsidRPr="00B960A7" w:rsidRDefault="004D6F7B" w:rsidP="0093596A">
      <w:pPr>
        <w:tabs>
          <w:tab w:val="left" w:pos="1980"/>
        </w:tabs>
        <w:spacing w:after="240" w:line="276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B960A7">
        <w:rPr>
          <w:rFonts w:ascii="Arial" w:eastAsia="Arial" w:hAnsi="Arial" w:cs="Arial"/>
          <w:bCs/>
          <w:sz w:val="22"/>
          <w:szCs w:val="22"/>
        </w:rPr>
        <w:t>uzavřená podle § 1746 odst. 2 zákona č. 89/</w:t>
      </w:r>
      <w:r w:rsidR="00791E01" w:rsidRPr="00B960A7">
        <w:rPr>
          <w:rFonts w:ascii="Arial" w:eastAsia="Arial" w:hAnsi="Arial" w:cs="Arial"/>
          <w:bCs/>
          <w:sz w:val="22"/>
          <w:szCs w:val="22"/>
        </w:rPr>
        <w:t>2012 Sb., občanského zákoníku</w:t>
      </w:r>
    </w:p>
    <w:p w14:paraId="6FAB7B8E" w14:textId="77777777" w:rsidR="00B6150B" w:rsidRPr="00B960A7" w:rsidRDefault="004D6F7B" w:rsidP="0093596A">
      <w:pPr>
        <w:tabs>
          <w:tab w:val="left" w:pos="1980"/>
        </w:tabs>
        <w:spacing w:after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Smluvní strany:</w:t>
      </w:r>
    </w:p>
    <w:p w14:paraId="20AFDED0" w14:textId="77777777" w:rsidR="00B6150B" w:rsidRPr="00B960A7" w:rsidRDefault="001A0787" w:rsidP="0093596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 w:rsidRPr="00B960A7">
        <w:rPr>
          <w:rStyle w:val="fn"/>
          <w:rFonts w:ascii="Arial" w:hAnsi="Arial" w:cs="Arial"/>
          <w:b/>
          <w:sz w:val="22"/>
          <w:szCs w:val="22"/>
        </w:rPr>
        <w:t>Pražská plynárenská Distribuce, a.s., člen koncernu Pražská plynárenská, a.s.</w:t>
      </w:r>
    </w:p>
    <w:p w14:paraId="16039E84" w14:textId="77777777" w:rsidR="00B6150B" w:rsidRPr="00B960A7" w:rsidRDefault="001A0787" w:rsidP="0093596A">
      <w:pPr>
        <w:tabs>
          <w:tab w:val="left" w:pos="1980"/>
        </w:tabs>
        <w:spacing w:line="276" w:lineRule="auto"/>
        <w:ind w:left="3540" w:hanging="282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Spisová značka</w:t>
      </w:r>
      <w:r w:rsidR="004D6F7B" w:rsidRPr="00B960A7">
        <w:rPr>
          <w:rFonts w:ascii="Arial" w:eastAsia="Arial" w:hAnsi="Arial" w:cs="Arial"/>
          <w:sz w:val="22"/>
          <w:szCs w:val="22"/>
        </w:rPr>
        <w:t>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hAnsi="Arial" w:cs="Arial"/>
          <w:sz w:val="22"/>
          <w:szCs w:val="22"/>
        </w:rPr>
        <w:t>B 10356 vedená u Městského soudu v Praze</w:t>
      </w:r>
    </w:p>
    <w:p w14:paraId="23E4F656" w14:textId="77777777" w:rsidR="00B6150B" w:rsidRPr="00B960A7" w:rsidRDefault="004D6F7B" w:rsidP="0093596A">
      <w:pPr>
        <w:tabs>
          <w:tab w:val="left" w:pos="1440"/>
        </w:tabs>
        <w:spacing w:line="276" w:lineRule="auto"/>
        <w:ind w:left="3540" w:hanging="282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se sídlem:</w:t>
      </w:r>
      <w:r w:rsidR="00B65CD9" w:rsidRPr="00B960A7">
        <w:rPr>
          <w:rFonts w:ascii="Arial" w:eastAsia="Arial" w:hAnsi="Arial" w:cs="Arial"/>
          <w:sz w:val="22"/>
          <w:szCs w:val="22"/>
        </w:rPr>
        <w:tab/>
      </w:r>
      <w:r w:rsidR="001A0787" w:rsidRPr="00B960A7">
        <w:rPr>
          <w:rFonts w:ascii="Arial" w:hAnsi="Arial" w:cs="Arial"/>
          <w:sz w:val="22"/>
          <w:szCs w:val="22"/>
        </w:rPr>
        <w:t>U Plynárny 500, 14</w:t>
      </w:r>
      <w:r w:rsidR="00A7354C" w:rsidRPr="00B960A7">
        <w:rPr>
          <w:rFonts w:ascii="Arial" w:hAnsi="Arial" w:cs="Arial"/>
          <w:sz w:val="22"/>
          <w:szCs w:val="22"/>
        </w:rPr>
        <w:t xml:space="preserve">0 </w:t>
      </w:r>
      <w:r w:rsidR="001A0787" w:rsidRPr="00B960A7">
        <w:rPr>
          <w:rFonts w:ascii="Arial" w:hAnsi="Arial" w:cs="Arial"/>
          <w:sz w:val="22"/>
          <w:szCs w:val="22"/>
        </w:rPr>
        <w:t>0</w:t>
      </w:r>
      <w:r w:rsidR="00A7354C" w:rsidRPr="00B960A7">
        <w:rPr>
          <w:rFonts w:ascii="Arial" w:hAnsi="Arial" w:cs="Arial"/>
          <w:sz w:val="22"/>
          <w:szCs w:val="22"/>
        </w:rPr>
        <w:t>0 Praha 4 – Michle</w:t>
      </w:r>
    </w:p>
    <w:p w14:paraId="21CB068E" w14:textId="77777777" w:rsidR="00B6150B" w:rsidRPr="005D0E66" w:rsidRDefault="004D6F7B" w:rsidP="00932388">
      <w:pPr>
        <w:tabs>
          <w:tab w:val="left" w:pos="1980"/>
        </w:tabs>
        <w:spacing w:line="276" w:lineRule="auto"/>
        <w:ind w:left="3540" w:hanging="2820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jednající: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 ''''''''' '''''''''</w:t>
      </w:r>
    </w:p>
    <w:p w14:paraId="04C729BD" w14:textId="77777777" w:rsidR="00B6150B" w:rsidRPr="00B960A7" w:rsidRDefault="004D6F7B" w:rsidP="0093596A">
      <w:pPr>
        <w:tabs>
          <w:tab w:val="left" w:pos="1440"/>
        </w:tabs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IČO:</w:t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1A0787" w:rsidRPr="00B960A7">
        <w:rPr>
          <w:rStyle w:val="nowrap"/>
          <w:rFonts w:ascii="Arial" w:hAnsi="Arial" w:cs="Arial"/>
          <w:sz w:val="22"/>
          <w:szCs w:val="22"/>
        </w:rPr>
        <w:t>27403505</w:t>
      </w:r>
    </w:p>
    <w:p w14:paraId="6798FB51" w14:textId="77777777" w:rsidR="00B6150B" w:rsidRPr="00B960A7" w:rsidRDefault="004D6F7B" w:rsidP="0093596A">
      <w:pPr>
        <w:tabs>
          <w:tab w:val="left" w:pos="1440"/>
        </w:tabs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DIČ:</w:t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1A0787" w:rsidRPr="00B960A7">
        <w:rPr>
          <w:rFonts w:ascii="Arial" w:eastAsia="Arial" w:hAnsi="Arial" w:cs="Arial"/>
          <w:sz w:val="22"/>
          <w:szCs w:val="22"/>
        </w:rPr>
        <w:t>CZ</w:t>
      </w:r>
      <w:r w:rsidR="001A0787" w:rsidRPr="00B960A7">
        <w:rPr>
          <w:rStyle w:val="nowrap"/>
          <w:rFonts w:ascii="Arial" w:hAnsi="Arial" w:cs="Arial"/>
          <w:sz w:val="22"/>
          <w:szCs w:val="22"/>
        </w:rPr>
        <w:t>27403505</w:t>
      </w:r>
    </w:p>
    <w:p w14:paraId="72EE5373" w14:textId="77777777" w:rsidR="00B6150B" w:rsidRPr="00B960A7" w:rsidRDefault="004D6F7B" w:rsidP="00C23DAD">
      <w:pPr>
        <w:tabs>
          <w:tab w:val="left" w:pos="1440"/>
        </w:tabs>
        <w:spacing w:line="276" w:lineRule="auto"/>
        <w:ind w:left="72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960A7">
        <w:rPr>
          <w:rFonts w:ascii="Arial" w:eastAsia="Arial" w:hAnsi="Arial" w:cs="Arial"/>
          <w:sz w:val="22"/>
          <w:szCs w:val="22"/>
        </w:rPr>
        <w:t>bankovní spojení: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65CD9" w:rsidRPr="00B960A7">
        <w:rPr>
          <w:rFonts w:ascii="Arial" w:eastAsia="Arial" w:hAnsi="Arial" w:cs="Arial"/>
          <w:sz w:val="22"/>
          <w:szCs w:val="22"/>
        </w:rPr>
        <w:tab/>
      </w:r>
      <w:r w:rsidR="002A265A" w:rsidRPr="00B960A7">
        <w:rPr>
          <w:rFonts w:ascii="Arial" w:hAnsi="Arial" w:cs="Arial"/>
          <w:color w:val="333333"/>
          <w:sz w:val="22"/>
          <w:szCs w:val="22"/>
          <w:shd w:val="clear" w:color="auto" w:fill="FFFFFF"/>
        </w:rPr>
        <w:t>Česká spořitelna, a.s.,</w:t>
      </w:r>
    </w:p>
    <w:p w14:paraId="3C045ABD" w14:textId="77777777" w:rsidR="002A265A" w:rsidRPr="005D0E66" w:rsidRDefault="002A265A" w:rsidP="002A265A">
      <w:pPr>
        <w:ind w:firstLine="720"/>
        <w:rPr>
          <w:rFonts w:ascii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číslo účtu:</w:t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'''''''''''''''''''''''''''''''''</w:t>
      </w:r>
    </w:p>
    <w:p w14:paraId="0E19D729" w14:textId="77777777" w:rsidR="002A265A" w:rsidRPr="00B960A7" w:rsidRDefault="002A265A" w:rsidP="00C23DAD">
      <w:pPr>
        <w:tabs>
          <w:tab w:val="left" w:pos="1440"/>
        </w:tabs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05FF2D9" w14:textId="77777777" w:rsidR="00B6150B" w:rsidRPr="00B960A7" w:rsidRDefault="004D6F7B" w:rsidP="0093596A">
      <w:pPr>
        <w:tabs>
          <w:tab w:val="left" w:pos="0"/>
        </w:tabs>
        <w:spacing w:after="24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a</w:t>
      </w:r>
    </w:p>
    <w:p w14:paraId="4BF43617" w14:textId="77777777" w:rsidR="00B6150B" w:rsidRPr="00B960A7" w:rsidRDefault="004D6F7B" w:rsidP="0093596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Český plynárenský svaz</w:t>
      </w:r>
      <w:r w:rsidR="00BF205D" w:rsidRPr="00B960A7">
        <w:rPr>
          <w:rFonts w:ascii="Arial" w:eastAsia="Arial" w:hAnsi="Arial" w:cs="Arial"/>
          <w:b/>
          <w:sz w:val="22"/>
          <w:szCs w:val="22"/>
        </w:rPr>
        <w:t xml:space="preserve"> </w:t>
      </w:r>
      <w:r w:rsidR="00BF205D" w:rsidRPr="00B960A7">
        <w:rPr>
          <w:rFonts w:ascii="Arial" w:eastAsia="Arial" w:hAnsi="Arial" w:cs="Arial"/>
          <w:bCs/>
          <w:sz w:val="22"/>
          <w:szCs w:val="22"/>
        </w:rPr>
        <w:t>(dále jen „</w:t>
      </w:r>
      <w:r w:rsidR="00BF205D" w:rsidRPr="00B960A7">
        <w:rPr>
          <w:rFonts w:ascii="Arial" w:eastAsia="Arial" w:hAnsi="Arial" w:cs="Arial"/>
          <w:b/>
          <w:sz w:val="22"/>
          <w:szCs w:val="22"/>
        </w:rPr>
        <w:t>ČPS</w:t>
      </w:r>
      <w:r w:rsidR="00BF205D" w:rsidRPr="00B960A7">
        <w:rPr>
          <w:rFonts w:ascii="Arial" w:eastAsia="Arial" w:hAnsi="Arial" w:cs="Arial"/>
          <w:bCs/>
          <w:sz w:val="22"/>
          <w:szCs w:val="22"/>
        </w:rPr>
        <w:t>“)</w:t>
      </w:r>
    </w:p>
    <w:p w14:paraId="72CBE03A" w14:textId="77777777" w:rsidR="00B6150B" w:rsidRPr="00B960A7" w:rsidRDefault="004D6F7B" w:rsidP="0093596A">
      <w:pPr>
        <w:spacing w:line="276" w:lineRule="auto"/>
        <w:ind w:left="3540" w:hanging="2835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spisová značka: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>L 1250 vedená u Městského soudu v Praze</w:t>
      </w:r>
    </w:p>
    <w:p w14:paraId="1266030A" w14:textId="77777777" w:rsidR="00B6150B" w:rsidRPr="00B960A7" w:rsidRDefault="004D6F7B" w:rsidP="0093596A">
      <w:pPr>
        <w:spacing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se sídlem: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 xml:space="preserve">U Plynárny 223/42, 140 00 Praha 4 </w:t>
      </w:r>
      <w:r w:rsidR="00BF205D" w:rsidRPr="00B960A7">
        <w:rPr>
          <w:rFonts w:ascii="Arial" w:eastAsia="Arial" w:hAnsi="Arial" w:cs="Arial"/>
          <w:sz w:val="22"/>
          <w:szCs w:val="22"/>
        </w:rPr>
        <w:t>–</w:t>
      </w:r>
      <w:r w:rsidRPr="00B960A7">
        <w:rPr>
          <w:rFonts w:ascii="Arial" w:eastAsia="Arial" w:hAnsi="Arial" w:cs="Arial"/>
          <w:sz w:val="22"/>
          <w:szCs w:val="22"/>
        </w:rPr>
        <w:t xml:space="preserve"> Michle</w:t>
      </w:r>
      <w:r w:rsidR="00BF205D" w:rsidRPr="00B960A7">
        <w:rPr>
          <w:rFonts w:ascii="Arial" w:eastAsia="Arial" w:hAnsi="Arial" w:cs="Arial"/>
          <w:sz w:val="22"/>
          <w:szCs w:val="22"/>
        </w:rPr>
        <w:t xml:space="preserve"> </w:t>
      </w:r>
    </w:p>
    <w:p w14:paraId="6E8F54BF" w14:textId="77777777" w:rsidR="00791E01" w:rsidRPr="00B960A7" w:rsidRDefault="00791E01" w:rsidP="00791E01">
      <w:pPr>
        <w:spacing w:line="276" w:lineRule="auto"/>
        <w:ind w:left="3540" w:hanging="2832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jednající:</w:t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 ''''''''''''''''''' '''''''''''''''''''''''''''</w:t>
      </w:r>
      <w:r w:rsidRPr="00B960A7">
        <w:rPr>
          <w:rFonts w:ascii="Arial" w:eastAsia="Arial" w:hAnsi="Arial" w:cs="Arial"/>
          <w:sz w:val="22"/>
          <w:szCs w:val="22"/>
        </w:rPr>
        <w:t>, zastupující výkonná ředitelka</w:t>
      </w:r>
    </w:p>
    <w:p w14:paraId="0BB3137C" w14:textId="77777777" w:rsidR="00B6150B" w:rsidRPr="00B960A7" w:rsidRDefault="00791E01" w:rsidP="00791E01">
      <w:pPr>
        <w:spacing w:line="276" w:lineRule="auto"/>
        <w:ind w:left="360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 xml:space="preserve">a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 ''''''''''' ''''''''''''''''''''''</w:t>
      </w:r>
      <w:r w:rsidRPr="00B960A7">
        <w:rPr>
          <w:rFonts w:ascii="Arial" w:eastAsia="Arial" w:hAnsi="Arial" w:cs="Arial"/>
          <w:sz w:val="22"/>
          <w:szCs w:val="22"/>
        </w:rPr>
        <w:t>, ředitelka odboru vzdělávání a podpory</w:t>
      </w:r>
    </w:p>
    <w:p w14:paraId="6FFF2554" w14:textId="77777777" w:rsidR="00B6150B" w:rsidRPr="00B960A7" w:rsidRDefault="004D6F7B" w:rsidP="0093596A">
      <w:pPr>
        <w:spacing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IČO: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>00409928</w:t>
      </w:r>
    </w:p>
    <w:p w14:paraId="2A480AF1" w14:textId="77777777" w:rsidR="00B6150B" w:rsidRPr="00B960A7" w:rsidRDefault="004D6F7B" w:rsidP="0093596A">
      <w:pPr>
        <w:spacing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DIČ: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>CZ00409928</w:t>
      </w:r>
    </w:p>
    <w:p w14:paraId="28D88A1B" w14:textId="77777777" w:rsidR="00B6150B" w:rsidRPr="00B960A7" w:rsidRDefault="004D6F7B" w:rsidP="0093596A">
      <w:pPr>
        <w:spacing w:line="276" w:lineRule="auto"/>
        <w:ind w:left="70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bankovní spojení: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>Československá obchodní banka, a.s.</w:t>
      </w:r>
    </w:p>
    <w:p w14:paraId="1636FD63" w14:textId="77777777" w:rsidR="00B6150B" w:rsidRPr="00B960A7" w:rsidRDefault="004D6F7B" w:rsidP="0093596A">
      <w:pPr>
        <w:spacing w:after="240"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číslo účtu</w:t>
      </w:r>
      <w:r w:rsidR="00BF205D" w:rsidRPr="00B960A7">
        <w:rPr>
          <w:rFonts w:ascii="Arial" w:eastAsia="Arial" w:hAnsi="Arial" w:cs="Arial"/>
          <w:sz w:val="22"/>
          <w:szCs w:val="22"/>
        </w:rPr>
        <w:t>:</w:t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BF205D"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'''''''''''''''''''''''''''''''''''</w:t>
      </w:r>
    </w:p>
    <w:p w14:paraId="56A36EB1" w14:textId="77777777" w:rsidR="00B6150B" w:rsidRPr="00B960A7" w:rsidRDefault="004D6F7B" w:rsidP="0093596A">
      <w:pPr>
        <w:tabs>
          <w:tab w:val="left" w:pos="1980"/>
        </w:tabs>
        <w:spacing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 xml:space="preserve">uzavírají tuto smlouvu o reklamě </w:t>
      </w:r>
      <w:r w:rsidRPr="00B960A7">
        <w:rPr>
          <w:rFonts w:ascii="Arial" w:eastAsia="Arial" w:hAnsi="Arial" w:cs="Arial"/>
          <w:bCs/>
          <w:sz w:val="22"/>
          <w:szCs w:val="22"/>
        </w:rPr>
        <w:t>(dále jen „</w:t>
      </w:r>
      <w:r w:rsidRPr="00B960A7">
        <w:rPr>
          <w:rFonts w:ascii="Arial" w:eastAsia="Arial" w:hAnsi="Arial" w:cs="Arial"/>
          <w:b/>
          <w:sz w:val="22"/>
          <w:szCs w:val="22"/>
        </w:rPr>
        <w:t>smlouva</w:t>
      </w:r>
      <w:r w:rsidRPr="00B960A7">
        <w:rPr>
          <w:rFonts w:ascii="Arial" w:eastAsia="Arial" w:hAnsi="Arial" w:cs="Arial"/>
          <w:bCs/>
          <w:sz w:val="22"/>
          <w:szCs w:val="22"/>
        </w:rPr>
        <w:t>“)</w:t>
      </w:r>
    </w:p>
    <w:p w14:paraId="56DA7130" w14:textId="77777777" w:rsidR="00B6150B" w:rsidRPr="00B960A7" w:rsidRDefault="004D6F7B" w:rsidP="0093596A">
      <w:pPr>
        <w:tabs>
          <w:tab w:val="left" w:pos="198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Článek I.</w:t>
      </w:r>
    </w:p>
    <w:p w14:paraId="15352611" w14:textId="77777777" w:rsidR="00B6150B" w:rsidRPr="00B960A7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330215AC" w14:textId="77777777" w:rsidR="001D7A8B" w:rsidRPr="00B960A7" w:rsidRDefault="004D6F7B" w:rsidP="001A078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Předmětem smlouvy je zajištění reklamní prezentace společnosti</w:t>
      </w:r>
      <w:r w:rsidR="001A0787" w:rsidRPr="00B960A7">
        <w:rPr>
          <w:rFonts w:ascii="Arial" w:eastAsia="Arial" w:hAnsi="Arial" w:cs="Arial"/>
          <w:sz w:val="22"/>
          <w:szCs w:val="22"/>
        </w:rPr>
        <w:t xml:space="preserve"> </w:t>
      </w:r>
      <w:r w:rsidR="001A0787" w:rsidRPr="00B960A7">
        <w:rPr>
          <w:rStyle w:val="fn"/>
          <w:rFonts w:ascii="Arial" w:hAnsi="Arial" w:cs="Arial"/>
          <w:b/>
          <w:sz w:val="22"/>
          <w:szCs w:val="22"/>
        </w:rPr>
        <w:t>Pražská plynárenská Distribuce, a.s., člen koncernu Pražská plynárenská, a.s.</w:t>
      </w:r>
      <w:r w:rsidR="001A0787" w:rsidRPr="00B960A7">
        <w:rPr>
          <w:rStyle w:val="fn"/>
          <w:rFonts w:ascii="Arial" w:hAnsi="Arial" w:cs="Arial"/>
          <w:sz w:val="22"/>
          <w:szCs w:val="22"/>
        </w:rPr>
        <w:t xml:space="preserve"> </w:t>
      </w:r>
      <w:r w:rsidRPr="00B960A7">
        <w:rPr>
          <w:rFonts w:ascii="Arial" w:eastAsia="Arial" w:hAnsi="Arial" w:cs="Arial"/>
          <w:sz w:val="22"/>
          <w:szCs w:val="22"/>
        </w:rPr>
        <w:t>(dále jen „</w:t>
      </w:r>
      <w:r w:rsidRPr="00B960A7">
        <w:rPr>
          <w:rFonts w:ascii="Arial" w:eastAsia="Arial" w:hAnsi="Arial" w:cs="Arial"/>
          <w:b/>
          <w:sz w:val="22"/>
          <w:szCs w:val="22"/>
        </w:rPr>
        <w:t>partner</w:t>
      </w:r>
      <w:r w:rsidRPr="00B960A7">
        <w:rPr>
          <w:rFonts w:ascii="Arial" w:eastAsia="Arial" w:hAnsi="Arial" w:cs="Arial"/>
          <w:sz w:val="22"/>
          <w:szCs w:val="22"/>
        </w:rPr>
        <w:t xml:space="preserve">“ akce) při akci </w:t>
      </w:r>
      <w:r w:rsidRPr="00B960A7">
        <w:rPr>
          <w:rFonts w:ascii="Arial" w:eastAsia="Arial" w:hAnsi="Arial" w:cs="Arial"/>
          <w:b/>
          <w:sz w:val="22"/>
          <w:szCs w:val="22"/>
        </w:rPr>
        <w:t>Den plynové mobility</w:t>
      </w:r>
      <w:r w:rsidRPr="00B960A7">
        <w:rPr>
          <w:rFonts w:ascii="Arial" w:eastAsia="Arial" w:hAnsi="Arial" w:cs="Arial"/>
          <w:sz w:val="22"/>
          <w:szCs w:val="22"/>
        </w:rPr>
        <w:t xml:space="preserve"> (dále jen „</w:t>
      </w:r>
      <w:r w:rsidRPr="00B960A7">
        <w:rPr>
          <w:rFonts w:ascii="Arial" w:eastAsia="Arial" w:hAnsi="Arial" w:cs="Arial"/>
          <w:b/>
          <w:bCs/>
          <w:sz w:val="22"/>
          <w:szCs w:val="22"/>
        </w:rPr>
        <w:t>DPM</w:t>
      </w:r>
      <w:r w:rsidRPr="00B960A7">
        <w:rPr>
          <w:rFonts w:ascii="Arial" w:eastAsia="Arial" w:hAnsi="Arial" w:cs="Arial"/>
          <w:sz w:val="22"/>
          <w:szCs w:val="22"/>
        </w:rPr>
        <w:t xml:space="preserve">“) konané dne </w:t>
      </w:r>
      <w:r w:rsidRPr="00B960A7">
        <w:rPr>
          <w:rFonts w:ascii="Arial" w:eastAsia="Arial" w:hAnsi="Arial" w:cs="Arial"/>
          <w:b/>
          <w:sz w:val="22"/>
          <w:szCs w:val="22"/>
        </w:rPr>
        <w:t>7. září 2022</w:t>
      </w:r>
      <w:r w:rsidRPr="00B960A7">
        <w:rPr>
          <w:rFonts w:ascii="Arial" w:eastAsia="Arial" w:hAnsi="Arial" w:cs="Arial"/>
          <w:sz w:val="22"/>
          <w:szCs w:val="22"/>
        </w:rPr>
        <w:t xml:space="preserve"> od 9:00 do 16:00 hodin v areálu Pražské plynárenské, a.s.</w:t>
      </w:r>
      <w:r w:rsidR="001D7A8B" w:rsidRPr="00B960A7">
        <w:rPr>
          <w:rFonts w:ascii="Arial" w:eastAsia="Arial" w:hAnsi="Arial" w:cs="Arial"/>
          <w:sz w:val="22"/>
          <w:szCs w:val="22"/>
        </w:rPr>
        <w:br w:type="page"/>
      </w:r>
    </w:p>
    <w:p w14:paraId="72062380" w14:textId="77777777" w:rsidR="00B6150B" w:rsidRPr="00B960A7" w:rsidRDefault="004D6F7B" w:rsidP="0093596A">
      <w:pPr>
        <w:tabs>
          <w:tab w:val="left" w:pos="1980"/>
        </w:tabs>
        <w:spacing w:line="276" w:lineRule="auto"/>
        <w:ind w:left="240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lastRenderedPageBreak/>
        <w:t>Článek II.</w:t>
      </w:r>
    </w:p>
    <w:p w14:paraId="708CD24B" w14:textId="77777777" w:rsidR="00B6150B" w:rsidRPr="00B960A7" w:rsidRDefault="004D6F7B" w:rsidP="0093596A">
      <w:pPr>
        <w:tabs>
          <w:tab w:val="left" w:pos="1980"/>
        </w:tabs>
        <w:spacing w:line="276" w:lineRule="auto"/>
        <w:ind w:left="240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Závazky smluvních stran</w:t>
      </w:r>
    </w:p>
    <w:p w14:paraId="656C7D8E" w14:textId="77777777" w:rsidR="00B6150B" w:rsidRPr="00B960A7" w:rsidRDefault="004D6F7B" w:rsidP="0093596A">
      <w:pPr>
        <w:numPr>
          <w:ilvl w:val="0"/>
          <w:numId w:val="4"/>
        </w:numPr>
        <w:tabs>
          <w:tab w:val="left" w:pos="1980"/>
        </w:tabs>
        <w:spacing w:before="120" w:after="240" w:line="276" w:lineRule="auto"/>
        <w:ind w:left="896" w:hanging="357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ČPS v rámci této smlouvy zajistí:</w:t>
      </w:r>
    </w:p>
    <w:p w14:paraId="0E19A999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Mediální propagaci celé akce DPM včetně vydání jedné tiskové zprávy (TZ) po skončení akc</w:t>
      </w:r>
      <w:r w:rsidR="006B1451" w:rsidRPr="00B960A7">
        <w:rPr>
          <w:rFonts w:ascii="Arial" w:eastAsia="Arial" w:hAnsi="Arial" w:cs="Arial"/>
          <w:sz w:val="22"/>
          <w:szCs w:val="22"/>
        </w:rPr>
        <w:t>e</w:t>
      </w:r>
      <w:r w:rsidRPr="00B960A7">
        <w:rPr>
          <w:rFonts w:ascii="Arial" w:eastAsia="Arial" w:hAnsi="Arial" w:cs="Arial"/>
          <w:sz w:val="22"/>
          <w:szCs w:val="22"/>
        </w:rPr>
        <w:t>;</w:t>
      </w:r>
    </w:p>
    <w:p w14:paraId="098C1379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Prostory v areálu Pražské plynárenské, a.s., a jejich přípravu pro konání akce DPM:</w:t>
      </w:r>
    </w:p>
    <w:p w14:paraId="5DD3C7F8" w14:textId="77777777" w:rsidR="00B6150B" w:rsidRPr="00B960A7" w:rsidRDefault="004D6F7B" w:rsidP="0093596A">
      <w:pPr>
        <w:numPr>
          <w:ilvl w:val="2"/>
          <w:numId w:val="3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 w:rsidRPr="00B960A7">
        <w:rPr>
          <w:rFonts w:ascii="Arial" w:eastAsia="Arial" w:hAnsi="Arial" w:cs="Arial"/>
          <w:sz w:val="22"/>
          <w:szCs w:val="22"/>
        </w:rPr>
        <w:t>Vnější prostor pro expozici vozidel, techniky a stánku, bannerů partnera. Prostor bude zpřístupněný pro instalaci exponátů partnera den před konáním akce tj. 6. září od 16:00 hod.</w:t>
      </w:r>
    </w:p>
    <w:p w14:paraId="20AB6C15" w14:textId="77777777" w:rsidR="00B6150B" w:rsidRPr="00B960A7" w:rsidRDefault="004D6F7B" w:rsidP="0093596A">
      <w:pPr>
        <w:numPr>
          <w:ilvl w:val="2"/>
          <w:numId w:val="3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 w:rsidRPr="00B960A7">
        <w:rPr>
          <w:rFonts w:ascii="Arial" w:eastAsia="Arial" w:hAnsi="Arial" w:cs="Arial"/>
          <w:sz w:val="22"/>
          <w:szCs w:val="22"/>
        </w:rPr>
        <w:t>Vnitřní prostor (konferenční sál) pro prezentaci partnera akce; prostor bude zpřístupněný pro instalaci materiálů partnera v den konání akce před zahájením workshopů tj. 7. září od 7:30 hod.</w:t>
      </w:r>
    </w:p>
    <w:p w14:paraId="6B5E2630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Propagaci DPM na webových stránkách ČPS včetně umístění loga partnera akce, přičemž velikost loga partnera bude proporčně odpovídat velikosti obchodních značek dalších partnerů DPM. Tato podmínka bude dodržena tak</w:t>
      </w:r>
      <w:r w:rsidR="000D1A96" w:rsidRPr="00B960A7">
        <w:rPr>
          <w:rFonts w:ascii="Arial" w:eastAsia="Arial" w:hAnsi="Arial" w:cs="Arial"/>
          <w:sz w:val="22"/>
          <w:szCs w:val="22"/>
        </w:rPr>
        <w:t>é ve všech níže uvedených</w:t>
      </w:r>
      <w:r w:rsidRPr="00B960A7">
        <w:rPr>
          <w:rFonts w:ascii="Arial" w:eastAsia="Arial" w:hAnsi="Arial" w:cs="Arial"/>
          <w:sz w:val="22"/>
          <w:szCs w:val="22"/>
        </w:rPr>
        <w:t xml:space="preserve"> užití loga partnera.</w:t>
      </w:r>
    </w:p>
    <w:p w14:paraId="15EBE0FF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Pozvání účastníků DPM:</w:t>
      </w:r>
    </w:p>
    <w:p w14:paraId="15235D4C" w14:textId="77777777" w:rsidR="00B6150B" w:rsidRPr="00B960A7" w:rsidRDefault="004D6F7B" w:rsidP="0093596A">
      <w:pPr>
        <w:spacing w:before="120" w:after="120" w:line="276" w:lineRule="auto"/>
        <w:ind w:left="1441" w:firstLine="686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 xml:space="preserve">– </w:t>
      </w:r>
      <w:r w:rsidR="00C23DAD" w:rsidRPr="00B960A7">
        <w:rPr>
          <w:rFonts w:ascii="Arial" w:eastAsia="Arial" w:hAnsi="Arial" w:cs="Arial"/>
          <w:sz w:val="22"/>
          <w:szCs w:val="22"/>
        </w:rPr>
        <w:t>f</w:t>
      </w:r>
      <w:r w:rsidRPr="00B960A7">
        <w:rPr>
          <w:rFonts w:ascii="Arial" w:eastAsia="Arial" w:hAnsi="Arial" w:cs="Arial"/>
          <w:sz w:val="22"/>
          <w:szCs w:val="22"/>
        </w:rPr>
        <w:t>irmy a podnikatelské subjekty,</w:t>
      </w:r>
    </w:p>
    <w:p w14:paraId="08BEEB1A" w14:textId="77777777" w:rsidR="00B6150B" w:rsidRPr="00B960A7" w:rsidRDefault="00C23DAD" w:rsidP="0093596A">
      <w:pPr>
        <w:spacing w:before="120" w:after="120" w:line="276" w:lineRule="auto"/>
        <w:ind w:left="1441" w:firstLine="686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–</w:t>
      </w:r>
      <w:r w:rsidR="004D6F7B" w:rsidRPr="00B960A7">
        <w:rPr>
          <w:rFonts w:ascii="Arial" w:eastAsia="Arial" w:hAnsi="Arial" w:cs="Arial"/>
          <w:sz w:val="22"/>
          <w:szCs w:val="22"/>
        </w:rPr>
        <w:t xml:space="preserve"> </w:t>
      </w:r>
      <w:r w:rsidRPr="00B960A7">
        <w:rPr>
          <w:rFonts w:ascii="Arial" w:eastAsia="Arial" w:hAnsi="Arial" w:cs="Arial"/>
          <w:sz w:val="22"/>
          <w:szCs w:val="22"/>
        </w:rPr>
        <w:t>s</w:t>
      </w:r>
      <w:r w:rsidR="004D6F7B" w:rsidRPr="00B960A7">
        <w:rPr>
          <w:rFonts w:ascii="Arial" w:eastAsia="Arial" w:hAnsi="Arial" w:cs="Arial"/>
          <w:sz w:val="22"/>
          <w:szCs w:val="22"/>
        </w:rPr>
        <w:t>tátní správa a místní samospráva</w:t>
      </w:r>
      <w:r w:rsidRPr="00B960A7">
        <w:rPr>
          <w:rFonts w:ascii="Arial" w:eastAsia="Arial" w:hAnsi="Arial" w:cs="Arial"/>
          <w:sz w:val="22"/>
          <w:szCs w:val="22"/>
        </w:rPr>
        <w:t>,</w:t>
      </w:r>
    </w:p>
    <w:p w14:paraId="1F4E0AA8" w14:textId="77777777" w:rsidR="00B6150B" w:rsidRPr="00B960A7" w:rsidRDefault="00C23DAD" w:rsidP="0093596A">
      <w:pPr>
        <w:spacing w:before="120" w:after="120" w:line="276" w:lineRule="auto"/>
        <w:ind w:left="1441" w:firstLine="686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–</w:t>
      </w:r>
      <w:r w:rsidR="004D6F7B" w:rsidRPr="00B960A7">
        <w:rPr>
          <w:rFonts w:ascii="Arial" w:eastAsia="Arial" w:hAnsi="Arial" w:cs="Arial"/>
          <w:sz w:val="22"/>
          <w:szCs w:val="22"/>
        </w:rPr>
        <w:t xml:space="preserve"> </w:t>
      </w:r>
      <w:r w:rsidRPr="00B960A7">
        <w:rPr>
          <w:rFonts w:ascii="Arial" w:eastAsia="Arial" w:hAnsi="Arial" w:cs="Arial"/>
          <w:sz w:val="22"/>
          <w:szCs w:val="22"/>
        </w:rPr>
        <w:t>p</w:t>
      </w:r>
      <w:r w:rsidR="004D6F7B" w:rsidRPr="00B960A7">
        <w:rPr>
          <w:rFonts w:ascii="Arial" w:eastAsia="Arial" w:hAnsi="Arial" w:cs="Arial"/>
          <w:sz w:val="22"/>
          <w:szCs w:val="22"/>
        </w:rPr>
        <w:t>olitická reprezentace</w:t>
      </w:r>
      <w:r w:rsidRPr="00B960A7">
        <w:rPr>
          <w:rFonts w:ascii="Arial" w:eastAsia="Arial" w:hAnsi="Arial" w:cs="Arial"/>
          <w:sz w:val="22"/>
          <w:szCs w:val="22"/>
        </w:rPr>
        <w:t>,</w:t>
      </w:r>
    </w:p>
    <w:p w14:paraId="0FFB8A14" w14:textId="77777777" w:rsidR="00B6150B" w:rsidRPr="00B960A7" w:rsidRDefault="00C23DAD" w:rsidP="0093596A">
      <w:pPr>
        <w:spacing w:before="120" w:after="120" w:line="276" w:lineRule="auto"/>
        <w:ind w:left="1441" w:firstLine="686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–</w:t>
      </w:r>
      <w:r w:rsidR="004D6F7B" w:rsidRPr="00B960A7">
        <w:rPr>
          <w:rFonts w:ascii="Arial" w:eastAsia="Arial" w:hAnsi="Arial" w:cs="Arial"/>
          <w:sz w:val="22"/>
          <w:szCs w:val="22"/>
        </w:rPr>
        <w:t xml:space="preserve"> </w:t>
      </w:r>
      <w:r w:rsidRPr="00B960A7">
        <w:rPr>
          <w:rFonts w:ascii="Arial" w:eastAsia="Arial" w:hAnsi="Arial" w:cs="Arial"/>
          <w:sz w:val="22"/>
          <w:szCs w:val="22"/>
        </w:rPr>
        <w:t>m</w:t>
      </w:r>
      <w:r w:rsidR="004D6F7B" w:rsidRPr="00B960A7">
        <w:rPr>
          <w:rFonts w:ascii="Arial" w:eastAsia="Arial" w:hAnsi="Arial" w:cs="Arial"/>
          <w:sz w:val="22"/>
          <w:szCs w:val="22"/>
        </w:rPr>
        <w:t>édia</w:t>
      </w:r>
    </w:p>
    <w:p w14:paraId="3FECD9D6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Uvedení loga partnera v upoutávkách a informacích o DPM na internetových stránkách ČPS (</w:t>
      </w:r>
      <w:r w:rsidRPr="00B960A7">
        <w:rPr>
          <w:rFonts w:ascii="Arial" w:eastAsia="Arial" w:hAnsi="Arial" w:cs="Arial"/>
          <w:sz w:val="22"/>
          <w:szCs w:val="22"/>
          <w:u w:val="single"/>
        </w:rPr>
        <w:t>www.cgoa.cz</w:t>
      </w:r>
      <w:r w:rsidRPr="00B960A7">
        <w:rPr>
          <w:rFonts w:ascii="Arial" w:eastAsia="Arial" w:hAnsi="Arial" w:cs="Arial"/>
          <w:sz w:val="22"/>
          <w:szCs w:val="22"/>
        </w:rPr>
        <w:t xml:space="preserve"> a </w:t>
      </w:r>
      <w:r w:rsidRPr="00B960A7">
        <w:rPr>
          <w:rFonts w:ascii="Arial" w:eastAsia="Arial" w:hAnsi="Arial" w:cs="Arial"/>
          <w:sz w:val="22"/>
          <w:szCs w:val="22"/>
          <w:u w:val="single"/>
        </w:rPr>
        <w:t>www.zemniplyn.cz</w:t>
      </w:r>
      <w:r w:rsidRPr="00B960A7">
        <w:rPr>
          <w:rFonts w:ascii="Arial" w:eastAsia="Arial" w:hAnsi="Arial" w:cs="Arial"/>
          <w:sz w:val="22"/>
          <w:szCs w:val="22"/>
        </w:rPr>
        <w:t>), Newsletteru ČPS a na sociálních sítích;</w:t>
      </w:r>
    </w:p>
    <w:p w14:paraId="7C6DC5E6" w14:textId="77777777" w:rsidR="00B6150B" w:rsidRPr="00B960A7" w:rsidRDefault="004D6F7B" w:rsidP="0093596A">
      <w:pPr>
        <w:numPr>
          <w:ilvl w:val="0"/>
          <w:numId w:val="3"/>
        </w:numPr>
        <w:spacing w:before="120" w:after="12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Uvedení loga partnera akce ve všech tiskových a propagačních materiálech, vydaných v souvislosti s DPM;</w:t>
      </w:r>
    </w:p>
    <w:p w14:paraId="1A4DFC9F" w14:textId="77777777" w:rsidR="00B6150B" w:rsidRPr="00B960A7" w:rsidRDefault="004D6F7B" w:rsidP="0093596A">
      <w:pPr>
        <w:numPr>
          <w:ilvl w:val="0"/>
          <w:numId w:val="3"/>
        </w:numPr>
        <w:spacing w:before="120" w:after="24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Prezentaci partnera akce v časopise PLYN jako partnera DPM ve formě článku popisujícího průběh DPM.</w:t>
      </w:r>
    </w:p>
    <w:p w14:paraId="3CE1212D" w14:textId="77777777" w:rsidR="001D7A8B" w:rsidRPr="00B960A7" w:rsidRDefault="004D6F7B" w:rsidP="0093596A">
      <w:pPr>
        <w:numPr>
          <w:ilvl w:val="0"/>
          <w:numId w:val="3"/>
        </w:numPr>
        <w:spacing w:before="120" w:after="240" w:line="276" w:lineRule="auto"/>
        <w:ind w:left="1441" w:hanging="539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Občerstvení pro účastníky DPM.</w:t>
      </w:r>
      <w:r w:rsidR="001D7A8B" w:rsidRPr="00B960A7">
        <w:rPr>
          <w:rFonts w:ascii="Arial" w:eastAsia="Arial" w:hAnsi="Arial" w:cs="Arial"/>
          <w:sz w:val="22"/>
          <w:szCs w:val="22"/>
        </w:rPr>
        <w:br w:type="page"/>
      </w:r>
    </w:p>
    <w:p w14:paraId="23C284C8" w14:textId="77777777" w:rsidR="00B6150B" w:rsidRPr="00B960A7" w:rsidRDefault="004D6F7B" w:rsidP="0093596A">
      <w:pPr>
        <w:numPr>
          <w:ilvl w:val="0"/>
          <w:numId w:val="4"/>
        </w:numPr>
        <w:tabs>
          <w:tab w:val="left" w:pos="1980"/>
        </w:tabs>
        <w:spacing w:before="120" w:after="240" w:line="276" w:lineRule="auto"/>
        <w:ind w:left="896" w:hanging="357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lastRenderedPageBreak/>
        <w:t xml:space="preserve">Partner akce </w:t>
      </w:r>
      <w:r w:rsidR="002A265A" w:rsidRPr="00B960A7">
        <w:rPr>
          <w:rFonts w:ascii="Arial" w:eastAsia="Arial" w:hAnsi="Arial" w:cs="Arial"/>
          <w:b/>
          <w:sz w:val="22"/>
          <w:szCs w:val="22"/>
        </w:rPr>
        <w:t>se v rámci této smlouvy může prezentovat</w:t>
      </w:r>
      <w:r w:rsidRPr="00B960A7">
        <w:rPr>
          <w:rFonts w:ascii="Arial" w:eastAsia="Arial" w:hAnsi="Arial" w:cs="Arial"/>
          <w:b/>
          <w:sz w:val="22"/>
          <w:szCs w:val="22"/>
        </w:rPr>
        <w:t>:</w:t>
      </w:r>
    </w:p>
    <w:p w14:paraId="786CA06E" w14:textId="77777777" w:rsidR="00B6150B" w:rsidRPr="00B960A7" w:rsidRDefault="004D6F7B" w:rsidP="0093596A">
      <w:pPr>
        <w:numPr>
          <w:ilvl w:val="0"/>
          <w:numId w:val="1"/>
        </w:numPr>
        <w:spacing w:before="120" w:after="120" w:line="276" w:lineRule="auto"/>
        <w:ind w:left="1440" w:hanging="54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Prezentac</w:t>
      </w:r>
      <w:r w:rsidR="008E4DC5" w:rsidRPr="00B960A7">
        <w:rPr>
          <w:rFonts w:ascii="Arial" w:eastAsia="Arial" w:hAnsi="Arial" w:cs="Arial"/>
          <w:sz w:val="22"/>
          <w:szCs w:val="22"/>
        </w:rPr>
        <w:t>í</w:t>
      </w:r>
      <w:r w:rsidRPr="00B960A7">
        <w:rPr>
          <w:rFonts w:ascii="Arial" w:eastAsia="Arial" w:hAnsi="Arial" w:cs="Arial"/>
          <w:sz w:val="22"/>
          <w:szCs w:val="22"/>
        </w:rPr>
        <w:t xml:space="preserve"> své společnosti </w:t>
      </w:r>
      <w:r w:rsidR="00D14A16" w:rsidRPr="00B960A7">
        <w:rPr>
          <w:rFonts w:ascii="Arial" w:eastAsia="Arial" w:hAnsi="Arial" w:cs="Arial"/>
          <w:sz w:val="22"/>
          <w:szCs w:val="22"/>
        </w:rPr>
        <w:t>na vnější ploše</w:t>
      </w:r>
      <w:r w:rsidRPr="00B960A7">
        <w:rPr>
          <w:rFonts w:ascii="Arial" w:eastAsia="Arial" w:hAnsi="Arial" w:cs="Arial"/>
          <w:sz w:val="22"/>
          <w:szCs w:val="22"/>
        </w:rPr>
        <w:t xml:space="preserve"> po dobu konání akce.</w:t>
      </w:r>
      <w:r w:rsidR="00932388" w:rsidRPr="00B960A7">
        <w:rPr>
          <w:rFonts w:ascii="Arial" w:eastAsia="Arial" w:hAnsi="Arial" w:cs="Arial"/>
          <w:sz w:val="22"/>
          <w:szCs w:val="22"/>
        </w:rPr>
        <w:t xml:space="preserve"> (např. </w:t>
      </w:r>
      <w:proofErr w:type="spellStart"/>
      <w:r w:rsidR="00932388" w:rsidRPr="00B960A7">
        <w:rPr>
          <w:rFonts w:ascii="Arial" w:eastAsia="Arial" w:hAnsi="Arial" w:cs="Arial"/>
          <w:sz w:val="22"/>
          <w:szCs w:val="22"/>
        </w:rPr>
        <w:t>roll</w:t>
      </w:r>
      <w:proofErr w:type="spellEnd"/>
      <w:r w:rsidR="00932388" w:rsidRPr="00B960A7">
        <w:rPr>
          <w:rFonts w:ascii="Arial" w:eastAsia="Arial" w:hAnsi="Arial" w:cs="Arial"/>
          <w:sz w:val="22"/>
          <w:szCs w:val="22"/>
        </w:rPr>
        <w:t>-up, banner apod.)</w:t>
      </w:r>
    </w:p>
    <w:p w14:paraId="7A538981" w14:textId="77777777" w:rsidR="00B6150B" w:rsidRPr="00B960A7" w:rsidRDefault="004D6F7B" w:rsidP="0093596A">
      <w:pPr>
        <w:numPr>
          <w:ilvl w:val="0"/>
          <w:numId w:val="1"/>
        </w:numPr>
        <w:spacing w:before="120" w:after="120" w:line="276" w:lineRule="auto"/>
        <w:ind w:left="1440" w:hanging="54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Prezentac</w:t>
      </w:r>
      <w:r w:rsidR="008E4DC5" w:rsidRPr="00B960A7">
        <w:rPr>
          <w:rFonts w:ascii="Arial" w:eastAsia="Arial" w:hAnsi="Arial" w:cs="Arial"/>
          <w:sz w:val="22"/>
          <w:szCs w:val="22"/>
        </w:rPr>
        <w:t>í</w:t>
      </w:r>
      <w:r w:rsidRPr="00B960A7">
        <w:rPr>
          <w:rFonts w:ascii="Arial" w:eastAsia="Arial" w:hAnsi="Arial" w:cs="Arial"/>
          <w:sz w:val="22"/>
          <w:szCs w:val="22"/>
        </w:rPr>
        <w:t xml:space="preserve"> své společnosti ve vnitřním prostoru prostřednictvím svých propagačních materiálů a tiskovin.</w:t>
      </w:r>
    </w:p>
    <w:p w14:paraId="71CF0947" w14:textId="77777777" w:rsidR="00B6150B" w:rsidRPr="00B960A7" w:rsidRDefault="004D6F7B" w:rsidP="0093596A">
      <w:pPr>
        <w:numPr>
          <w:ilvl w:val="0"/>
          <w:numId w:val="1"/>
        </w:numPr>
        <w:spacing w:before="120" w:after="120" w:line="276" w:lineRule="auto"/>
        <w:ind w:left="1440" w:hanging="540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Mediální propagac</w:t>
      </w:r>
      <w:r w:rsidR="008E4DC5" w:rsidRPr="00B960A7">
        <w:rPr>
          <w:rFonts w:ascii="Arial" w:eastAsia="Arial" w:hAnsi="Arial" w:cs="Arial"/>
          <w:sz w:val="22"/>
          <w:szCs w:val="22"/>
        </w:rPr>
        <w:t>í</w:t>
      </w:r>
      <w:r w:rsidRPr="00B960A7">
        <w:rPr>
          <w:rFonts w:ascii="Arial" w:eastAsia="Arial" w:hAnsi="Arial" w:cs="Arial"/>
          <w:sz w:val="22"/>
          <w:szCs w:val="22"/>
        </w:rPr>
        <w:t xml:space="preserve"> své účasti na DPM prostřednictvím svých </w:t>
      </w:r>
      <w:r w:rsidR="00A859F5" w:rsidRPr="00B960A7">
        <w:rPr>
          <w:rFonts w:ascii="Arial" w:eastAsia="Arial" w:hAnsi="Arial" w:cs="Arial"/>
          <w:sz w:val="22"/>
          <w:szCs w:val="22"/>
        </w:rPr>
        <w:t>mediálních</w:t>
      </w:r>
      <w:r w:rsidRPr="00B960A7">
        <w:rPr>
          <w:rFonts w:ascii="Arial" w:eastAsia="Arial" w:hAnsi="Arial" w:cs="Arial"/>
          <w:sz w:val="22"/>
          <w:szCs w:val="22"/>
        </w:rPr>
        <w:t xml:space="preserve"> výstupů (</w:t>
      </w:r>
      <w:r w:rsidR="00D14A16" w:rsidRPr="00B960A7">
        <w:rPr>
          <w:rFonts w:ascii="Arial" w:eastAsia="Arial" w:hAnsi="Arial" w:cs="Arial"/>
          <w:sz w:val="22"/>
          <w:szCs w:val="22"/>
        </w:rPr>
        <w:t xml:space="preserve">např.: </w:t>
      </w:r>
      <w:r w:rsidR="00A859F5" w:rsidRPr="00B960A7">
        <w:rPr>
          <w:rFonts w:ascii="Arial" w:eastAsia="Arial" w:hAnsi="Arial" w:cs="Arial"/>
          <w:sz w:val="22"/>
          <w:szCs w:val="22"/>
        </w:rPr>
        <w:t xml:space="preserve">PR výstupy, </w:t>
      </w:r>
      <w:r w:rsidRPr="00B960A7">
        <w:rPr>
          <w:rFonts w:ascii="Arial" w:eastAsia="Arial" w:hAnsi="Arial" w:cs="Arial"/>
          <w:sz w:val="22"/>
          <w:szCs w:val="22"/>
        </w:rPr>
        <w:t>vlastní webové stránky,</w:t>
      </w:r>
      <w:r w:rsidR="00A859F5" w:rsidRPr="00B960A7">
        <w:rPr>
          <w:rFonts w:ascii="Arial" w:eastAsia="Arial" w:hAnsi="Arial" w:cs="Arial"/>
          <w:sz w:val="22"/>
          <w:szCs w:val="22"/>
        </w:rPr>
        <w:t xml:space="preserve"> </w:t>
      </w:r>
      <w:r w:rsidRPr="00B960A7">
        <w:rPr>
          <w:rFonts w:ascii="Arial" w:eastAsia="Arial" w:hAnsi="Arial" w:cs="Arial"/>
          <w:sz w:val="22"/>
          <w:szCs w:val="22"/>
        </w:rPr>
        <w:t>tiskoviny a propagační materiály apod.).</w:t>
      </w:r>
    </w:p>
    <w:p w14:paraId="2EA3ECE5" w14:textId="77777777" w:rsidR="00B6150B" w:rsidRPr="00B960A7" w:rsidRDefault="004D6F7B" w:rsidP="0093596A">
      <w:pPr>
        <w:numPr>
          <w:ilvl w:val="0"/>
          <w:numId w:val="4"/>
        </w:numPr>
        <w:spacing w:before="120" w:after="120" w:line="276" w:lineRule="auto"/>
        <w:jc w:val="both"/>
        <w:rPr>
          <w:rFonts w:ascii="Arial" w:eastAsia="Verdana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Kontaktními osobami</w:t>
      </w:r>
      <w:r w:rsidRPr="00B960A7">
        <w:rPr>
          <w:rFonts w:ascii="Arial" w:eastAsia="Arial" w:hAnsi="Arial" w:cs="Arial"/>
          <w:sz w:val="22"/>
          <w:szCs w:val="22"/>
        </w:rPr>
        <w:t xml:space="preserve"> pro plnění povinností </w:t>
      </w:r>
      <w:r w:rsidR="008E4DC5" w:rsidRPr="00B960A7">
        <w:rPr>
          <w:rFonts w:ascii="Arial" w:eastAsia="Arial" w:hAnsi="Arial" w:cs="Arial"/>
          <w:sz w:val="22"/>
          <w:szCs w:val="22"/>
        </w:rPr>
        <w:t xml:space="preserve">a koordinací </w:t>
      </w:r>
      <w:r w:rsidRPr="00B960A7">
        <w:rPr>
          <w:rFonts w:ascii="Arial" w:eastAsia="Arial" w:hAnsi="Arial" w:cs="Arial"/>
          <w:sz w:val="22"/>
          <w:szCs w:val="22"/>
        </w:rPr>
        <w:t>vyplývajících z ustanovení této smlouvy jsou:</w:t>
      </w:r>
    </w:p>
    <w:p w14:paraId="61C3C9A8" w14:textId="77777777" w:rsidR="00B6150B" w:rsidRPr="00B960A7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left="1418"/>
        <w:jc w:val="both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Za ČPS</w:t>
      </w:r>
      <w:r w:rsidRPr="00B960A7">
        <w:rPr>
          <w:rFonts w:ascii="Arial" w:eastAsia="Arial" w:hAnsi="Arial" w:cs="Arial"/>
          <w:sz w:val="22"/>
          <w:szCs w:val="22"/>
        </w:rPr>
        <w:t>:</w:t>
      </w:r>
      <w:r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 '''''''''''''' '''''''''''''''''''</w:t>
      </w:r>
    </w:p>
    <w:p w14:paraId="2F1C2246" w14:textId="77777777" w:rsidR="00B6150B" w:rsidRPr="00B960A7" w:rsidRDefault="001D7A8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120" w:line="276" w:lineRule="auto"/>
        <w:ind w:left="141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="004D6F7B" w:rsidRPr="00B960A7">
        <w:rPr>
          <w:rFonts w:ascii="Arial" w:eastAsia="Arial" w:hAnsi="Arial" w:cs="Arial"/>
          <w:sz w:val="22"/>
          <w:szCs w:val="22"/>
        </w:rPr>
        <w:t xml:space="preserve">tel: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 ''''''''''</w:t>
      </w:r>
      <w:r w:rsidR="004D6F7B" w:rsidRPr="00B960A7">
        <w:rPr>
          <w:rFonts w:ascii="Arial" w:eastAsia="Arial" w:hAnsi="Arial" w:cs="Arial"/>
          <w:sz w:val="22"/>
          <w:szCs w:val="22"/>
        </w:rPr>
        <w:t xml:space="preserve">, email: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''''''''''''''''''''''''''''''''''''''''''''''''''''''</w:t>
      </w:r>
    </w:p>
    <w:p w14:paraId="655BB503" w14:textId="77777777" w:rsidR="00B6150B" w:rsidRPr="005D0E66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left="141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Za partnera</w:t>
      </w:r>
      <w:r w:rsidRPr="00B960A7">
        <w:rPr>
          <w:rFonts w:ascii="Arial" w:eastAsia="Arial" w:hAnsi="Arial" w:cs="Arial"/>
          <w:sz w:val="22"/>
          <w:szCs w:val="22"/>
        </w:rPr>
        <w:t>:</w:t>
      </w:r>
      <w:r w:rsidR="001D7A8B" w:rsidRPr="00B960A7">
        <w:rPr>
          <w:rFonts w:ascii="Arial" w:eastAsia="Arial" w:hAnsi="Arial" w:cs="Arial"/>
          <w:sz w:val="22"/>
          <w:szCs w:val="22"/>
        </w:rPr>
        <w:tab/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 '''''''' ''''''''</w:t>
      </w:r>
    </w:p>
    <w:p w14:paraId="0A3C2F47" w14:textId="77777777" w:rsidR="00B6150B" w:rsidRPr="00B960A7" w:rsidRDefault="001D7A8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240" w:line="276" w:lineRule="auto"/>
        <w:ind w:left="1418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</w:r>
      <w:r w:rsidRPr="00B960A7">
        <w:rPr>
          <w:rFonts w:ascii="Arial" w:eastAsia="Arial" w:hAnsi="Arial" w:cs="Arial"/>
          <w:sz w:val="22"/>
          <w:szCs w:val="22"/>
        </w:rPr>
        <w:tab/>
        <w:t xml:space="preserve">tel: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</w:t>
      </w:r>
      <w:r w:rsidR="001A0787" w:rsidRPr="00B960A7">
        <w:rPr>
          <w:rFonts w:ascii="Arial" w:eastAsia="Arial" w:hAnsi="Arial" w:cs="Arial"/>
          <w:sz w:val="22"/>
          <w:szCs w:val="22"/>
        </w:rPr>
        <w:t xml:space="preserve">, email: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'''''''''''''''''''''''''''''''''''''''''''''''''''''''</w:t>
      </w:r>
    </w:p>
    <w:p w14:paraId="41EE5B95" w14:textId="77777777" w:rsidR="00B6150B" w:rsidRPr="00B960A7" w:rsidRDefault="004D6F7B" w:rsidP="0093596A">
      <w:pPr>
        <w:tabs>
          <w:tab w:val="left" w:pos="198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Článek III.</w:t>
      </w:r>
    </w:p>
    <w:p w14:paraId="703C4415" w14:textId="77777777" w:rsidR="00B6150B" w:rsidRPr="00B960A7" w:rsidRDefault="004D6F7B" w:rsidP="0093596A">
      <w:pPr>
        <w:tabs>
          <w:tab w:val="left" w:pos="1980"/>
        </w:tabs>
        <w:spacing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Finanční plnění</w:t>
      </w:r>
    </w:p>
    <w:p w14:paraId="530CDB7B" w14:textId="77777777" w:rsidR="00B6150B" w:rsidRPr="00B960A7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120" w:after="120" w:line="276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 xml:space="preserve">Za zajištění reklamní prezentace podle článku II. odstavce a) této smlouvy uhradí partner na účet ČPS částku ve výši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</w:t>
      </w:r>
      <w:r w:rsidRPr="00B960A7">
        <w:rPr>
          <w:rFonts w:ascii="Arial" w:eastAsia="Arial" w:hAnsi="Arial" w:cs="Arial"/>
          <w:sz w:val="22"/>
          <w:szCs w:val="22"/>
        </w:rPr>
        <w:t xml:space="preserve"> Kč (slovy: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 ''''''''''</w:t>
      </w:r>
      <w:r w:rsidRPr="00B960A7">
        <w:rPr>
          <w:rFonts w:ascii="Arial" w:eastAsia="Arial" w:hAnsi="Arial" w:cs="Arial"/>
          <w:sz w:val="22"/>
          <w:szCs w:val="22"/>
        </w:rPr>
        <w:t xml:space="preserve"> korun českých) bez DPH. Úhrada za zajištění reklamní prezentace bude provedena po předání dokumentace dokládající realizaci reklamy a plnění ČPS sjednané v čl. II a) této smlouvy pověřenému zaměstnanci partnera na emailovou adresu: </w:t>
      </w:r>
      <w:r w:rsidR="005D0E66"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'''''''''''''''''''''''''''''''''''''''''''''''''''''''''''''</w:t>
      </w:r>
      <w:r w:rsidRPr="00B960A7">
        <w:rPr>
          <w:rFonts w:ascii="Arial" w:eastAsia="Arial" w:hAnsi="Arial" w:cs="Arial"/>
          <w:sz w:val="22"/>
          <w:szCs w:val="22"/>
        </w:rPr>
        <w:t xml:space="preserve"> (ve formátu </w:t>
      </w:r>
      <w:proofErr w:type="spellStart"/>
      <w:r w:rsidRPr="00B960A7">
        <w:rPr>
          <w:rFonts w:ascii="Arial" w:eastAsia="Arial" w:hAnsi="Arial" w:cs="Arial"/>
          <w:sz w:val="22"/>
          <w:szCs w:val="22"/>
        </w:rPr>
        <w:t>pdf</w:t>
      </w:r>
      <w:proofErr w:type="spellEnd"/>
      <w:r w:rsidRPr="00B960A7">
        <w:rPr>
          <w:rFonts w:ascii="Arial" w:eastAsia="Arial" w:hAnsi="Arial" w:cs="Arial"/>
          <w:sz w:val="22"/>
          <w:szCs w:val="22"/>
        </w:rPr>
        <w:t>), to na základě daňového dokladu (dále jen faktury) vystavené ČPS s datem uskutečnění zdanitelného plnění dle čl. I. této smlouvy se splatností do 30 dnů od jejího doručení. Faktura musí obsahovat náležitost zákona o DPH č. 235/2004 Sb. v platném znění, zveřejněný bankovní účet ČPS, odkaz na číslo této smlouvy a případně na číslo objednávky, bude-li vystavena.</w:t>
      </w:r>
    </w:p>
    <w:p w14:paraId="2F4CCF48" w14:textId="77777777" w:rsidR="00B6150B" w:rsidRPr="00B960A7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120" w:after="120" w:line="276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Pokud ke dni platby nebude mít ČPS zveřejněný bankovní účet na webových stránkách u svého správce daně, ČPS souhlasí s tím, aby partner převedl daň (DPH) přímo na účet jeho správce daně a tímto způsobem mu uhradila část ceny představující daň (DPH).</w:t>
      </w:r>
    </w:p>
    <w:p w14:paraId="30B8CF94" w14:textId="77777777" w:rsidR="00B6150B" w:rsidRPr="00B960A7" w:rsidRDefault="004D6F7B" w:rsidP="0093596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120" w:after="120" w:line="276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Pokud ke dni uskutečnění zdanitelného plnění uvedeného na faktuře bude ČPS zveřejněn na webových stránkách správce daně jako nespolehlivý plátce, ČPS souhlasí s tím, aby partner převedl daň (DPH) přímo na účet jeho správce daně a tímto způsobem mu uhradila část ceny představující daň (DPH).</w:t>
      </w:r>
    </w:p>
    <w:p w14:paraId="3D00331D" w14:textId="77777777" w:rsidR="00B6150B" w:rsidRPr="00B960A7" w:rsidRDefault="004D6F7B" w:rsidP="0093596A">
      <w:pPr>
        <w:tabs>
          <w:tab w:val="left" w:pos="198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Článek IV.</w:t>
      </w:r>
    </w:p>
    <w:p w14:paraId="4BB5AAEA" w14:textId="77777777" w:rsidR="00B6150B" w:rsidRPr="00B960A7" w:rsidRDefault="004D6F7B" w:rsidP="0093596A">
      <w:pPr>
        <w:tabs>
          <w:tab w:val="left" w:pos="1980"/>
        </w:tabs>
        <w:spacing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60A7"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136AA283" w14:textId="77777777" w:rsidR="00B6150B" w:rsidRPr="00B960A7" w:rsidRDefault="004D6F7B" w:rsidP="0093596A">
      <w:pPr>
        <w:numPr>
          <w:ilvl w:val="0"/>
          <w:numId w:val="2"/>
        </w:numPr>
        <w:tabs>
          <w:tab w:val="left" w:pos="1980"/>
        </w:tabs>
        <w:spacing w:before="120" w:after="120"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V případě neplnění smluvních závazků podle článku II. odstavce a) této smlouvy ze strany ČPS bude finanční úhrada ze strany partnera pozastavena, nebo snížena s ohledem na skutečně splněné závazky ČPS.</w:t>
      </w:r>
    </w:p>
    <w:p w14:paraId="7CE92459" w14:textId="77777777" w:rsidR="00B6150B" w:rsidRPr="00B960A7" w:rsidRDefault="004D6F7B" w:rsidP="0093596A">
      <w:pPr>
        <w:numPr>
          <w:ilvl w:val="0"/>
          <w:numId w:val="2"/>
        </w:numPr>
        <w:tabs>
          <w:tab w:val="left" w:pos="1980"/>
        </w:tabs>
        <w:spacing w:before="120" w:after="120"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Obě smluvní strany se zavazují zachovávat mlčenlivost o smluvních závazcích, které vyplývají z této smlouvy.</w:t>
      </w:r>
    </w:p>
    <w:p w14:paraId="17246358" w14:textId="77777777" w:rsidR="00B960A7" w:rsidRDefault="00B960A7" w:rsidP="00B960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60A7">
        <w:rPr>
          <w:rFonts w:ascii="Arial" w:hAnsi="Arial" w:cs="Arial"/>
          <w:sz w:val="22"/>
          <w:szCs w:val="22"/>
        </w:rPr>
        <w:t xml:space="preserve">Podléhá-li tato smlouva povinnosti uveřejnění prostřednictvím registru smluv dle zákona č. 340/2015 Sb., o zvláštních podmínkách účinnosti některých smluv, uveřejňování těchto </w:t>
      </w:r>
      <w:r w:rsidRPr="00B960A7">
        <w:rPr>
          <w:rFonts w:ascii="Arial" w:hAnsi="Arial" w:cs="Arial"/>
          <w:sz w:val="22"/>
          <w:szCs w:val="22"/>
        </w:rPr>
        <w:lastRenderedPageBreak/>
        <w:t xml:space="preserve">smluv a o registru smluv (zákon o registru smluv), v platném znění, zajistí </w:t>
      </w:r>
      <w:r w:rsidRPr="00B960A7">
        <w:rPr>
          <w:rFonts w:ascii="Arial" w:hAnsi="Arial" w:cs="Arial"/>
          <w:color w:val="000000" w:themeColor="text1"/>
          <w:sz w:val="22"/>
          <w:szCs w:val="22"/>
        </w:rPr>
        <w:t>partner</w:t>
      </w:r>
      <w:r w:rsidRPr="00B960A7">
        <w:rPr>
          <w:rFonts w:ascii="Arial" w:hAnsi="Arial" w:cs="Arial"/>
          <w:sz w:val="22"/>
          <w:szCs w:val="22"/>
        </w:rPr>
        <w:t xml:space="preserve"> uveřejnění této smlouvy v registru smluv. Uveřejnění této smlouvy se provede po případném znečitelnění zejména obchodního tajemství, osobních údajů, chráněných provozních informací a bankovních spojení.</w:t>
      </w:r>
    </w:p>
    <w:p w14:paraId="6A03E7EE" w14:textId="77777777" w:rsidR="00B960A7" w:rsidRPr="00B960A7" w:rsidRDefault="00B960A7" w:rsidP="00B960A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2E581CF" w14:textId="77777777" w:rsidR="00B6150B" w:rsidRPr="00B960A7" w:rsidRDefault="004D6F7B" w:rsidP="00935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ČPS nenese odpovědnost za zcizení, poškození či jinou hmotnou újmu na vystaveném vozidle či části expozice partnera, ke které došlo během přípravy i po celou dobu konání akce.</w:t>
      </w:r>
    </w:p>
    <w:p w14:paraId="29B1AEB4" w14:textId="77777777" w:rsidR="00B6150B" w:rsidRPr="00B960A7" w:rsidRDefault="004D6F7B" w:rsidP="0093596A">
      <w:pPr>
        <w:numPr>
          <w:ilvl w:val="0"/>
          <w:numId w:val="2"/>
        </w:numPr>
        <w:tabs>
          <w:tab w:val="left" w:pos="1980"/>
        </w:tabs>
        <w:spacing w:before="120" w:after="120"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Případné změny ve znění této smlouvy mohou být provedeny pouze písemnou formou ve formě zvláštního dodatku a po oboustranném souhlasu.</w:t>
      </w:r>
    </w:p>
    <w:p w14:paraId="2087F454" w14:textId="77777777" w:rsidR="00B6150B" w:rsidRPr="00B960A7" w:rsidRDefault="004D6F7B" w:rsidP="0093596A">
      <w:pPr>
        <w:numPr>
          <w:ilvl w:val="0"/>
          <w:numId w:val="2"/>
        </w:numPr>
        <w:tabs>
          <w:tab w:val="left" w:pos="1980"/>
        </w:tabs>
        <w:spacing w:before="120" w:after="120"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>Není-li v této smlouvě uvedeno jinak, řídí se práva a povinnosti smluvních stran občanským zákoníkem.</w:t>
      </w:r>
    </w:p>
    <w:p w14:paraId="1AB4F231" w14:textId="77777777" w:rsidR="00B6150B" w:rsidRPr="00B960A7" w:rsidRDefault="004D6F7B" w:rsidP="0093596A">
      <w:pPr>
        <w:numPr>
          <w:ilvl w:val="0"/>
          <w:numId w:val="2"/>
        </w:numPr>
        <w:tabs>
          <w:tab w:val="left" w:pos="1980"/>
        </w:tabs>
        <w:spacing w:before="120" w:after="120"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B960A7">
        <w:rPr>
          <w:rFonts w:ascii="Arial" w:eastAsia="Arial" w:hAnsi="Arial" w:cs="Arial"/>
          <w:sz w:val="22"/>
          <w:szCs w:val="22"/>
        </w:rPr>
        <w:t xml:space="preserve">Tato smlouva je vyhotovena ve dvou výtiscích s platností originálu, ze kterých ČPS a partner </w:t>
      </w:r>
      <w:proofErr w:type="gramStart"/>
      <w:r w:rsidRPr="00B960A7">
        <w:rPr>
          <w:rFonts w:ascii="Arial" w:eastAsia="Arial" w:hAnsi="Arial" w:cs="Arial"/>
          <w:sz w:val="22"/>
          <w:szCs w:val="22"/>
        </w:rPr>
        <w:t>obdrží</w:t>
      </w:r>
      <w:proofErr w:type="gramEnd"/>
      <w:r w:rsidRPr="00B960A7">
        <w:rPr>
          <w:rFonts w:ascii="Arial" w:eastAsia="Arial" w:hAnsi="Arial" w:cs="Arial"/>
          <w:sz w:val="22"/>
          <w:szCs w:val="22"/>
        </w:rPr>
        <w:t xml:space="preserve"> jedno vyhotovení.</w:t>
      </w:r>
    </w:p>
    <w:p w14:paraId="2ABBF3B4" w14:textId="77777777" w:rsidR="007F7E1E" w:rsidRPr="00B960A7" w:rsidRDefault="007F7E1E" w:rsidP="0093596A">
      <w:pPr>
        <w:tabs>
          <w:tab w:val="left" w:pos="1980"/>
        </w:tabs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0" w:type="auto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692"/>
        <w:gridCol w:w="1561"/>
        <w:gridCol w:w="2739"/>
      </w:tblGrid>
      <w:tr w:rsidR="00FC6893" w:rsidRPr="00B960A7" w14:paraId="0CA573FE" w14:textId="77777777" w:rsidTr="00A45BA9">
        <w:trPr>
          <w:trHeight w:val="454"/>
        </w:trPr>
        <w:tc>
          <w:tcPr>
            <w:tcW w:w="4382" w:type="dxa"/>
            <w:gridSpan w:val="2"/>
          </w:tcPr>
          <w:p w14:paraId="0781192F" w14:textId="77777777" w:rsidR="001D7A8B" w:rsidRPr="00B960A7" w:rsidRDefault="001D7A8B" w:rsidP="001A0787">
            <w:pPr>
              <w:spacing w:line="276" w:lineRule="auto"/>
              <w:rPr>
                <w:rStyle w:val="fn"/>
                <w:rFonts w:ascii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1A0787" w:rsidRPr="00B960A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A0787" w:rsidRPr="00B960A7">
              <w:rPr>
                <w:rStyle w:val="fn"/>
                <w:rFonts w:ascii="Arial" w:hAnsi="Arial" w:cs="Arial"/>
                <w:sz w:val="22"/>
                <w:szCs w:val="22"/>
              </w:rPr>
              <w:t>Pražská plynárenská Distribuce, a.s., člen koncernu Pražská plynárenská, a.s.</w:t>
            </w:r>
          </w:p>
          <w:p w14:paraId="7EAFDCEA" w14:textId="77777777" w:rsidR="0081456F" w:rsidRPr="00B960A7" w:rsidRDefault="0081456F" w:rsidP="001A078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3BBAE9BB" w14:textId="77777777" w:rsidR="001D7A8B" w:rsidRPr="00B960A7" w:rsidRDefault="001D7A8B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za Český plynárenský svaz</w:t>
            </w:r>
          </w:p>
        </w:tc>
      </w:tr>
      <w:tr w:rsidR="00FC6893" w:rsidRPr="00B960A7" w14:paraId="4B32BD44" w14:textId="77777777" w:rsidTr="00A45BA9">
        <w:trPr>
          <w:trHeight w:val="1587"/>
        </w:trPr>
        <w:tc>
          <w:tcPr>
            <w:tcW w:w="1690" w:type="dxa"/>
          </w:tcPr>
          <w:p w14:paraId="425F8E92" w14:textId="77777777" w:rsidR="001D7A8B" w:rsidRPr="00B960A7" w:rsidRDefault="001D7A8B" w:rsidP="001A078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 xml:space="preserve">v </w:t>
            </w:r>
            <w:r w:rsidR="001A0787" w:rsidRPr="00B960A7">
              <w:rPr>
                <w:rFonts w:ascii="Arial" w:eastAsia="Arial" w:hAnsi="Arial" w:cs="Arial"/>
                <w:sz w:val="22"/>
                <w:szCs w:val="22"/>
              </w:rPr>
              <w:t>Praze</w:t>
            </w:r>
          </w:p>
        </w:tc>
        <w:tc>
          <w:tcPr>
            <w:tcW w:w="2692" w:type="dxa"/>
          </w:tcPr>
          <w:p w14:paraId="66ED52D3" w14:textId="77777777" w:rsidR="001D7A8B" w:rsidRPr="00B960A7" w:rsidRDefault="001D7A8B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dne …</w:t>
            </w:r>
            <w:proofErr w:type="gramStart"/>
            <w:r w:rsidRPr="00B960A7">
              <w:rPr>
                <w:rFonts w:ascii="Arial" w:eastAsia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561" w:type="dxa"/>
          </w:tcPr>
          <w:p w14:paraId="398F560C" w14:textId="77777777" w:rsidR="001D7A8B" w:rsidRPr="00B960A7" w:rsidRDefault="001D7A8B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v Praze</w:t>
            </w:r>
          </w:p>
        </w:tc>
        <w:tc>
          <w:tcPr>
            <w:tcW w:w="2739" w:type="dxa"/>
          </w:tcPr>
          <w:p w14:paraId="4AE4EBB1" w14:textId="77777777" w:rsidR="001D7A8B" w:rsidRPr="00B960A7" w:rsidRDefault="001D7A8B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dne …</w:t>
            </w:r>
            <w:proofErr w:type="gramStart"/>
            <w:r w:rsidRPr="00B960A7">
              <w:rPr>
                <w:rFonts w:ascii="Arial" w:eastAsia="Arial" w:hAnsi="Arial" w:cs="Arial"/>
                <w:sz w:val="22"/>
                <w:szCs w:val="22"/>
              </w:rPr>
              <w:t>…….</w:t>
            </w:r>
            <w:proofErr w:type="gramEnd"/>
          </w:p>
        </w:tc>
      </w:tr>
      <w:tr w:rsidR="00FC6893" w:rsidRPr="00B960A7" w14:paraId="5BB7423C" w14:textId="77777777" w:rsidTr="00A45BA9">
        <w:trPr>
          <w:trHeight w:val="289"/>
        </w:trPr>
        <w:tc>
          <w:tcPr>
            <w:tcW w:w="4382" w:type="dxa"/>
            <w:gridSpan w:val="2"/>
          </w:tcPr>
          <w:p w14:paraId="7493BCFB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300" w:type="dxa"/>
            <w:gridSpan w:val="2"/>
          </w:tcPr>
          <w:p w14:paraId="62C5DCDF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---------------------------------------------------</w:t>
            </w:r>
          </w:p>
        </w:tc>
      </w:tr>
      <w:tr w:rsidR="00FC6893" w:rsidRPr="00B960A7" w14:paraId="37C22EE7" w14:textId="77777777" w:rsidTr="00A45BA9">
        <w:trPr>
          <w:trHeight w:val="454"/>
        </w:trPr>
        <w:tc>
          <w:tcPr>
            <w:tcW w:w="4382" w:type="dxa"/>
            <w:gridSpan w:val="2"/>
          </w:tcPr>
          <w:p w14:paraId="2074CEDE" w14:textId="77777777" w:rsidR="007F7E1E" w:rsidRPr="005D0E66" w:rsidRDefault="005D0E66" w:rsidP="001A078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''''''''' ''''''''' ''''''''</w:t>
            </w:r>
          </w:p>
        </w:tc>
        <w:tc>
          <w:tcPr>
            <w:tcW w:w="4300" w:type="dxa"/>
            <w:gridSpan w:val="2"/>
          </w:tcPr>
          <w:p w14:paraId="3C30D0AC" w14:textId="77777777" w:rsidR="007F7E1E" w:rsidRPr="005D0E66" w:rsidRDefault="005D0E66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''''''''' '''''''''''''''''''''' ''''''''''''''''''''''''''</w:t>
            </w:r>
          </w:p>
        </w:tc>
      </w:tr>
      <w:tr w:rsidR="00FC6893" w:rsidRPr="00B960A7" w14:paraId="1C78115F" w14:textId="77777777" w:rsidTr="00791E01">
        <w:trPr>
          <w:trHeight w:val="1608"/>
        </w:trPr>
        <w:tc>
          <w:tcPr>
            <w:tcW w:w="4382" w:type="dxa"/>
            <w:gridSpan w:val="2"/>
          </w:tcPr>
          <w:p w14:paraId="2F8E1448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78ACE91E" w14:textId="77777777" w:rsidR="007F7E1E" w:rsidRPr="00B960A7" w:rsidRDefault="00791E01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 xml:space="preserve">zastupující </w:t>
            </w:r>
            <w:r w:rsidR="007F7E1E" w:rsidRPr="00B960A7">
              <w:rPr>
                <w:rFonts w:ascii="Arial" w:eastAsia="Arial" w:hAnsi="Arial" w:cs="Arial"/>
                <w:sz w:val="22"/>
                <w:szCs w:val="22"/>
              </w:rPr>
              <w:t>výkonná ředitelka</w:t>
            </w:r>
          </w:p>
        </w:tc>
      </w:tr>
      <w:tr w:rsidR="00FC6893" w:rsidRPr="00B960A7" w14:paraId="6FE8574E" w14:textId="77777777" w:rsidTr="00A45BA9">
        <w:tc>
          <w:tcPr>
            <w:tcW w:w="4382" w:type="dxa"/>
            <w:gridSpan w:val="2"/>
          </w:tcPr>
          <w:p w14:paraId="453F2B86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23758E7F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---------------------------------------------------</w:t>
            </w:r>
          </w:p>
        </w:tc>
      </w:tr>
      <w:tr w:rsidR="00FC6893" w:rsidRPr="00B960A7" w14:paraId="208E0AD2" w14:textId="77777777" w:rsidTr="00A45BA9">
        <w:trPr>
          <w:trHeight w:val="454"/>
        </w:trPr>
        <w:tc>
          <w:tcPr>
            <w:tcW w:w="4382" w:type="dxa"/>
            <w:gridSpan w:val="2"/>
          </w:tcPr>
          <w:p w14:paraId="3F6A3BE1" w14:textId="77777777" w:rsidR="007F7E1E" w:rsidRPr="00B960A7" w:rsidRDefault="007F7E1E" w:rsidP="001A078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6987F9FB" w14:textId="77777777" w:rsidR="007F7E1E" w:rsidRPr="005D0E66" w:rsidRDefault="005D0E66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 ''''''''''' '''''''''''''''''''''</w:t>
            </w:r>
          </w:p>
        </w:tc>
      </w:tr>
      <w:tr w:rsidR="00FC6893" w:rsidRPr="00B960A7" w14:paraId="75CE4B0D" w14:textId="77777777" w:rsidTr="00A45BA9">
        <w:trPr>
          <w:trHeight w:val="567"/>
        </w:trPr>
        <w:tc>
          <w:tcPr>
            <w:tcW w:w="4382" w:type="dxa"/>
            <w:gridSpan w:val="2"/>
          </w:tcPr>
          <w:p w14:paraId="0441DEB4" w14:textId="77777777" w:rsidR="007F7E1E" w:rsidRPr="00B960A7" w:rsidRDefault="007F7E1E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6E094CA5" w14:textId="77777777" w:rsidR="007F7E1E" w:rsidRPr="00B960A7" w:rsidRDefault="00791E01" w:rsidP="0093596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960A7">
              <w:rPr>
                <w:rFonts w:ascii="Arial" w:eastAsia="Arial" w:hAnsi="Arial" w:cs="Arial"/>
                <w:sz w:val="22"/>
                <w:szCs w:val="22"/>
              </w:rPr>
              <w:t>ředitelka odboru vzdělávání a podpory</w:t>
            </w:r>
          </w:p>
        </w:tc>
      </w:tr>
    </w:tbl>
    <w:p w14:paraId="06222E55" w14:textId="77777777" w:rsidR="00B6150B" w:rsidRPr="00B960A7" w:rsidRDefault="00B6150B" w:rsidP="0093596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B6150B" w:rsidRPr="00B960A7" w:rsidSect="007D2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247" w:left="1247" w:header="28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7627" w14:textId="77777777" w:rsidR="00971D2A" w:rsidRDefault="00971D2A">
      <w:r>
        <w:separator/>
      </w:r>
    </w:p>
  </w:endnote>
  <w:endnote w:type="continuationSeparator" w:id="0">
    <w:p w14:paraId="678C1459" w14:textId="77777777" w:rsidR="00971D2A" w:rsidRDefault="009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3246" w14:textId="77777777" w:rsidR="00B6150B" w:rsidRPr="005D0E66" w:rsidRDefault="00B6150B" w:rsidP="005D0E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A46E" w14:textId="77777777" w:rsidR="00B6150B" w:rsidRPr="005D0E66" w:rsidRDefault="00B6150B" w:rsidP="005D0E66">
    <w:pPr>
      <w:pStyle w:val="Zpat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49A2" w14:textId="77777777" w:rsidR="005D0E66" w:rsidRDefault="005D0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C169" w14:textId="77777777" w:rsidR="00971D2A" w:rsidRDefault="00971D2A">
      <w:r>
        <w:separator/>
      </w:r>
    </w:p>
  </w:footnote>
  <w:footnote w:type="continuationSeparator" w:id="0">
    <w:p w14:paraId="35AE6EFB" w14:textId="77777777" w:rsidR="00971D2A" w:rsidRDefault="0097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0CCA" w14:textId="77777777" w:rsidR="005D0E66" w:rsidRDefault="005D0E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5E61" w14:textId="6DA0526F" w:rsidR="00B6150B" w:rsidRPr="005D0E66" w:rsidRDefault="004D6F7B" w:rsidP="005D0E66">
    <w:pPr>
      <w:pStyle w:val="Zhlav"/>
    </w:pPr>
    <w:r w:rsidRPr="005D0E6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E058" w14:textId="77777777" w:rsidR="005D0E66" w:rsidRDefault="005D0E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F8A"/>
    <w:multiLevelType w:val="multilevel"/>
    <w:tmpl w:val="C31C9EE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3011"/>
    <w:multiLevelType w:val="hybridMultilevel"/>
    <w:tmpl w:val="6BC2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43A52"/>
    <w:multiLevelType w:val="multilevel"/>
    <w:tmpl w:val="40C4F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7BAC"/>
    <w:multiLevelType w:val="multilevel"/>
    <w:tmpl w:val="707CB07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EF631E"/>
    <w:multiLevelType w:val="multilevel"/>
    <w:tmpl w:val="8EACF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75827">
    <w:abstractNumId w:val="3"/>
  </w:num>
  <w:num w:numId="2" w16cid:durableId="1688436475">
    <w:abstractNumId w:val="4"/>
  </w:num>
  <w:num w:numId="3" w16cid:durableId="1586920382">
    <w:abstractNumId w:val="2"/>
  </w:num>
  <w:num w:numId="4" w16cid:durableId="739712440">
    <w:abstractNumId w:val="0"/>
  </w:num>
  <w:num w:numId="5" w16cid:durableId="97422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0B"/>
    <w:rsid w:val="00095668"/>
    <w:rsid w:val="00096A94"/>
    <w:rsid w:val="000D1A96"/>
    <w:rsid w:val="000F48BC"/>
    <w:rsid w:val="00136B3F"/>
    <w:rsid w:val="001A0787"/>
    <w:rsid w:val="001D7A8B"/>
    <w:rsid w:val="00214B03"/>
    <w:rsid w:val="002859A0"/>
    <w:rsid w:val="002A265A"/>
    <w:rsid w:val="00316BCC"/>
    <w:rsid w:val="0035352B"/>
    <w:rsid w:val="003841A6"/>
    <w:rsid w:val="003A375A"/>
    <w:rsid w:val="003D0DF7"/>
    <w:rsid w:val="004A3519"/>
    <w:rsid w:val="004D6F7B"/>
    <w:rsid w:val="00503E29"/>
    <w:rsid w:val="005265E6"/>
    <w:rsid w:val="005534CB"/>
    <w:rsid w:val="00557DBE"/>
    <w:rsid w:val="005B1DD1"/>
    <w:rsid w:val="005D0E66"/>
    <w:rsid w:val="00694446"/>
    <w:rsid w:val="006B1451"/>
    <w:rsid w:val="00791E01"/>
    <w:rsid w:val="007C20BE"/>
    <w:rsid w:val="007D2CE8"/>
    <w:rsid w:val="007F7E1E"/>
    <w:rsid w:val="0081456F"/>
    <w:rsid w:val="008304CB"/>
    <w:rsid w:val="00847038"/>
    <w:rsid w:val="00867527"/>
    <w:rsid w:val="008753A4"/>
    <w:rsid w:val="0089532F"/>
    <w:rsid w:val="008E4DC5"/>
    <w:rsid w:val="008F0531"/>
    <w:rsid w:val="00932388"/>
    <w:rsid w:val="0093596A"/>
    <w:rsid w:val="00971D2A"/>
    <w:rsid w:val="00972683"/>
    <w:rsid w:val="009A2BB1"/>
    <w:rsid w:val="009F2A4E"/>
    <w:rsid w:val="00A21A9D"/>
    <w:rsid w:val="00A45BA9"/>
    <w:rsid w:val="00A7354C"/>
    <w:rsid w:val="00A859F5"/>
    <w:rsid w:val="00B6150B"/>
    <w:rsid w:val="00B65CD9"/>
    <w:rsid w:val="00B960A7"/>
    <w:rsid w:val="00BA2D62"/>
    <w:rsid w:val="00BF205D"/>
    <w:rsid w:val="00C23DAD"/>
    <w:rsid w:val="00C67C8D"/>
    <w:rsid w:val="00C770F4"/>
    <w:rsid w:val="00C81ADA"/>
    <w:rsid w:val="00D14A16"/>
    <w:rsid w:val="00D34889"/>
    <w:rsid w:val="00D64901"/>
    <w:rsid w:val="00D9026E"/>
    <w:rsid w:val="00E422DC"/>
    <w:rsid w:val="00EB502E"/>
    <w:rsid w:val="00F51E2D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9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787"/>
  </w:style>
  <w:style w:type="paragraph" w:styleId="Nadpis1">
    <w:name w:val="heading 1"/>
    <w:basedOn w:val="Normln"/>
    <w:next w:val="Normln"/>
    <w:uiPriority w:val="9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GB"/>
    </w:rPr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4D9C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031D4F"/>
  </w:style>
  <w:style w:type="paragraph" w:styleId="Odstavecseseznamem">
    <w:name w:val="List Paragraph"/>
    <w:basedOn w:val="Normln"/>
    <w:uiPriority w:val="34"/>
    <w:qFormat/>
    <w:rsid w:val="00031D4F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6226F5"/>
    <w:rPr>
      <w:rFonts w:cs="Times New Roman"/>
    </w:rPr>
  </w:style>
  <w:style w:type="character" w:customStyle="1" w:styleId="spiszn">
    <w:name w:val="spiszn"/>
    <w:basedOn w:val="Standardnpsmoodstavce"/>
    <w:rsid w:val="00A85E08"/>
  </w:style>
  <w:style w:type="character" w:styleId="Odkaznakoment">
    <w:name w:val="annotation reference"/>
    <w:basedOn w:val="Standardnpsmoodstavce"/>
    <w:semiHidden/>
    <w:unhideWhenUsed/>
    <w:rsid w:val="00B862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862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862E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86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862E1"/>
    <w:rPr>
      <w:b/>
      <w:bCs/>
    </w:rPr>
  </w:style>
  <w:style w:type="character" w:styleId="Hypertextovodkaz">
    <w:name w:val="Hyperlink"/>
    <w:basedOn w:val="Standardnpsmoodstavce"/>
    <w:unhideWhenUsed/>
    <w:rsid w:val="00D256B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0F7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F359C3"/>
    <w:rPr>
      <w:sz w:val="24"/>
      <w:szCs w:val="24"/>
      <w:lang w:val="en-GB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398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1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1A0787"/>
  </w:style>
  <w:style w:type="character" w:customStyle="1" w:styleId="fn">
    <w:name w:val="fn"/>
    <w:basedOn w:val="Standardnpsmoodstavce"/>
    <w:rsid w:val="001A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2022-09-16T06:15:00Z</dcterms:created>
  <dcterms:modified xsi:type="dcterms:W3CDTF">2022-09-16T06:16:00Z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2022-09-16T06:16:07Z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12d564e9-9437-4030-ae67-fb3bf6d87f0c</vt:lpwstr>
  </property>
  <property fmtid="{D5CDD505-2E9C-101B-9397-08002B2CF9AE}" pid="8" name="MSIP_Label_6cf244a6-286b-4b7c-9976-473f7d1df4a9_ContentBits">
    <vt:lpwstr>0</vt:lpwstr>
  </property>
</Properties>
</file>