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rPr>
          <w:sz w:val="32"/>
        </w:rPr>
      </w:pPr>
      <w:r>
        <w:rPr>
          <w:sz w:val="32"/>
        </w:rPr>
        <w:t>Smlouva o zájezdovém představení 3.3.23/Jaroměř</w:t>
      </w:r>
    </w:p>
    <w:p>
      <w:pPr>
        <w:pStyle w:val="Nadpis2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ADVERTE s.r.o. </w:t>
      </w:r>
    </w:p>
    <w:p>
      <w:pPr>
        <w:pStyle w:val="Normal"/>
        <w:rPr>
          <w:b/>
          <w:b/>
        </w:rPr>
      </w:pPr>
      <w:r>
        <w:rPr>
          <w:b/>
        </w:rPr>
        <w:t xml:space="preserve">Provozovatel STRAŠNICKÉHO DIVADLA PRAHA </w:t>
      </w:r>
    </w:p>
    <w:p>
      <w:pPr>
        <w:pStyle w:val="Normal"/>
        <w:rPr/>
      </w:pPr>
      <w:r>
        <w:rPr/>
        <w:t xml:space="preserve">Ála Šebková – jednatel </w:t>
        <w:br/>
        <w:t>Boleslavská 530 </w:t>
        <w:br/>
        <w:t>KOSMONOSY 293 06 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Korespondenční adresa: </w:t>
      </w:r>
    </w:p>
    <w:p>
      <w:pPr>
        <w:pStyle w:val="Normal"/>
        <w:rPr>
          <w:b/>
          <w:b/>
        </w:rPr>
      </w:pPr>
      <w:r>
        <w:rPr>
          <w:b/>
        </w:rPr>
        <w:t>Sellnerova 284</w:t>
      </w:r>
    </w:p>
    <w:p>
      <w:pPr>
        <w:pStyle w:val="Normal"/>
        <w:rPr/>
      </w:pPr>
      <w:r>
        <w:rPr>
          <w:b/>
        </w:rPr>
        <w:t>MLADÁ BOLESLAV 293 01</w:t>
      </w:r>
      <w:r>
        <w:rPr/>
        <w:br/>
        <w:t>IČ: 24760544 </w:t>
        <w:br/>
        <w:t>DIČ: CZ24760544 </w:t>
      </w:r>
    </w:p>
    <w:p>
      <w:pPr>
        <w:pStyle w:val="Pa0"/>
        <w:jc w:val="both"/>
        <w:rPr/>
      </w:pPr>
      <w:r>
        <w:rPr>
          <w:rFonts w:ascii="Times New Roman" w:hAnsi="Times New Roman"/>
          <w:color w:val="000000"/>
        </w:rPr>
        <w:t xml:space="preserve">číslo účtu: </w:t>
      </w:r>
      <w:r>
        <w:rPr>
          <w:rFonts w:eastAsia="Calibri" w:ascii="Times New Roman" w:hAnsi="Times New Roman"/>
          <w:color w:val="000000"/>
          <w:sz w:val="24"/>
          <w:szCs w:val="24"/>
          <w:lang w:eastAsia="en-US"/>
        </w:rPr>
        <w:t>xxxxx</w:t>
      </w:r>
    </w:p>
    <w:p>
      <w:pPr>
        <w:pStyle w:val="Normal"/>
        <w:rPr/>
      </w:pPr>
      <w:r>
        <w:rPr/>
        <w:t xml:space="preserve">Tel.: </w:t>
      </w:r>
      <w:r>
        <w:rPr>
          <w:sz w:val="24"/>
          <w:szCs w:val="24"/>
        </w:rPr>
        <w:t>xxxxx</w:t>
      </w:r>
    </w:p>
    <w:p>
      <w:pPr>
        <w:pStyle w:val="Normal"/>
        <w:rPr/>
      </w:pPr>
      <w:r>
        <w:rPr/>
        <w:t xml:space="preserve">Email: </w:t>
      </w:r>
      <w:r>
        <w:rPr>
          <w:sz w:val="24"/>
          <w:szCs w:val="24"/>
        </w:rPr>
        <w:t>xxxxx</w:t>
      </w:r>
    </w:p>
    <w:p>
      <w:pPr>
        <w:pStyle w:val="Normal"/>
        <w:rPr/>
      </w:pPr>
      <w:r>
        <w:rPr/>
        <w:t xml:space="preserve">Kontakt jevištní technika: </w:t>
      </w:r>
      <w:r>
        <w:rPr>
          <w:b/>
        </w:rPr>
        <w:t xml:space="preserve">Jiří Soukup ,tel.: </w:t>
      </w:r>
      <w:r>
        <w:rPr>
          <w:b/>
          <w:sz w:val="24"/>
          <w:szCs w:val="24"/>
        </w:rPr>
        <w:t>xxxxx</w:t>
      </w:r>
    </w:p>
    <w:p>
      <w:pPr>
        <w:pStyle w:val="Normal"/>
        <w:rPr/>
      </w:pPr>
      <w:r>
        <w:rPr/>
        <w:t>(dále jen ADVERTE)</w:t>
      </w:r>
    </w:p>
    <w:p>
      <w:pPr>
        <w:pStyle w:val="Normal"/>
        <w:rPr/>
      </w:pPr>
      <w:r>
        <w:rPr/>
        <w:drawing>
          <wp:inline distT="0" distB="0" distL="0" distR="0">
            <wp:extent cx="741045" cy="730885"/>
            <wp:effectExtent l="0" t="0" r="0" b="0"/>
            <wp:docPr id="1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a </w:t>
      </w:r>
    </w:p>
    <w:p>
      <w:pPr>
        <w:pStyle w:val="Normal"/>
        <w:rPr/>
      </w:pPr>
      <w:r>
        <w:rPr/>
        <w:t>MĚSTSKÉ KULTURNÍ STŘEDISKO JAROMĚŘ</w:t>
      </w:r>
    </w:p>
    <w:p>
      <w:pPr>
        <w:pStyle w:val="Normal"/>
        <w:rPr/>
      </w:pPr>
      <w:r>
        <w:rPr/>
        <w:t>Jaroměř, Pražské předměstí, nám. Dukelských hrdinů 240,  PSČ 551 01</w:t>
      </w:r>
    </w:p>
    <w:p>
      <w:pPr>
        <w:pStyle w:val="Normal"/>
        <w:rPr/>
      </w:pPr>
      <w:r>
        <w:rPr/>
        <w:t>IČ: 135 85 185</w:t>
      </w:r>
    </w:p>
    <w:p>
      <w:pPr>
        <w:pStyle w:val="Normal"/>
        <w:rPr/>
      </w:pPr>
      <w:r>
        <w:rPr/>
        <w:t xml:space="preserve">DIČ: </w:t>
      </w:r>
    </w:p>
    <w:p>
      <w:pPr>
        <w:pStyle w:val="Normal"/>
        <w:rPr/>
      </w:pPr>
      <w:r>
        <w:rPr/>
        <w:t xml:space="preserve">Číslo účtu : </w:t>
      </w:r>
      <w:r>
        <w:rPr>
          <w:sz w:val="24"/>
          <w:szCs w:val="24"/>
        </w:rPr>
        <w:t>xxxxx</w:t>
      </w:r>
    </w:p>
    <w:p>
      <w:pPr>
        <w:pStyle w:val="Normal"/>
        <w:rPr/>
      </w:pPr>
      <w:r>
        <w:rPr/>
        <w:t xml:space="preserve">Tel.: </w:t>
      </w:r>
      <w:r>
        <w:rPr>
          <w:sz w:val="24"/>
          <w:szCs w:val="24"/>
        </w:rPr>
        <w:t>xxxxx</w:t>
      </w:r>
    </w:p>
    <w:p>
      <w:pPr>
        <w:pStyle w:val="Normal"/>
        <w:rPr/>
      </w:pPr>
      <w:r>
        <w:rPr>
          <w:b/>
          <w:bCs/>
        </w:rPr>
        <w:t>Monika Brychová</w:t>
      </w:r>
      <w:r>
        <w:rPr/>
        <w:t xml:space="preserve"> – ředitelka</w:t>
      </w:r>
    </w:p>
    <w:p>
      <w:pPr>
        <w:pStyle w:val="Normal"/>
        <w:rPr/>
      </w:pPr>
      <w:r>
        <w:rPr/>
        <w:t xml:space="preserve">Email: </w:t>
      </w:r>
      <w:r>
        <w:rPr>
          <w:sz w:val="24"/>
          <w:szCs w:val="24"/>
        </w:rPr>
        <w:t>xxxxx</w:t>
      </w:r>
    </w:p>
    <w:p>
      <w:pPr>
        <w:pStyle w:val="Normal"/>
        <w:rPr/>
      </w:pPr>
      <w:r>
        <w:rPr/>
        <w:t xml:space="preserve">Kontakt jevištní technika: p. Blahovec - </w:t>
      </w:r>
      <w:r>
        <w:rPr>
          <w:sz w:val="24"/>
          <w:szCs w:val="24"/>
        </w:rPr>
        <w:t>xxxxx</w:t>
      </w:r>
      <w:r>
        <w:rPr/>
        <w:t> </w:t>
      </w:r>
    </w:p>
    <w:p>
      <w:pPr>
        <w:pStyle w:val="Normal"/>
        <w:rPr/>
      </w:pPr>
      <w:r>
        <w:rPr/>
        <w:t>(dále jen pořadatel)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1.     Předmět smlouvy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1.1.  Touto smlouvou se smluvní strany dohodly na realizaci divadelního představení:</w:t>
      </w:r>
    </w:p>
    <w:p>
      <w:pPr>
        <w:pStyle w:val="Nadpis2"/>
        <w:jc w:val="both"/>
        <w:rPr>
          <w:b w:val="false"/>
          <w:b w:val="false"/>
        </w:rPr>
      </w:pPr>
      <w:r>
        <w:rPr>
          <w:bCs w:val="false"/>
        </w:rPr>
        <w:t>Prachy jako by z nebe padaly</w:t>
      </w:r>
      <w:r>
        <w:rPr>
          <w:b w:val="false"/>
        </w:rPr>
        <w:t>, autor : Sébastien Thiéry, za podmínek dále uvedených v této  smlouvě.</w:t>
      </w:r>
    </w:p>
    <w:p>
      <w:pPr>
        <w:pStyle w:val="Nadpis2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adpis2"/>
        <w:jc w:val="both"/>
        <w:rPr>
          <w:bCs w:val="false"/>
        </w:rPr>
      </w:pPr>
      <w:r>
        <w:rPr>
          <w:bCs w:val="false"/>
        </w:rPr>
        <w:t>2.     Práva a povinnosti smluvních stran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sz w:val="22"/>
          <w:szCs w:val="22"/>
        </w:rPr>
      </w:pPr>
      <w:r>
        <w:rPr/>
        <w:t xml:space="preserve">2.1.   </w:t>
      </w:r>
      <w:r>
        <w:rPr>
          <w:b/>
          <w:bCs/>
        </w:rPr>
        <w:t>ADVERTE</w:t>
      </w:r>
      <w:r>
        <w:rPr/>
        <w:t xml:space="preserve"> se zavazuje odehrát </w:t>
      </w:r>
      <w:r>
        <w:rPr>
          <w:sz w:val="22"/>
          <w:szCs w:val="22"/>
        </w:rPr>
        <w:t xml:space="preserve">představení </w:t>
      </w:r>
      <w:r>
        <w:rPr>
          <w:b/>
        </w:rPr>
        <w:t>Prachy jako by z nebe padaly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HTMLPreformatted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/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místo: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Městské kulturní středisko Jaroměř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bCs/>
          <w:color w:val="000000"/>
        </w:rPr>
      </w:pPr>
      <w:r>
        <w:rPr>
          <w:b/>
          <w:bCs/>
          <w:color w:val="000000"/>
        </w:rPr>
        <w:tab/>
        <w:tab/>
        <w:t>nám. Dukelských hrdinů 240, Jaroměř</w:t>
      </w:r>
    </w:p>
    <w:p>
      <w:pPr>
        <w:pStyle w:val="Normal"/>
        <w:rPr/>
      </w:pPr>
      <w:r>
        <w:rPr/>
        <w:t xml:space="preserve">dne:   </w:t>
      </w:r>
      <w:r>
        <w:rPr>
          <w:b/>
          <w:bCs/>
        </w:rPr>
        <w:t>3. března 2023</w:t>
      </w:r>
    </w:p>
    <w:p>
      <w:pPr>
        <w:pStyle w:val="Normal"/>
        <w:rPr/>
      </w:pPr>
      <w:r>
        <w:rPr/>
        <w:t xml:space="preserve">začátek představení:  </w:t>
      </w:r>
      <w:r>
        <w:rPr>
          <w:b/>
          <w:bCs/>
        </w:rPr>
        <w:t>19:00 hod.</w:t>
      </w:r>
      <w:r>
        <w:rPr/>
        <w:t>  </w:t>
      </w:r>
    </w:p>
    <w:p>
      <w:pPr>
        <w:pStyle w:val="Normal"/>
        <w:jc w:val="both"/>
        <w:rPr/>
      </w:pPr>
      <w:r>
        <w:rPr/>
        <w:t xml:space="preserve">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 xml:space="preserve">2.2.   </w:t>
      </w:r>
      <w:r>
        <w:rPr>
          <w:b/>
          <w:bCs/>
        </w:rPr>
        <w:t>ADVERTE</w:t>
      </w:r>
      <w:r>
        <w:rPr/>
        <w:t xml:space="preserve">  se zavazuje, že se účinkující dostaví na vystoupení včas a umělecký výkon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bude proveden svědomitě.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b/>
          <w:bCs/>
        </w:rPr>
        <w:t>Pořadatel</w:t>
      </w:r>
      <w:r>
        <w:rPr/>
        <w:t xml:space="preserve"> se zavazuje zajistit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místo k parkování pro vozy s umělci a technikou a přístup pro stavbu scény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</w:rPr>
      </w:pPr>
      <w:r>
        <w:rPr/>
        <w:t>přístup na jeviště a do zákulisí 3 hodiny před představením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</w:rPr>
      </w:pPr>
      <w:r>
        <w:rPr/>
        <w:t xml:space="preserve">přítomnost dvou techniků na vynesení kulis a stavbu scény  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</w:rPr>
      </w:pPr>
      <w:r>
        <w:rPr/>
        <w:t>přítomnost jednoho technického pracovníka obeznámeného s osvětlovací a zvukovou technikou v místě konání divadelního představení 3 hodiny před představením (z důvodu zvukové zkoušky)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</w:rPr>
      </w:pPr>
      <w:r>
        <w:rPr/>
        <w:t>přítomnost zvukové aparatury o min. výkonu 2 x 300 W (kompaktní širokopásmové reproboxy) pro sály do 500 míst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</w:rPr>
      </w:pPr>
      <w:r>
        <w:rPr/>
        <w:t>přítomnost zvukové aparatury o min. výkonu 2 x 500 W (kompaktní širokopásmové reproboxy) pro sály či amfiteátry nad 500 míst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</w:rPr>
      </w:pPr>
      <w:r>
        <w:rPr/>
        <w:t xml:space="preserve">přítomnost zvukové aparatury, která zahrnuje kompletní zvukový řetěz (reproboxy + zesilovač + mixážní pult + přehrávač typu minidisk s </w:t>
      </w:r>
      <w:r>
        <w:rPr>
          <w:b/>
          <w:bCs/>
          <w:u w:val="single"/>
        </w:rPr>
        <w:t>auto-pausou</w:t>
      </w:r>
      <w:r>
        <w:rPr/>
        <w:t>)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</w:rPr>
      </w:pPr>
      <w:r>
        <w:rPr/>
        <w:t>mixážní pult, který umožní připojení min. 4 mikrofonních vstupů (konektor typu XLR) a stereo připojení přehrávače typu minidisk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</w:rPr>
      </w:pPr>
      <w:r>
        <w:rPr>
          <w:b/>
          <w:bCs/>
          <w:u w:val="single"/>
        </w:rPr>
        <w:t>možnost obsluhy zvukové i světelné aparatury z jednoho místa jedním technickým pracovníkem</w:t>
      </w:r>
      <w:r>
        <w:rPr/>
        <w:t xml:space="preserve"> a jsou-li mix. pulty umístěny v uzavřené kabině, je nutno zajistit kvalitní odposlech ze sálu 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zajistit odposlechové monitory !!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  <w:u w:val="single"/>
        </w:rPr>
      </w:pPr>
      <w:r>
        <w:rPr>
          <w:bCs/>
        </w:rPr>
        <w:t>minimálně 20 regul. světel, programovatelný osvětlovací pult (možnost min. 10 submasterů)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  <w:u w:val="single"/>
        </w:rPr>
      </w:pPr>
      <w:r>
        <w:rPr>
          <w:bCs/>
        </w:rPr>
        <w:t>minimálně 2 regulovatelné zásuvky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</w:rPr>
      </w:pPr>
      <w:r>
        <w:rPr/>
        <w:t>osvětlení mixážního pracoviště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</w:rPr>
      </w:pPr>
      <w:r>
        <w:rPr>
          <w:b/>
        </w:rPr>
        <w:t>možnost šroubování do podlahy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</w:rPr>
      </w:pPr>
      <w:r>
        <w:rPr/>
        <w:t>volnou šatnu pro 2 muže a 2 ženy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</w:rPr>
      </w:pPr>
      <w:r>
        <w:rPr/>
        <w:t>na jeviště: černý horizont, boční výkryty, 1 x tah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</w:rPr>
      </w:pPr>
      <w:r>
        <w:rPr/>
        <w:t>připravit vhodné podmínky pro představení po stránce společenské, technické, bezpečnostní a hygienické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</w:rPr>
      </w:pPr>
      <w:r>
        <w:rPr/>
        <w:t>balenou pitnou vodu a občerstvení pro 4 účinkující</w:t>
      </w:r>
    </w:p>
    <w:p>
      <w:pPr>
        <w:pStyle w:val="Normal"/>
        <w:suppressAutoHyphens w:val="true"/>
        <w:ind w:left="708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068" w:leader="none"/>
        </w:tabs>
        <w:ind w:left="1068" w:hanging="360"/>
        <w:jc w:val="both"/>
        <w:rPr/>
      </w:pPr>
      <w:r>
        <w:rPr>
          <w:b/>
          <w:bCs/>
          <w:u w:val="single"/>
        </w:rPr>
        <w:t>v dostatečném předstihu kontaktovat</w:t>
      </w:r>
      <w:r>
        <w:rPr/>
        <w:t xml:space="preserve"> osobu zplnomocněnou k jednání stran řešení technických podmínek světla/zvuk a stavby scény na jevišti: </w:t>
      </w:r>
      <w:r>
        <w:rPr>
          <w:b/>
        </w:rPr>
        <w:t xml:space="preserve">Jiří Soukup tel.: </w:t>
      </w:r>
      <w:r>
        <w:rPr>
          <w:b/>
          <w:sz w:val="24"/>
          <w:szCs w:val="24"/>
        </w:rPr>
        <w:t>xxx</w:t>
      </w:r>
    </w:p>
    <w:p>
      <w:pPr>
        <w:pStyle w:val="Normal"/>
        <w:ind w:left="539" w:hanging="0"/>
        <w:jc w:val="both"/>
        <w:rPr/>
      </w:pPr>
      <w:r>
        <w:rPr/>
        <w:t xml:space="preserve">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b/>
          <w:bCs/>
        </w:rPr>
        <w:t>Pořadatel</w:t>
      </w:r>
      <w:r>
        <w:rPr/>
        <w:t xml:space="preserve"> je pojištěn v objektu konání akce pro případ úrazu a majetkových škod</w:t>
      </w:r>
    </w:p>
    <w:p>
      <w:pPr>
        <w:pStyle w:val="Normal"/>
        <w:ind w:left="480" w:firstLine="60"/>
        <w:jc w:val="both"/>
        <w:rPr/>
      </w:pPr>
      <w:r>
        <w:rPr/>
        <w:t xml:space="preserve">účinkujících z jejich strany průkazně nezaviněných. V případě, že pořadatel není </w:t>
      </w:r>
    </w:p>
    <w:p>
      <w:pPr>
        <w:pStyle w:val="Normal"/>
        <w:ind w:left="480" w:firstLine="60"/>
        <w:jc w:val="both"/>
        <w:rPr/>
      </w:pPr>
      <w:r>
        <w:rPr/>
        <w:t>pojištěn, poskytuje případné náhrady škody sám.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b/>
          <w:bCs/>
        </w:rPr>
        <w:t xml:space="preserve">Pořadatel </w:t>
      </w:r>
      <w:r>
        <w:rPr/>
        <w:t xml:space="preserve">se zavazuje zaplatit </w:t>
      </w:r>
      <w:r>
        <w:rPr>
          <w:b/>
          <w:bCs/>
        </w:rPr>
        <w:t>autorský honorář včetně honoráře za překlad 15,4%</w:t>
      </w:r>
      <w:r>
        <w:rPr/>
        <w:t xml:space="preserve"> z celkových hrubých tržeb včetně předplatného  divadelní a literární agentuře DILIA v Praze . </w:t>
      </w:r>
    </w:p>
    <w:p>
      <w:pPr>
        <w:pStyle w:val="Normal"/>
        <w:ind w:left="540" w:hanging="0"/>
        <w:jc w:val="both"/>
        <w:rPr>
          <w:b/>
          <w:b/>
          <w:bCs/>
        </w:rPr>
      </w:pPr>
      <w:r>
        <w:rPr>
          <w:b/>
          <w:bCs/>
        </w:rPr>
        <w:t xml:space="preserve">Hudba – placeno společností ADVERTE s.r.o. </w:t>
      </w:r>
    </w:p>
    <w:p>
      <w:pPr>
        <w:pStyle w:val="Normal"/>
        <w:ind w:left="540" w:hanging="0"/>
        <w:jc w:val="both"/>
        <w:rPr>
          <w:b/>
          <w:b/>
          <w:bCs/>
        </w:rPr>
      </w:pPr>
      <w:r>
        <w:rPr>
          <w:b/>
          <w:bCs/>
        </w:rPr>
        <w:t>Úprava scénáře</w:t>
      </w:r>
      <w:r>
        <w:rPr/>
        <w:t xml:space="preserve"> :  :  4 000 Kč + DPH , fakturuje ADVERTE s.r.o.</w:t>
      </w:r>
    </w:p>
    <w:p>
      <w:pPr>
        <w:pStyle w:val="Normal"/>
        <w:ind w:left="54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540" w:hanging="0"/>
        <w:jc w:val="both"/>
        <w:rPr/>
      </w:pPr>
      <w:r>
        <w:rPr/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b/>
          <w:i/>
        </w:rPr>
        <w:t>Kontakty:</w:t>
      </w:r>
      <w:r>
        <w:rPr>
          <w:i/>
        </w:rPr>
        <w:t xml:space="preserve"> </w:t>
      </w:r>
      <w:r>
        <w:rPr/>
        <w:br/>
      </w:r>
      <w:r>
        <w:rPr>
          <w:b/>
        </w:rPr>
        <w:t>DILIA</w:t>
      </w:r>
      <w:r>
        <w:rPr/>
        <w:t xml:space="preserve">, divadelní, literární, audiovizuální agentura, o.s., se sídlem </w:t>
        <w:br/>
        <w:t xml:space="preserve">Krátkého 1, 190 03 Praha 3, IČO: 65401875, DIČ: CZ65401875, </w:t>
      </w:r>
      <w:r>
        <w:rPr>
          <w:b/>
        </w:rPr>
        <w:t xml:space="preserve">kontaktní osoba: </w:t>
        <w:br/>
      </w:r>
      <w:r>
        <w:rPr/>
        <w:t xml:space="preserve">Vlasta Štillerová , tel.: </w:t>
      </w:r>
      <w:r>
        <w:rPr>
          <w:sz w:val="24"/>
          <w:szCs w:val="24"/>
        </w:rPr>
        <w:t>xxxxx</w:t>
      </w:r>
      <w:r>
        <w:rPr/>
        <w:t xml:space="preserve">      </w:t>
      </w:r>
    </w:p>
    <w:p>
      <w:pPr>
        <w:pStyle w:val="Normal"/>
        <w:jc w:val="both"/>
        <w:rPr/>
      </w:pPr>
      <w:r>
        <w:rPr/>
        <w:t xml:space="preserve">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 xml:space="preserve">Cena a platební ujednání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1"/>
          <w:numId w:val="2"/>
        </w:numPr>
        <w:jc w:val="both"/>
        <w:rPr>
          <w:b/>
          <w:b/>
        </w:rPr>
      </w:pPr>
      <w:r>
        <w:rPr/>
        <w:t>Za odehrané představení se pořadatel zavazuje zaplatit ADVERTE  částku</w:t>
      </w:r>
      <w:r>
        <w:rPr>
          <w:b/>
        </w:rPr>
        <w:t xml:space="preserve"> 69 000 ,-Kč</w:t>
      </w:r>
    </w:p>
    <w:p>
      <w:pPr>
        <w:pStyle w:val="Pa0"/>
        <w:ind w:left="360" w:hanging="360"/>
        <w:jc w:val="both"/>
        <w:rPr/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+ 21% DPH</w:t>
      </w:r>
      <w:r>
        <w:rPr>
          <w:rFonts w:ascii="Times New Roman" w:hAnsi="Times New Roman"/>
        </w:rPr>
        <w:t>, slovy šedesátdevěttisíckorun českých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 xml:space="preserve">Částka bude poukázána na číslo účtu: </w:t>
      </w:r>
    </w:p>
    <w:p>
      <w:pPr>
        <w:pStyle w:val="Pa0"/>
        <w:ind w:left="360" w:hanging="360"/>
        <w:jc w:val="both"/>
        <w:rPr/>
      </w:pPr>
      <w:r>
        <w:rPr>
          <w:rFonts w:ascii="Times New Roman" w:hAnsi="Times New Roman"/>
          <w:b/>
        </w:rPr>
        <w:t xml:space="preserve">      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xxxxx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olor w:val="000000"/>
        </w:rPr>
        <w:t xml:space="preserve">Uvedenou celkovou částku uhradí Pořadatel ADVERTE </w:t>
      </w:r>
      <w:r>
        <w:rPr>
          <w:rFonts w:ascii="Times New Roman" w:hAnsi="Times New Roman"/>
        </w:rPr>
        <w:t>před konáním představení</w:t>
      </w:r>
      <w:r>
        <w:rPr>
          <w:rFonts w:ascii="Times New Roman" w:hAnsi="Times New Roman"/>
          <w:color w:val="000000"/>
        </w:rPr>
        <w:t xml:space="preserve"> bezhotovostním převodem na základě faktury vystavené ADVERTE. ADVERTE vystaví fakturu zpravidla měsíc před konáním představení. Pořadatel se zavazuje dodržet splatnost uvedenou na faktuře. V případě prodlení s úhradou odměny uvedené v tomto odstavci má ADVERTE právo odstoupit od této smlouvy, odstoupením není dotčen nárok ADVERTE na smluvní pokutu a nárok na náhradu škody. 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Pa0"/>
        <w:ind w:left="360" w:hanging="360"/>
        <w:jc w:val="both"/>
        <w:rPr/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3.2.  </w:t>
      </w:r>
      <w:r>
        <w:rPr>
          <w:rFonts w:ascii="Times New Roman" w:hAnsi="Times New Roman"/>
          <w:bCs/>
        </w:rPr>
        <w:t xml:space="preserve">Cena za dopravu (16Kč/1km/2 auta + čekací doba) bude uhrazena pořadatelem na místě v hotovosti)  řidiči dopravní firmy Jiří Vrťátko Autodoprava, IČO: 70074046 , Adresa: Dvorecké Nám. 596/1, 14700, Praha 4 ve výši dle předané faktury. Telefonní kontakt na dopravní firmu Autodoprava Vrťátko :  </w:t>
      </w:r>
      <w:r>
        <w:rPr>
          <w:rFonts w:eastAsia="Calibri" w:ascii="Times New Roman" w:hAnsi="Times New Roman"/>
          <w:bCs/>
          <w:sz w:val="24"/>
          <w:szCs w:val="24"/>
          <w:lang w:eastAsia="en-US"/>
        </w:rPr>
        <w:t>xxxxx</w:t>
      </w:r>
      <w:r>
        <w:rPr>
          <w:rFonts w:ascii="Times New Roman" w:hAnsi="Times New Roman"/>
          <w:bCs/>
        </w:rPr>
        <w:t>.</w:t>
      </w:r>
    </w:p>
    <w:p>
      <w:pPr>
        <w:pStyle w:val="Normal"/>
        <w:ind w:left="540" w:hanging="0"/>
        <w:jc w:val="both"/>
        <w:rPr>
          <w:bCs/>
          <w:lang w:eastAsia="en-US"/>
        </w:rPr>
      </w:pPr>
      <w:r>
        <w:rPr>
          <w:bCs/>
          <w:lang w:eastAsia="en-US"/>
        </w:rPr>
      </w:r>
    </w:p>
    <w:p>
      <w:pPr>
        <w:pStyle w:val="Normal"/>
        <w:numPr>
          <w:ilvl w:val="0"/>
          <w:numId w:val="2"/>
        </w:numPr>
        <w:jc w:val="both"/>
        <w:rPr>
          <w:b/>
          <w:b/>
          <w:bCs/>
        </w:rPr>
      </w:pPr>
      <w:r>
        <w:rPr>
          <w:b/>
          <w:bCs/>
        </w:rPr>
        <w:t>Společná ujednání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Bude-li představení zrušeno v důsledku nepředvídané, nebo neodvratitelné události</w:t>
      </w:r>
    </w:p>
    <w:p>
      <w:pPr>
        <w:pStyle w:val="Normal"/>
        <w:rPr/>
      </w:pPr>
      <w:r>
        <w:rPr/>
        <w:t>(přírodní katastrofa, havárie, epidemie, vážné onemocnění), mají obě strany právo od smlouvy odstoupit bez nároku na finanční náhradu škody, pokud se nedohodnou jinak. Malý zájem o vstupenky není důvodem k odstoupení od smlouvy. Obě strany se dohodly, že v  případě malého zájmu o vstupenky se představení odehraje v náhradním termínu a nebudou plynout žádné sankce.</w:t>
      </w:r>
    </w:p>
    <w:p>
      <w:pPr>
        <w:pStyle w:val="Normal"/>
        <w:ind w:left="54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2"/>
        </w:numPr>
        <w:jc w:val="both"/>
        <w:rPr>
          <w:b/>
          <w:b/>
        </w:rPr>
      </w:pPr>
      <w:r>
        <w:rPr>
          <w:b/>
        </w:rPr>
        <w:t xml:space="preserve">V případě, že se představení neuskuteční z výše uvedených důvodů (ad 4.1.) souhlasí obě strany s náhradním termínem popř. náhradním titulem.    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Bude-li smlouva vypovězena do sedmi dnů před sjednaným termínem ze strany:</w:t>
      </w:r>
    </w:p>
    <w:p>
      <w:pPr>
        <w:pStyle w:val="Normal"/>
        <w:ind w:left="540" w:hanging="0"/>
        <w:jc w:val="both"/>
        <w:rPr/>
      </w:pPr>
      <w:r>
        <w:rPr/>
        <w:t>a) pořadatele, uhradí pořadatel ADVERTE polovinu ze smluvní částky</w:t>
      </w:r>
    </w:p>
    <w:p>
      <w:pPr>
        <w:pStyle w:val="Normal"/>
        <w:ind w:left="540" w:hanging="0"/>
        <w:jc w:val="both"/>
        <w:rPr/>
      </w:pPr>
      <w:r>
        <w:rPr/>
        <w:t>b) ADVERTE, uhradí ADVERTE pořadateli náklady, vzniklé se zrušením představení avšak do maximální výše 3.000,- Kč (slovy: tři tisíce korun českých).</w:t>
      </w:r>
    </w:p>
    <w:p>
      <w:pPr>
        <w:pStyle w:val="Normal"/>
        <w:ind w:left="540" w:hanging="0"/>
        <w:jc w:val="both"/>
        <w:rPr/>
      </w:pPr>
      <w:r>
        <w:rPr/>
        <w:t>Bude-li smlouva vypovězena ve lhůtě kratší než sedm dní před sjednaným termínem</w:t>
      </w:r>
    </w:p>
    <w:p>
      <w:pPr>
        <w:pStyle w:val="Normal"/>
        <w:ind w:left="540" w:hanging="0"/>
        <w:jc w:val="both"/>
        <w:rPr/>
      </w:pPr>
      <w:r>
        <w:rPr/>
        <w:t>představení ze strany:</w:t>
      </w:r>
    </w:p>
    <w:p>
      <w:pPr>
        <w:pStyle w:val="Normal"/>
        <w:ind w:left="540" w:hanging="0"/>
        <w:jc w:val="both"/>
        <w:rPr/>
      </w:pPr>
      <w:r>
        <w:rPr/>
        <w:t>a) pořadatele, uhradí pořadatel ADVERTE smluvní částku v plné výši</w:t>
      </w:r>
    </w:p>
    <w:p>
      <w:pPr>
        <w:pStyle w:val="Normal"/>
        <w:ind w:left="540" w:hanging="0"/>
        <w:jc w:val="both"/>
        <w:rPr/>
      </w:pPr>
      <w:r>
        <w:rPr/>
        <w:t xml:space="preserve">b) ADVERTE, uhradí </w:t>
      </w:r>
      <w:r>
        <w:rPr>
          <w:color w:val="000000"/>
        </w:rPr>
        <w:t>ADVERTE</w:t>
      </w:r>
      <w:r>
        <w:rPr/>
        <w:t xml:space="preserve"> pořadateli náklady, vzniklé se zrušením představení</w:t>
      </w:r>
    </w:p>
    <w:p>
      <w:pPr>
        <w:pStyle w:val="Normal"/>
        <w:ind w:left="540" w:hanging="0"/>
        <w:jc w:val="both"/>
        <w:rPr/>
      </w:pPr>
      <w:r>
        <w:rPr/>
        <w:t>avšak do maximální výše 3.000,- Kč (slovy: tři tisíce korun českých).</w:t>
      </w:r>
    </w:p>
    <w:p>
      <w:pPr>
        <w:pStyle w:val="Normal"/>
        <w:ind w:left="540" w:hanging="0"/>
        <w:jc w:val="both"/>
        <w:rPr/>
      </w:pPr>
      <w:r>
        <w:rPr/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 xml:space="preserve">   </w:t>
      </w:r>
      <w:r>
        <w:rPr/>
        <w:t>Změna této smlouvy je možná pouze na základě písemné dohody obou smluvních stran.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Tato smlouva je vyhotovena ve dvou stejnopisech, z nichž každá smluvní strana obdrží</w:t>
      </w:r>
    </w:p>
    <w:p>
      <w:pPr>
        <w:pStyle w:val="Normal"/>
        <w:ind w:left="540" w:hanging="0"/>
        <w:jc w:val="both"/>
        <w:rPr/>
      </w:pPr>
      <w:r>
        <w:rPr/>
        <w:t>po jednom vyhotovení.</w:t>
      </w:r>
    </w:p>
    <w:p>
      <w:pPr>
        <w:pStyle w:val="Normal"/>
        <w:ind w:left="540" w:hanging="0"/>
        <w:jc w:val="both"/>
        <w:rPr/>
      </w:pPr>
      <w:r>
        <w:rPr/>
      </w:r>
    </w:p>
    <w:p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Po přečtení této smlouvy Strany potvrzují, že její obsah, prohlášení, práva a závazky v ní       </w:t>
      </w:r>
    </w:p>
    <w:p>
      <w:pPr>
        <w:pStyle w:val="Default"/>
        <w:ind w:left="360" w:hanging="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uvedené odpovídají jejich pravdivým, vážným a svobodným záměrům, a že tato smlouva  byla uzavřena na základě vzájemné dohody, nikoli ve stavu nouze, ani za nápadně  nevýhodných podmínek.</w:t>
      </w:r>
    </w:p>
    <w:p>
      <w:pPr>
        <w:pStyle w:val="Normal"/>
        <w:ind w:left="540" w:hanging="0"/>
        <w:jc w:val="both"/>
        <w:rPr/>
      </w:pPr>
      <w:r>
        <w:rPr/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 xml:space="preserve">  </w:t>
      </w:r>
      <w:r>
        <w:rPr/>
        <w:t>Tato smlouva nabývá platnosti dnem podpisu obou smluvních stran.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 Mladé Boleslavi   dne </w:t>
      </w:r>
      <w:r>
        <w:rPr/>
        <w:t>14. 9. 2022</w:t>
      </w:r>
      <w:r>
        <w:rPr/>
        <w:tab/>
        <w:tab/>
        <w:tab/>
        <w:tab/>
        <w:t xml:space="preserve">V </w:t>
      </w:r>
      <w:r>
        <w:rPr/>
        <w:t xml:space="preserve">Jaroměři </w:t>
      </w:r>
      <w:r>
        <w:rPr/>
        <w:t xml:space="preserve"> dne </w:t>
      </w:r>
      <w:r>
        <w:rPr/>
        <w:t>15. 9. 2022</w:t>
      </w:r>
      <w:r>
        <w:rPr/>
        <w:t xml:space="preserve">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                             …………………………………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za ADVERTE s.r.o. A.Šebková                                          za pořadatele </w:t>
      </w:r>
      <w:r>
        <w:rPr/>
        <w:t>Brychová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Minion Pro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8033516"/>
    </w:sdtPr>
    <w:sdtContent>
      <w:p>
        <w:pPr>
          <w:pStyle w:val="Zpat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4</w:t>
        </w:r>
        <w:r>
          <w:rPr>
            <w:rStyle w:val="Pagenumber"/>
          </w:rPr>
          <w:fldChar w:fldCharType="end"/>
        </w:r>
      </w:p>
    </w:sdtContent>
  </w:sdt>
  <w:p>
    <w:pPr>
      <w:pStyle w:val="Zpat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209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uiPriority="99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a7767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rsid w:val="006a6957"/>
    <w:pPr>
      <w:keepNext w:val="true"/>
      <w:jc w:val="center"/>
      <w:outlineLvl w:val="0"/>
    </w:pPr>
    <w:rPr>
      <w:b/>
      <w:bCs/>
    </w:rPr>
  </w:style>
  <w:style w:type="paragraph" w:styleId="Nadpis2">
    <w:name w:val="Heading 2"/>
    <w:basedOn w:val="Normal"/>
    <w:next w:val="Normal"/>
    <w:link w:val="Nadpis2Char"/>
    <w:qFormat/>
    <w:rsid w:val="006a6957"/>
    <w:pPr>
      <w:keepNext w:val="tru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2136b5"/>
    <w:rPr>
      <w:color w:val="0000FF"/>
      <w:u w:val="single"/>
    </w:rPr>
  </w:style>
  <w:style w:type="character" w:styleId="Cbline1" w:customStyle="1">
    <w:name w:val="cbline1"/>
    <w:basedOn w:val="DefaultParagraphFont"/>
    <w:qFormat/>
    <w:rsid w:val="00e3037a"/>
    <w:rPr/>
  </w:style>
  <w:style w:type="character" w:styleId="Nadpis2Char" w:customStyle="1">
    <w:name w:val="Nadpis 2 Char"/>
    <w:basedOn w:val="DefaultParagraphFont"/>
    <w:link w:val="Nadpis2"/>
    <w:qFormat/>
    <w:rsid w:val="0045773a"/>
    <w:rPr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0b50c7"/>
    <w:rPr/>
  </w:style>
  <w:style w:type="character" w:styleId="Zdraznn">
    <w:name w:val="Zdůraznění"/>
    <w:basedOn w:val="DefaultParagraphFont"/>
    <w:uiPriority w:val="20"/>
    <w:qFormat/>
    <w:rsid w:val="000b50c7"/>
    <w:rPr>
      <w:i/>
      <w:iCs/>
    </w:rPr>
  </w:style>
  <w:style w:type="character" w:styleId="ZpatChar" w:customStyle="1">
    <w:name w:val="Zápatí Char"/>
    <w:basedOn w:val="DefaultParagraphFont"/>
    <w:link w:val="Zpat"/>
    <w:qFormat/>
    <w:rsid w:val="00ff7a5b"/>
    <w:rPr>
      <w:sz w:val="24"/>
      <w:szCs w:val="24"/>
    </w:rPr>
  </w:style>
  <w:style w:type="character" w:styleId="Pagenumber">
    <w:name w:val="page number"/>
    <w:basedOn w:val="DefaultParagraphFont"/>
    <w:semiHidden/>
    <w:unhideWhenUsed/>
    <w:qFormat/>
    <w:rsid w:val="00ff7a5b"/>
    <w:rPr/>
  </w:style>
  <w:style w:type="character" w:styleId="AdresaHTMLChar" w:customStyle="1">
    <w:name w:val="Adresa HTML Char"/>
    <w:basedOn w:val="DefaultParagraphFont"/>
    <w:link w:val="AdresaHTML"/>
    <w:uiPriority w:val="99"/>
    <w:semiHidden/>
    <w:qFormat/>
    <w:rsid w:val="00a77677"/>
    <w:rPr>
      <w:i/>
      <w:iCs/>
      <w:sz w:val="24"/>
      <w:szCs w:val="24"/>
    </w:rPr>
  </w:style>
  <w:style w:type="character" w:styleId="FormtovanvHTMLChar" w:customStyle="1">
    <w:name w:val="Formátovaný v HTML Char"/>
    <w:basedOn w:val="DefaultParagraphFont"/>
    <w:link w:val="FormtovanvHTML"/>
    <w:uiPriority w:val="99"/>
    <w:semiHidden/>
    <w:qFormat/>
    <w:rsid w:val="00591213"/>
    <w:rPr>
      <w:rFonts w:ascii="Courier New" w:hAnsi="Courier New"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b17622"/>
    <w:pPr>
      <w:spacing w:before="0" w:after="120"/>
    </w:pPr>
    <w:rPr/>
  </w:style>
  <w:style w:type="paragraph" w:styleId="Seznam">
    <w:name w:val="List"/>
    <w:basedOn w:val="Tlotextu"/>
    <w:rsid w:val="00b17622"/>
    <w:pPr>
      <w:suppressAutoHyphens w:val="true"/>
    </w:pPr>
    <w:rPr>
      <w:rFonts w:cs="Tahoma"/>
      <w:lang w:eastAsia="ar-S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67722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73a"/>
    <w:pPr>
      <w:spacing w:before="0" w:after="0"/>
      <w:ind w:left="720" w:hanging="0"/>
      <w:contextualSpacing/>
    </w:pPr>
    <w:rPr/>
  </w:style>
  <w:style w:type="paragraph" w:styleId="Pa0" w:customStyle="1">
    <w:name w:val="Pa0"/>
    <w:basedOn w:val="Normal"/>
    <w:next w:val="Normal"/>
    <w:qFormat/>
    <w:rsid w:val="00b25953"/>
    <w:pPr>
      <w:spacing w:lineRule="atLeast" w:line="221"/>
    </w:pPr>
    <w:rPr>
      <w:rFonts w:ascii="Minion Pro" w:hAnsi="Minion Pro" w:eastAsia="Calibri"/>
      <w:lang w:eastAsia="en-US"/>
    </w:rPr>
  </w:style>
  <w:style w:type="paragraph" w:styleId="Default" w:customStyle="1">
    <w:name w:val="Default"/>
    <w:qFormat/>
    <w:rsid w:val="00f42706"/>
    <w:pPr>
      <w:widowControl/>
      <w:bidi w:val="0"/>
      <w:spacing w:before="0" w:after="0"/>
      <w:jc w:val="left"/>
    </w:pPr>
    <w:rPr>
      <w:rFonts w:ascii="Minion Pro" w:hAnsi="Minion Pro" w:eastAsia="Calibri" w:cs="Minion Pro"/>
      <w:color w:val="000000"/>
      <w:kern w:val="0"/>
      <w:sz w:val="24"/>
      <w:szCs w:val="24"/>
      <w:lang w:eastAsia="en-US" w:val="cs-CZ" w:bidi="ar-SA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nhideWhenUsed/>
    <w:rsid w:val="00ff7a5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TMLAddress">
    <w:name w:val="HTML Address"/>
    <w:basedOn w:val="Normal"/>
    <w:link w:val="AdresaHTMLChar"/>
    <w:uiPriority w:val="99"/>
    <w:semiHidden/>
    <w:unhideWhenUsed/>
    <w:qFormat/>
    <w:rsid w:val="00a77677"/>
    <w:pPr/>
    <w:rPr>
      <w:i/>
      <w:iCs/>
    </w:rPr>
  </w:style>
  <w:style w:type="paragraph" w:styleId="HTMLPreformatted">
    <w:name w:val="HTML Preformatted"/>
    <w:basedOn w:val="Normal"/>
    <w:link w:val="FormtovanvHTMLChar"/>
    <w:uiPriority w:val="99"/>
    <w:semiHidden/>
    <w:unhideWhenUsed/>
    <w:qFormat/>
    <w:rsid w:val="0059121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LibreOffice/6.3.4.2$Windows_X86_64 LibreOffice_project/60da17e045e08f1793c57c00ba83cdfce946d0aa</Application>
  <Pages>4</Pages>
  <Words>967</Words>
  <Characters>5557</Characters>
  <CharactersWithSpaces>6635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2022-09-12T14:05:00Z</dcterms:created>
  <dc:creator>Hana</dc:creator>
  <dc:description/>
  <dc:language>cs-CZ</dc:language>
  <cp:lastModifiedBy/>
  <cp:lastPrinted>2022-09-14T09:00:00Z</cp:lastPrinted>
  <dcterms:modified xsi:type="dcterms:W3CDTF">2022-09-15T08:13:13Z</dcterms:modified>
  <cp:revision>6</cp:revision>
  <dc:subject/>
  <dc:title>PIEROT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