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Default="00A51110">
      <w:pPr>
        <w:jc w:val="center"/>
        <w:rPr>
          <w:sz w:val="22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-276224</wp:posOffset>
                </wp:positionV>
                <wp:extent cx="1498600" cy="1295400"/>
                <wp:effectExtent l="0" t="0" r="0" b="0"/>
                <wp:wrapNone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498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198.5pt;mso-position-horizontal:absolute;mso-position-vertical-relative:text;margin-top:-21.7pt;mso-position-vertical:absolute;width:118.0pt;height:102.0pt;" stroked="f">
                <v:path textboxrect="0,0,0,0"/>
                <v:imagedata r:id="rId10" o:title=""/>
              </v:shape>
            </w:pict>
          </mc:Fallback>
        </mc:AlternateContent>
      </w:r>
    </w:p>
    <w:p w:rsidR="005619B5" w:rsidRDefault="005619B5">
      <w:pPr>
        <w:jc w:val="center"/>
        <w:rPr>
          <w:sz w:val="22"/>
          <w:szCs w:val="21"/>
        </w:rPr>
      </w:pPr>
    </w:p>
    <w:p w:rsidR="005619B5" w:rsidRDefault="005619B5">
      <w:pPr>
        <w:jc w:val="center"/>
        <w:rPr>
          <w:sz w:val="22"/>
          <w:szCs w:val="21"/>
        </w:rPr>
      </w:pPr>
    </w:p>
    <w:p w:rsidR="005619B5" w:rsidRDefault="005619B5">
      <w:pPr>
        <w:jc w:val="center"/>
        <w:rPr>
          <w:sz w:val="22"/>
          <w:szCs w:val="21"/>
        </w:rPr>
      </w:pPr>
    </w:p>
    <w:p w:rsidR="005619B5" w:rsidRDefault="005619B5">
      <w:pPr>
        <w:jc w:val="center"/>
        <w:rPr>
          <w:sz w:val="22"/>
          <w:szCs w:val="21"/>
        </w:rPr>
      </w:pPr>
    </w:p>
    <w:p w:rsidR="005619B5" w:rsidRDefault="005619B5">
      <w:pPr>
        <w:jc w:val="center"/>
        <w:rPr>
          <w:szCs w:val="21"/>
        </w:rPr>
      </w:pP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U Divadla 50, 531 62 Pardubice, zastoupené Mgr. Petrem Dohnalem, ředitelem 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zapsané v Obchodním rejstříku u Krajského soudu v Hradci Králové v oddílu </w:t>
      </w:r>
      <w:proofErr w:type="spellStart"/>
      <w:r>
        <w:rPr>
          <w:rFonts w:ascii="Calibri" w:hAnsi="Calibri"/>
          <w:szCs w:val="21"/>
        </w:rPr>
        <w:t>Pr</w:t>
      </w:r>
      <w:proofErr w:type="spellEnd"/>
      <w:r>
        <w:rPr>
          <w:rFonts w:ascii="Calibri" w:hAnsi="Calibri"/>
          <w:szCs w:val="21"/>
        </w:rPr>
        <w:t>, vložce číslo 1014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IČO 00088358, DIČ: CZ 00088358, tel.: </w:t>
      </w:r>
      <w:proofErr w:type="spellStart"/>
      <w:r w:rsidR="006F5A34">
        <w:rPr>
          <w:rFonts w:ascii="Calibri" w:hAnsi="Calibri"/>
          <w:szCs w:val="21"/>
        </w:rPr>
        <w:t>xxx</w:t>
      </w:r>
      <w:proofErr w:type="spellEnd"/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č. </w:t>
      </w:r>
      <w:proofErr w:type="spellStart"/>
      <w:r>
        <w:rPr>
          <w:rFonts w:ascii="Calibri" w:hAnsi="Calibri"/>
          <w:szCs w:val="21"/>
        </w:rPr>
        <w:t>ú.</w:t>
      </w:r>
      <w:proofErr w:type="spellEnd"/>
      <w:r>
        <w:rPr>
          <w:rFonts w:ascii="Calibri" w:hAnsi="Calibri"/>
          <w:szCs w:val="21"/>
        </w:rPr>
        <w:t xml:space="preserve"> </w:t>
      </w:r>
      <w:proofErr w:type="spellStart"/>
      <w:r w:rsidR="006F5A34">
        <w:rPr>
          <w:rFonts w:ascii="Calibri" w:hAnsi="Calibri"/>
          <w:szCs w:val="21"/>
        </w:rPr>
        <w:t>xxx</w:t>
      </w:r>
      <w:proofErr w:type="spellEnd"/>
      <w:r>
        <w:rPr>
          <w:rFonts w:ascii="Calibri" w:hAnsi="Calibri"/>
          <w:szCs w:val="21"/>
        </w:rPr>
        <w:t xml:space="preserve"> </w:t>
      </w:r>
      <w:proofErr w:type="spellStart"/>
      <w:r w:rsidR="006F5A34">
        <w:rPr>
          <w:rFonts w:ascii="Calibri" w:hAnsi="Calibri"/>
          <w:szCs w:val="21"/>
        </w:rPr>
        <w:t>xxx</w:t>
      </w:r>
      <w:proofErr w:type="spellEnd"/>
    </w:p>
    <w:p w:rsidR="005619B5" w:rsidRDefault="00A51110">
      <w:pPr>
        <w:jc w:val="center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na straně jedné jako prodávající</w:t>
      </w:r>
    </w:p>
    <w:p w:rsidR="005619B5" w:rsidRDefault="005619B5">
      <w:pPr>
        <w:jc w:val="center"/>
        <w:rPr>
          <w:rFonts w:ascii="Calibri" w:hAnsi="Calibri"/>
          <w:szCs w:val="16"/>
        </w:rPr>
      </w:pP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</w:t>
      </w:r>
    </w:p>
    <w:p w:rsidR="005619B5" w:rsidRDefault="005619B5">
      <w:pPr>
        <w:jc w:val="center"/>
        <w:rPr>
          <w:rFonts w:ascii="Calibri" w:hAnsi="Calibri"/>
          <w:szCs w:val="21"/>
        </w:rPr>
      </w:pP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Beskydské divadlo Nový Jičín</w:t>
      </w:r>
      <w:r>
        <w:rPr>
          <w:rFonts w:ascii="Calibri" w:hAnsi="Calibri"/>
          <w:szCs w:val="21"/>
        </w:rPr>
        <w:t xml:space="preserve">, 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příspěvková organizace, zastoupené p. Pavlem Bártkem, ředitelem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Divadelní 873/5, 741 01 NOVÝ JIČÍN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IČO: 000096334, tel.: </w:t>
      </w:r>
      <w:proofErr w:type="spellStart"/>
      <w:r w:rsidR="006F5A34">
        <w:rPr>
          <w:rFonts w:ascii="Calibri" w:hAnsi="Calibri"/>
          <w:szCs w:val="21"/>
        </w:rPr>
        <w:t>xxx</w:t>
      </w:r>
      <w:proofErr w:type="spellEnd"/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</w:t>
      </w:r>
      <w:r>
        <w:rPr>
          <w:rFonts w:ascii="Calibri" w:hAnsi="Calibri"/>
          <w:szCs w:val="21"/>
        </w:rPr>
        <w:t>a straně druhé jako kupující</w:t>
      </w:r>
    </w:p>
    <w:p w:rsidR="005619B5" w:rsidRDefault="00A51110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uzavírají</w:t>
      </w:r>
    </w:p>
    <w:p w:rsidR="005619B5" w:rsidRDefault="005619B5">
      <w:pPr>
        <w:jc w:val="center"/>
        <w:rPr>
          <w:rFonts w:ascii="Calibri" w:hAnsi="Calibri"/>
          <w:sz w:val="24"/>
          <w:szCs w:val="24"/>
        </w:rPr>
      </w:pPr>
    </w:p>
    <w:p w:rsidR="005619B5" w:rsidRDefault="00A5111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 M L O U V U </w:t>
      </w:r>
    </w:p>
    <w:p w:rsidR="005619B5" w:rsidRDefault="00A5111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 kulturní službě - zakoupení představení VČD</w:t>
      </w:r>
    </w:p>
    <w:p w:rsidR="005619B5" w:rsidRDefault="005619B5">
      <w:pPr>
        <w:jc w:val="center"/>
        <w:rPr>
          <w:rFonts w:ascii="Calibri" w:hAnsi="Calibri"/>
          <w:b/>
          <w:bCs/>
          <w:szCs w:val="16"/>
        </w:rPr>
      </w:pPr>
    </w:p>
    <w:p w:rsidR="005619B5" w:rsidRDefault="005619B5">
      <w:pPr>
        <w:jc w:val="center"/>
        <w:rPr>
          <w:rFonts w:ascii="Calibri" w:hAnsi="Calibri"/>
          <w:b/>
          <w:bCs/>
          <w:szCs w:val="16"/>
        </w:rPr>
      </w:pPr>
    </w:p>
    <w:p w:rsidR="005619B5" w:rsidRDefault="00A5111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Předmět smlouvy</w:t>
      </w:r>
    </w:p>
    <w:p w:rsidR="005619B5" w:rsidRDefault="00A51110">
      <w:pPr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 xml:space="preserve">Předmětem smlouvy je zakoupení představení: </w:t>
      </w:r>
      <w:r>
        <w:rPr>
          <w:rFonts w:ascii="Calibri" w:hAnsi="Calibri"/>
          <w:b/>
          <w:szCs w:val="21"/>
        </w:rPr>
        <w:t>AUDIENCE U KRÁLOVNY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na den: 27. října 2022 </w:t>
      </w:r>
      <w:r>
        <w:rPr>
          <w:rFonts w:ascii="Calibri" w:hAnsi="Calibri"/>
          <w:szCs w:val="21"/>
        </w:rPr>
        <w:tab/>
        <w:t xml:space="preserve">     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se začátkem v: 19.00 hodin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konané v: </w:t>
      </w:r>
      <w:r>
        <w:rPr>
          <w:rFonts w:ascii="Calibri" w:hAnsi="Calibri"/>
          <w:szCs w:val="21"/>
        </w:rPr>
        <w:t xml:space="preserve">Beskydském </w:t>
      </w:r>
      <w:proofErr w:type="gramStart"/>
      <w:r>
        <w:rPr>
          <w:rFonts w:ascii="Calibri" w:hAnsi="Calibri"/>
          <w:szCs w:val="21"/>
        </w:rPr>
        <w:t>divadle</w:t>
      </w:r>
      <w:proofErr w:type="gramEnd"/>
      <w:r>
        <w:rPr>
          <w:rFonts w:ascii="Calibri" w:hAnsi="Calibri"/>
          <w:szCs w:val="21"/>
        </w:rPr>
        <w:t xml:space="preserve"> Nový Jičín</w:t>
      </w:r>
    </w:p>
    <w:p w:rsidR="005619B5" w:rsidRDefault="005619B5">
      <w:pPr>
        <w:rPr>
          <w:rFonts w:ascii="Calibri" w:hAnsi="Calibri"/>
          <w:szCs w:val="21"/>
        </w:rPr>
      </w:pPr>
    </w:p>
    <w:p w:rsidR="005619B5" w:rsidRDefault="00A51110">
      <w:pPr>
        <w:jc w:val="center"/>
        <w:rPr>
          <w:rFonts w:ascii="Calibri" w:hAnsi="Calibri"/>
          <w:b/>
          <w:bCs/>
          <w:szCs w:val="16"/>
        </w:rPr>
      </w:pPr>
      <w:r>
        <w:rPr>
          <w:rFonts w:ascii="Calibri" w:hAnsi="Calibri"/>
          <w:b/>
          <w:bCs/>
          <w:szCs w:val="16"/>
        </w:rPr>
        <w:t>II.</w:t>
      </w:r>
    </w:p>
    <w:p w:rsidR="005619B5" w:rsidRDefault="00A51110">
      <w:pPr>
        <w:jc w:val="center"/>
        <w:rPr>
          <w:rFonts w:ascii="Calibri" w:hAnsi="Calibri"/>
          <w:b/>
          <w:bCs/>
          <w:szCs w:val="16"/>
        </w:rPr>
      </w:pPr>
      <w:r>
        <w:rPr>
          <w:rFonts w:ascii="Calibri" w:hAnsi="Calibri"/>
          <w:b/>
          <w:bCs/>
          <w:szCs w:val="16"/>
        </w:rPr>
        <w:t>Cena plnění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Za provedené představení zaplatí kupující: 60.000 Kč </w:t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slovy: </w:t>
      </w:r>
      <w:proofErr w:type="spellStart"/>
      <w:r>
        <w:rPr>
          <w:rFonts w:ascii="Calibri" w:hAnsi="Calibri"/>
          <w:szCs w:val="21"/>
        </w:rPr>
        <w:t>šedesáttisíckorunčeských</w:t>
      </w:r>
      <w:proofErr w:type="spellEnd"/>
    </w:p>
    <w:p w:rsidR="005619B5" w:rsidRDefault="005619B5">
      <w:pPr>
        <w:rPr>
          <w:rFonts w:ascii="Calibri" w:hAnsi="Calibri"/>
          <w:szCs w:val="21"/>
        </w:rPr>
      </w:pPr>
    </w:p>
    <w:p w:rsidR="005619B5" w:rsidRDefault="00A51110">
      <w:pPr>
        <w:rPr>
          <w:rFonts w:ascii="Calibri" w:hAnsi="Calibri"/>
        </w:rPr>
      </w:pPr>
      <w:r>
        <w:rPr>
          <w:rFonts w:ascii="Calibri" w:hAnsi="Calibri"/>
        </w:rPr>
        <w:t xml:space="preserve">V ceně představení není zahrnuta doprava </w:t>
      </w:r>
      <w:r>
        <w:rPr>
          <w:rFonts w:ascii="Calibri" w:hAnsi="Calibri"/>
          <w:b/>
        </w:rPr>
        <w:t xml:space="preserve">(stěhovací vůz, autobus, 1x os. </w:t>
      </w:r>
      <w:proofErr w:type="gramStart"/>
      <w:r>
        <w:rPr>
          <w:rFonts w:ascii="Calibri" w:hAnsi="Calibri"/>
          <w:b/>
        </w:rPr>
        <w:t>auto</w:t>
      </w:r>
      <w:proofErr w:type="gramEnd"/>
      <w:r>
        <w:rPr>
          <w:rFonts w:ascii="Calibri" w:hAnsi="Calibri"/>
          <w:b/>
        </w:rPr>
        <w:t>),</w:t>
      </w:r>
      <w:r>
        <w:rPr>
          <w:rFonts w:ascii="Calibri" w:hAnsi="Calibri"/>
        </w:rPr>
        <w:t xml:space="preserve"> VČD </w:t>
      </w:r>
      <w:proofErr w:type="spellStart"/>
      <w:r>
        <w:rPr>
          <w:rFonts w:ascii="Calibri" w:hAnsi="Calibri"/>
        </w:rPr>
        <w:t>přefakturovává</w:t>
      </w:r>
      <w:proofErr w:type="spellEnd"/>
      <w:r>
        <w:rPr>
          <w:rFonts w:ascii="Calibri" w:hAnsi="Calibri"/>
        </w:rPr>
        <w:t xml:space="preserve"> polovinu skutečné čás</w:t>
      </w:r>
      <w:r>
        <w:rPr>
          <w:rFonts w:ascii="Calibri" w:hAnsi="Calibri"/>
        </w:rPr>
        <w:t xml:space="preserve">tky fakturovanou dopravcem, další polovinu hradí Městské divadlo Prostějov. Dále si tito dva pořadatelé rozdělí mezi sebou náklady na ubytování osob (ubytování z 26. na 27. října v Prostějově, počet osob bude upřesněn). </w:t>
      </w:r>
    </w:p>
    <w:p w:rsidR="005619B5" w:rsidRDefault="005619B5">
      <w:pPr>
        <w:pStyle w:val="Zkladntext"/>
        <w:rPr>
          <w:rFonts w:ascii="Calibri" w:hAnsi="Calibri"/>
          <w:sz w:val="20"/>
        </w:rPr>
      </w:pPr>
    </w:p>
    <w:p w:rsidR="005619B5" w:rsidRDefault="00A51110">
      <w:pPr>
        <w:pStyle w:val="Zkladn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Prodávající poskytuje kupujícímu p</w:t>
      </w:r>
      <w:r>
        <w:rPr>
          <w:rFonts w:ascii="Calibri" w:hAnsi="Calibri"/>
          <w:sz w:val="20"/>
        </w:rPr>
        <w:t>odlicenci k uvádění představení dle této smlouvy a kupující přebírá povinnost uhradit níže specifikované autorské honoráře z hrubých tržeb ze vstupného (včetně podílu předplatného) ve výši, která vyplývá z licenčních smluv uzavřených prodávajícím, a to:</w:t>
      </w:r>
    </w:p>
    <w:p w:rsidR="005619B5" w:rsidRDefault="00A51110">
      <w:pPr>
        <w:pStyle w:val="Zkladntex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AU</w:t>
      </w:r>
      <w:r>
        <w:rPr>
          <w:rFonts w:ascii="Calibri" w:hAnsi="Calibri"/>
          <w:b/>
          <w:sz w:val="20"/>
        </w:rPr>
        <w:t>RA-PONT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ab/>
        <w:t xml:space="preserve">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14,8 %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 xml:space="preserve">kupující se zavazuje ohlásit představení zastupující agentuře </w:t>
      </w:r>
    </w:p>
    <w:p w:rsidR="005619B5" w:rsidRDefault="00A51110">
      <w:pPr>
        <w:pStyle w:val="Zkladntex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a sám zaplatit poplatky z hrubé tržby za užití díla</w:t>
      </w:r>
    </w:p>
    <w:p w:rsidR="005619B5" w:rsidRDefault="005619B5">
      <w:pPr>
        <w:pStyle w:val="Zkladntext"/>
        <w:rPr>
          <w:rFonts w:ascii="Calibri" w:hAnsi="Calibri"/>
          <w:sz w:val="20"/>
          <w:szCs w:val="20"/>
        </w:rPr>
      </w:pPr>
    </w:p>
    <w:p w:rsidR="005619B5" w:rsidRDefault="00A51110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Kupující je povinen umožnit zastupujícím autorským agenturám kontrolu účetních dokladů za účelem ověření správ</w:t>
      </w:r>
      <w:r>
        <w:rPr>
          <w:rFonts w:ascii="Calibri" w:hAnsi="Calibri"/>
          <w:sz w:val="20"/>
          <w:szCs w:val="20"/>
        </w:rPr>
        <w:t>nosti hlášení.</w:t>
      </w:r>
    </w:p>
    <w:p w:rsidR="005619B5" w:rsidRDefault="005619B5">
      <w:pPr>
        <w:pStyle w:val="Zkladntext"/>
        <w:rPr>
          <w:rFonts w:ascii="Calibri" w:hAnsi="Calibri"/>
          <w:sz w:val="20"/>
        </w:rPr>
      </w:pPr>
    </w:p>
    <w:p w:rsidR="005619B5" w:rsidRDefault="00A51110">
      <w:pPr>
        <w:pStyle w:val="Zkladntext"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b/>
          <w:bCs/>
        </w:rPr>
        <w:t>III.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Závazky VČD (prodávajícího)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1. </w:t>
      </w:r>
      <w:r>
        <w:rPr>
          <w:rFonts w:ascii="Calibri" w:hAnsi="Calibri"/>
          <w:szCs w:val="21"/>
        </w:rPr>
        <w:tab/>
        <w:t>VČD se zavazuje provést představení v dohodnutém termínu a v plné umělecké a technické úrovni, odpovídající možnostem vybavení jeviště v místě konání představení dle čl. I. smlouvy.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2.</w:t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>V případě konání nebezpečných činností tj. použití otevřeného ohně, kouření, dýmových efektů apod. podá odpovědná osoba hostujícího divadla informace jevištnímu technikovi v místě hostování.</w:t>
      </w:r>
    </w:p>
    <w:p w:rsidR="005619B5" w:rsidRDefault="005619B5">
      <w:pPr>
        <w:ind w:left="705" w:hanging="705"/>
        <w:jc w:val="both"/>
        <w:rPr>
          <w:rFonts w:ascii="Calibri" w:hAnsi="Calibri"/>
          <w:szCs w:val="21"/>
        </w:rPr>
      </w:pPr>
    </w:p>
    <w:p w:rsidR="005619B5" w:rsidRDefault="005619B5">
      <w:pPr>
        <w:jc w:val="center"/>
        <w:rPr>
          <w:rFonts w:ascii="Calibri" w:hAnsi="Calibri"/>
          <w:b/>
          <w:bCs/>
        </w:rPr>
      </w:pPr>
    </w:p>
    <w:p w:rsidR="005619B5" w:rsidRDefault="005619B5">
      <w:pPr>
        <w:jc w:val="center"/>
        <w:rPr>
          <w:rFonts w:ascii="Calibri" w:hAnsi="Calibri"/>
          <w:b/>
          <w:bCs/>
        </w:rPr>
      </w:pPr>
    </w:p>
    <w:p w:rsidR="005619B5" w:rsidRDefault="005619B5">
      <w:pPr>
        <w:jc w:val="center"/>
        <w:rPr>
          <w:rFonts w:ascii="Calibri" w:hAnsi="Calibri"/>
          <w:b/>
          <w:bCs/>
        </w:rPr>
      </w:pPr>
    </w:p>
    <w:p w:rsidR="005619B5" w:rsidRDefault="00A5111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IV.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Závazky kupujícího</w:t>
      </w:r>
    </w:p>
    <w:p w:rsidR="005619B5" w:rsidRDefault="00A51110">
      <w:pPr>
        <w:pStyle w:val="Zkladntextodsazen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  <w:r>
        <w:rPr>
          <w:rFonts w:ascii="Calibri" w:hAnsi="Calibri"/>
          <w:sz w:val="20"/>
        </w:rPr>
        <w:tab/>
        <w:t>Po</w:t>
      </w:r>
      <w:r>
        <w:rPr>
          <w:rFonts w:ascii="Calibri" w:hAnsi="Calibri"/>
          <w:sz w:val="20"/>
        </w:rPr>
        <w:t xml:space="preserve">kud kupující není zároveň pořadatelem akce, je dle tohoto bodu povinen kupující zajistit u pořadatele následující náležitosti v této smlouvě uvedené. 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2. </w:t>
      </w:r>
      <w:r>
        <w:rPr>
          <w:rFonts w:ascii="Calibri" w:hAnsi="Calibri"/>
          <w:szCs w:val="21"/>
        </w:rPr>
        <w:tab/>
        <w:t>Zajistit řádnou přípravu jeviště, úklid jeviště před stavbou scény a před započetím představení. Jevi</w:t>
      </w:r>
      <w:r>
        <w:rPr>
          <w:rFonts w:ascii="Calibri" w:hAnsi="Calibri"/>
          <w:szCs w:val="21"/>
        </w:rPr>
        <w:t xml:space="preserve">ště musí být </w:t>
      </w:r>
    </w:p>
    <w:p w:rsidR="005619B5" w:rsidRDefault="00A51110">
      <w:pPr>
        <w:ind w:left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 volným přístupem ze šaten a s možností příchodu ze sálu. Scéna a domácí personál budou k dispozici dle přiloženého technického listu k inscenaci.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3. </w:t>
      </w:r>
      <w:r>
        <w:rPr>
          <w:rFonts w:ascii="Calibri" w:hAnsi="Calibri"/>
          <w:szCs w:val="21"/>
        </w:rPr>
        <w:tab/>
        <w:t xml:space="preserve">V zimních měsících vytopení prostor (jeviště, sálu, šaten a přilehlých prostor) minimálně </w:t>
      </w:r>
      <w:r>
        <w:rPr>
          <w:rFonts w:ascii="Calibri" w:hAnsi="Calibri"/>
          <w:szCs w:val="21"/>
        </w:rPr>
        <w:t>na 20 stupňů Celsia.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4.</w:t>
      </w:r>
      <w:r>
        <w:rPr>
          <w:rFonts w:ascii="Calibri" w:hAnsi="Calibri"/>
          <w:szCs w:val="21"/>
        </w:rPr>
        <w:tab/>
        <w:t>V případě umístění jeviště mimo přízemí nebo jeho velké vzdálenosti od možnosti parkování minimálně 2 pomocníky na vykládání a nakládání materiálu, jevištní, zvukové a světelné techniky.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5.</w:t>
      </w:r>
      <w:r>
        <w:rPr>
          <w:rFonts w:ascii="Calibri" w:hAnsi="Calibri"/>
          <w:szCs w:val="21"/>
        </w:rPr>
        <w:tab/>
        <w:t>Zajistit všechny technické podmínky specif</w:t>
      </w:r>
      <w:r>
        <w:rPr>
          <w:rFonts w:ascii="Calibri" w:hAnsi="Calibri"/>
          <w:szCs w:val="21"/>
        </w:rPr>
        <w:t>ikované v technickém listu inscenace, který je nedílnou součástí smlouvy.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6. </w:t>
      </w:r>
      <w:r>
        <w:rPr>
          <w:rFonts w:ascii="Calibri" w:hAnsi="Calibri"/>
          <w:szCs w:val="21"/>
        </w:rPr>
        <w:tab/>
        <w:t>Zaslat VČD podrobný nákres půdorysu jeviště, na kterém se bude představení uvedené v předmětu smlouvy konat. Tento půdorys je součástí smlouvy.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7. </w:t>
      </w:r>
      <w:r>
        <w:rPr>
          <w:rFonts w:ascii="Calibri" w:hAnsi="Calibri"/>
          <w:szCs w:val="21"/>
        </w:rPr>
        <w:tab/>
        <w:t>Zajistit, aby představení bylo</w:t>
      </w:r>
      <w:r>
        <w:rPr>
          <w:rFonts w:ascii="Calibri" w:hAnsi="Calibri"/>
          <w:szCs w:val="21"/>
        </w:rPr>
        <w:t xml:space="preserve"> řádně připraveno po stránce nejen technické, ale i společenské, zajistí potřebný personál pro uskutečnění představení a zajištění dobrého diváckého zázemí, odpovídá za zachování pořádku během představení. Vytvoří veškeré podmínky pro zajištění bezpečnosti</w:t>
      </w:r>
      <w:r>
        <w:rPr>
          <w:rFonts w:ascii="Calibri" w:hAnsi="Calibri"/>
          <w:szCs w:val="21"/>
        </w:rPr>
        <w:t xml:space="preserve"> a ochrany zdraví umělců a personálu VČD v souladu s platnými předpisy a odpovídá za jejich případný úraz a majetkové škody.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8. </w:t>
      </w:r>
      <w:r>
        <w:rPr>
          <w:rFonts w:ascii="Calibri" w:hAnsi="Calibri"/>
          <w:szCs w:val="21"/>
        </w:rPr>
        <w:tab/>
        <w:t xml:space="preserve">Zajistit, aby při představení specifikovaném v předmětu smlouvy nebylo povoleno pořizovat obrazové ani zvukové záznamy. Záznam </w:t>
      </w:r>
      <w:r>
        <w:rPr>
          <w:rFonts w:ascii="Calibri" w:hAnsi="Calibri"/>
          <w:szCs w:val="21"/>
        </w:rPr>
        <w:t>lze provést pouze s písemným povolením VČD.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9. </w:t>
      </w:r>
      <w:r>
        <w:rPr>
          <w:rFonts w:ascii="Calibri" w:hAnsi="Calibri"/>
          <w:szCs w:val="21"/>
        </w:rPr>
        <w:tab/>
        <w:t>Zajistit pro VČD 4 volná místa v hledišti v místě konání představení dle čl. I.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10.</w:t>
      </w:r>
      <w:r>
        <w:rPr>
          <w:rFonts w:ascii="Calibri" w:hAnsi="Calibri"/>
          <w:szCs w:val="21"/>
        </w:rPr>
        <w:tab/>
        <w:t>Zajistit, aby v době konání představení nebyly v budově, kde se představení odehrává, pořádány jiné akce, které by ohrožoval</w:t>
      </w:r>
      <w:r>
        <w:rPr>
          <w:rFonts w:ascii="Calibri" w:hAnsi="Calibri"/>
          <w:szCs w:val="21"/>
        </w:rPr>
        <w:t>y nebo narušovaly technicky, či hlukem chod představení.</w:t>
      </w:r>
    </w:p>
    <w:p w:rsidR="005619B5" w:rsidRDefault="005619B5">
      <w:pPr>
        <w:jc w:val="center"/>
        <w:rPr>
          <w:rFonts w:ascii="Calibri" w:hAnsi="Calibri"/>
          <w:b/>
          <w:bCs/>
        </w:rPr>
      </w:pPr>
    </w:p>
    <w:p w:rsidR="005619B5" w:rsidRDefault="00A5111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Ostatní ujednání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1. </w:t>
      </w:r>
      <w:r>
        <w:rPr>
          <w:rFonts w:ascii="Calibri" w:hAnsi="Calibri"/>
          <w:szCs w:val="21"/>
        </w:rPr>
        <w:tab/>
        <w:t>Kupující potvrdí tuto smlouvu razítkem a podpisem a kopii vrátí do pěti dnů po doručení prodávajícímu, tedy na adresu Východočeského divadla Pardubice. Jestliže tak neučiní a</w:t>
      </w:r>
      <w:r>
        <w:rPr>
          <w:rFonts w:ascii="Calibri" w:hAnsi="Calibri"/>
          <w:szCs w:val="21"/>
        </w:rPr>
        <w:t xml:space="preserve"> písemně svoji předchozí objednávku nezruší, považuje se smlouva i tak za uzavřenou. VČD považuje objednávku kupujícího za závaznou a v případě pozdějšího bezdůvodného odmítnutí si vyhrazuje právo na náhradu vzniklých nákladů.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2. </w:t>
      </w:r>
      <w:r>
        <w:rPr>
          <w:rFonts w:ascii="Calibri" w:hAnsi="Calibri"/>
          <w:szCs w:val="21"/>
        </w:rPr>
        <w:tab/>
        <w:t>V případě, že kupující ne</w:t>
      </w:r>
      <w:r>
        <w:rPr>
          <w:rFonts w:ascii="Calibri" w:hAnsi="Calibri"/>
          <w:szCs w:val="21"/>
        </w:rPr>
        <w:t>ní pořadatelem akce, zajistí tento u pořadatele potvrzení zástupci VČD o uskutečnění představení na tiskopise “Hlášení o představení”. Pokud je kupující zároveň pořadatelem zajistí toto potvrzení na tiskopise „Hlášení o představení“ kupující.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3. </w:t>
      </w:r>
      <w:r>
        <w:rPr>
          <w:rFonts w:ascii="Calibri" w:hAnsi="Calibri"/>
          <w:szCs w:val="21"/>
        </w:rPr>
        <w:tab/>
        <w:t xml:space="preserve">Kupující </w:t>
      </w:r>
      <w:r>
        <w:rPr>
          <w:rFonts w:ascii="Calibri" w:hAnsi="Calibri"/>
          <w:szCs w:val="21"/>
        </w:rPr>
        <w:t>se zavazuje po uskutečnění pořadu uhradit došlou fakturu v době splatnosti.</w:t>
      </w:r>
    </w:p>
    <w:p w:rsidR="005619B5" w:rsidRDefault="00A51110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</w:rPr>
        <w:tab/>
        <w:t xml:space="preserve">Prodávající je plátce DPH. Podle § 61, písm. e), zákona č. 235/2004 Sb., o dani z přidané hodnoty, je poskytnutí kulturních služeb a dodání zboží s nimi úzce souvisejícího od </w:t>
      </w:r>
      <w:r>
        <w:rPr>
          <w:rFonts w:ascii="Calibri" w:hAnsi="Calibri"/>
        </w:rPr>
        <w:t>daně z přidané hodnoty osvobozeno.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5.</w:t>
      </w:r>
      <w:r>
        <w:rPr>
          <w:rFonts w:ascii="Calibri" w:hAnsi="Calibri"/>
          <w:szCs w:val="21"/>
        </w:rPr>
        <w:tab/>
        <w:t>Kupující bere na vědomí, že malý počet diváků není důvodem k odstoupení od této smlouvy.</w:t>
      </w:r>
    </w:p>
    <w:p w:rsidR="005619B5" w:rsidRDefault="00A51110">
      <w:pPr>
        <w:jc w:val="both"/>
        <w:rPr>
          <w:rFonts w:ascii="Calibri" w:hAnsi="Calibri"/>
        </w:rPr>
      </w:pPr>
      <w:r>
        <w:rPr>
          <w:rFonts w:ascii="Calibri" w:hAnsi="Calibri"/>
          <w:szCs w:val="21"/>
        </w:rPr>
        <w:t>6.</w:t>
      </w:r>
      <w:r>
        <w:rPr>
          <w:rFonts w:ascii="Calibri" w:hAnsi="Calibri"/>
          <w:szCs w:val="21"/>
        </w:rPr>
        <w:tab/>
        <w:t>VČD potvrzuje</w:t>
      </w:r>
      <w:r>
        <w:rPr>
          <w:rFonts w:ascii="Calibri" w:hAnsi="Calibri"/>
        </w:rPr>
        <w:t xml:space="preserve">, že jeho vlastní technické prostředky a elektrická zařízení používané při představení splňují podmínky </w:t>
      </w:r>
      <w:r>
        <w:rPr>
          <w:rFonts w:ascii="Calibri" w:hAnsi="Calibri"/>
        </w:rPr>
        <w:tab/>
        <w:t>ČSN-EN a</w:t>
      </w:r>
      <w:r>
        <w:rPr>
          <w:rFonts w:ascii="Calibri" w:hAnsi="Calibri"/>
        </w:rPr>
        <w:t xml:space="preserve"> mají platnou revizi těchto zařízení.</w:t>
      </w:r>
    </w:p>
    <w:p w:rsidR="005619B5" w:rsidRDefault="00A51110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>VČD se zavazuje respektovat vnitřní předpisy BOZP a PO pořadatele, se kterými pořadatel hostující divadlo seznámí.</w:t>
      </w:r>
    </w:p>
    <w:p w:rsidR="005619B5" w:rsidRDefault="005619B5">
      <w:pPr>
        <w:rPr>
          <w:rFonts w:ascii="Calibri" w:hAnsi="Calibri"/>
          <w:color w:val="1F497D"/>
          <w:sz w:val="22"/>
          <w:szCs w:val="22"/>
        </w:rPr>
      </w:pPr>
    </w:p>
    <w:p w:rsidR="005619B5" w:rsidRDefault="00A5111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Odpovědnost při neuskutečnění představení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1.</w:t>
      </w:r>
      <w:r>
        <w:rPr>
          <w:rFonts w:ascii="Calibri" w:hAnsi="Calibri"/>
          <w:szCs w:val="21"/>
        </w:rPr>
        <w:tab/>
        <w:t>Od smlouvy lze odstoupit:</w:t>
      </w:r>
    </w:p>
    <w:p w:rsidR="005619B5" w:rsidRDefault="00A51110">
      <w:pPr>
        <w:ind w:left="708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bude-li představení znemožněno z důvodu vyšší moci bez zavinění souboru, (jako např. nemoc, úmrtí apod.) nebo z důvodu živelné katastrofy (požár, epidemie apod.). Odstoupení musí být provedeno písemnou formou a neprodleně doručeno druhé straně.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2.</w:t>
      </w:r>
      <w:r>
        <w:rPr>
          <w:rFonts w:ascii="Calibri" w:hAnsi="Calibri"/>
          <w:szCs w:val="21"/>
        </w:rPr>
        <w:tab/>
        <w:t>VČD má p</w:t>
      </w:r>
      <w:r>
        <w:rPr>
          <w:rFonts w:ascii="Calibri" w:hAnsi="Calibri"/>
          <w:szCs w:val="21"/>
        </w:rPr>
        <w:t xml:space="preserve">rávo od smlouvy odstoupit v případě, že kupující nezajistil sjednané, výše uvedené závazky </w:t>
      </w:r>
      <w:proofErr w:type="gramStart"/>
      <w:r>
        <w:rPr>
          <w:rFonts w:ascii="Calibri" w:hAnsi="Calibri"/>
          <w:szCs w:val="21"/>
        </w:rPr>
        <w:t>vyplývající  z článku</w:t>
      </w:r>
      <w:proofErr w:type="gramEnd"/>
      <w:r>
        <w:rPr>
          <w:rFonts w:ascii="Calibri" w:hAnsi="Calibri"/>
          <w:szCs w:val="21"/>
        </w:rPr>
        <w:t xml:space="preserve"> IV. smlouvy, nebo skutečnost, že je nemůže splnit, včas neoznámil VČD.</w:t>
      </w:r>
    </w:p>
    <w:p w:rsidR="005619B5" w:rsidRDefault="00A51110">
      <w:pPr>
        <w:pStyle w:val="Zkladntextodsazen"/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 případě odstoupení od smlouvy ze strany kupujícího ve lhůtě nejpozději</w:t>
      </w:r>
      <w:r>
        <w:rPr>
          <w:rFonts w:ascii="Calibri" w:hAnsi="Calibri"/>
          <w:sz w:val="20"/>
        </w:rPr>
        <w:t xml:space="preserve"> 7 dnů před konáním představení, zaplatí kupující prodávajícímu (VČD) úhradu nákladů vzniklých s přípravou akce ve výši 50% sjednané částky. V případě zrušení představení ve lhůtě 2 dní před konáním představení uhradí objednavatel až 100% sjednané částky. </w:t>
      </w:r>
      <w:r>
        <w:rPr>
          <w:rFonts w:ascii="Calibri" w:hAnsi="Calibri"/>
          <w:sz w:val="20"/>
        </w:rPr>
        <w:t>O výši těchto úhrad rozhoduje ředitel VČD s ohledem na důvody zrušení představení.</w:t>
      </w:r>
    </w:p>
    <w:p w:rsidR="005619B5" w:rsidRDefault="00A51110">
      <w:pPr>
        <w:numPr>
          <w:ilvl w:val="0"/>
          <w:numId w:val="4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VČD si vyhrazuje právo v případě vlastních provozních potíží od smlouvy odstoupit s povinností oznámení nejpozději 14 dní před termínem akce bez náhrady.</w:t>
      </w:r>
    </w:p>
    <w:p w:rsidR="005619B5" w:rsidRDefault="005619B5">
      <w:pPr>
        <w:ind w:left="705"/>
        <w:jc w:val="both"/>
        <w:rPr>
          <w:rFonts w:ascii="Calibri" w:hAnsi="Calibri"/>
          <w:szCs w:val="21"/>
        </w:rPr>
      </w:pPr>
    </w:p>
    <w:p w:rsidR="005619B5" w:rsidRDefault="00A51110">
      <w:pPr>
        <w:jc w:val="center"/>
        <w:rPr>
          <w:rFonts w:ascii="Calibri" w:hAnsi="Calibri"/>
          <w:b/>
          <w:bCs/>
          <w:szCs w:val="16"/>
        </w:rPr>
      </w:pPr>
      <w:r>
        <w:rPr>
          <w:rFonts w:ascii="Calibri" w:hAnsi="Calibri"/>
          <w:b/>
          <w:bCs/>
          <w:szCs w:val="16"/>
        </w:rPr>
        <w:t>VII.</w:t>
      </w:r>
    </w:p>
    <w:p w:rsidR="005619B5" w:rsidRDefault="00A51110">
      <w:pPr>
        <w:jc w:val="center"/>
        <w:rPr>
          <w:rFonts w:ascii="Calibri" w:hAnsi="Calibri"/>
          <w:b/>
          <w:bCs/>
          <w:szCs w:val="16"/>
        </w:rPr>
      </w:pPr>
      <w:r>
        <w:rPr>
          <w:rFonts w:ascii="Calibri" w:hAnsi="Calibri"/>
          <w:b/>
          <w:bCs/>
          <w:szCs w:val="16"/>
        </w:rPr>
        <w:t>Smluvní pokut</w:t>
      </w:r>
      <w:r>
        <w:rPr>
          <w:rFonts w:ascii="Calibri" w:hAnsi="Calibri"/>
          <w:b/>
          <w:bCs/>
          <w:szCs w:val="16"/>
        </w:rPr>
        <w:t>y</w:t>
      </w:r>
    </w:p>
    <w:p w:rsidR="005619B5" w:rsidRDefault="00A51110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  <w:r>
        <w:rPr>
          <w:rFonts w:ascii="Calibri" w:hAnsi="Calibri"/>
          <w:sz w:val="20"/>
        </w:rPr>
        <w:tab/>
        <w:t>V případě, že kupující neuhradí fakturu za předmět smlouvy ve lhůtě splatnosti, bude prodávající účtovat kupujícímu penále ve výši 0,5 % z fakturované částky za každý den prodlení.</w:t>
      </w:r>
    </w:p>
    <w:p w:rsidR="005619B5" w:rsidRDefault="00A51110">
      <w:pPr>
        <w:pStyle w:val="Zkladntext"/>
        <w:ind w:left="705" w:hanging="705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2.</w:t>
      </w:r>
      <w:r>
        <w:rPr>
          <w:rFonts w:ascii="Calibri" w:hAnsi="Calibri"/>
          <w:sz w:val="20"/>
          <w:szCs w:val="16"/>
        </w:rPr>
        <w:tab/>
        <w:t>Pokud poruší kupující bod 8. čl. IV., bude prodávající (VČD) účtova</w:t>
      </w:r>
      <w:r>
        <w:rPr>
          <w:rFonts w:ascii="Calibri" w:hAnsi="Calibri"/>
          <w:sz w:val="20"/>
          <w:szCs w:val="16"/>
        </w:rPr>
        <w:t>t kupujícímu smluvní pokutu až do výše ceny plnění této smlouvy.</w:t>
      </w:r>
    </w:p>
    <w:p w:rsidR="005619B5" w:rsidRDefault="00A51110">
      <w:pPr>
        <w:pStyle w:val="Zkladntext"/>
        <w:ind w:left="705" w:hanging="705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lastRenderedPageBreak/>
        <w:t>3.</w:t>
      </w:r>
      <w:r>
        <w:rPr>
          <w:rFonts w:ascii="Calibri" w:hAnsi="Calibri"/>
          <w:sz w:val="20"/>
          <w:szCs w:val="16"/>
        </w:rPr>
        <w:tab/>
        <w:t>Pokud kupující nebo pořadatel (kterýkoli z nich) poruší jakýkoli bod článku IV. této smlouvy, bude prodávající (VČD) účtovat kupujícímu smluvní pokutu až do výše ceny plnění této smlouvy.</w:t>
      </w:r>
    </w:p>
    <w:p w:rsidR="005619B5" w:rsidRDefault="005619B5">
      <w:pPr>
        <w:jc w:val="center"/>
        <w:rPr>
          <w:rFonts w:ascii="Calibri" w:hAnsi="Calibri"/>
          <w:b/>
          <w:bCs/>
        </w:rPr>
      </w:pPr>
    </w:p>
    <w:p w:rsidR="005619B5" w:rsidRDefault="00A5111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VIII.</w:t>
      </w:r>
    </w:p>
    <w:p w:rsidR="005619B5" w:rsidRDefault="00A51110">
      <w:pPr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Závěrečná ustanovení</w:t>
      </w:r>
    </w:p>
    <w:p w:rsidR="005619B5" w:rsidRDefault="00A51110">
      <w:pPr>
        <w:pStyle w:val="Odstavecseseznamem"/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1. </w:t>
      </w:r>
      <w:r>
        <w:rPr>
          <w:rFonts w:ascii="Calibri" w:hAnsi="Calibri"/>
          <w:color w:val="000000"/>
          <w:sz w:val="20"/>
          <w:szCs w:val="20"/>
        </w:rPr>
        <w:tab/>
        <w:t>Smlouva podléhá zákonu č. 340/2015 Sb., o zvláštních podmínkách účinnosti některých smluv, uveřejňování těchto smluv a o registru smluv, smluvní strany se dohodly, že smlouva bude bezodkladně odeslána k řádnému uveřejnění do</w:t>
      </w:r>
      <w:r>
        <w:rPr>
          <w:rFonts w:ascii="Calibri" w:hAnsi="Calibri"/>
          <w:color w:val="000000"/>
          <w:sz w:val="20"/>
          <w:szCs w:val="20"/>
        </w:rPr>
        <w:t xml:space="preserve"> registru smluv vedeného Ministerstvem vnitra ČR. </w:t>
      </w:r>
    </w:p>
    <w:p w:rsidR="005619B5" w:rsidRDefault="00A51110">
      <w:pPr>
        <w:pStyle w:val="Odstavecseseznamem"/>
        <w:shd w:val="clear" w:color="auto" w:fill="FFFFFF"/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2.  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Smluvní strany prohlašují, že žádná část smlouvy nenaplňuje znaky obchodního tajemství (§ 504 z. </w:t>
      </w:r>
      <w:proofErr w:type="gramStart"/>
      <w:r>
        <w:rPr>
          <w:rFonts w:ascii="Calibri" w:hAnsi="Calibri"/>
          <w:sz w:val="20"/>
          <w:szCs w:val="20"/>
        </w:rPr>
        <w:t>č.</w:t>
      </w:r>
      <w:proofErr w:type="gramEnd"/>
      <w:r>
        <w:rPr>
          <w:rFonts w:ascii="Calibri" w:hAnsi="Calibri"/>
          <w:sz w:val="20"/>
          <w:szCs w:val="20"/>
        </w:rPr>
        <w:t xml:space="preserve"> 89/2012 Sb., </w:t>
      </w:r>
      <w:r>
        <w:rPr>
          <w:rFonts w:ascii="Calibri" w:hAnsi="Calibri"/>
          <w:sz w:val="20"/>
          <w:szCs w:val="20"/>
        </w:rPr>
        <w:tab/>
        <w:t>občanský zákoník).</w:t>
      </w:r>
    </w:p>
    <w:p w:rsidR="005619B5" w:rsidRDefault="00A51110">
      <w:pPr>
        <w:pStyle w:val="Odstavecseseznamem"/>
        <w:shd w:val="clear" w:color="auto" w:fill="FFFFFF"/>
        <w:ind w:left="426" w:hanging="426"/>
        <w:rPr>
          <w:rFonts w:ascii="Calibri" w:hAnsi="Calibri"/>
          <w:b/>
          <w:bCs/>
          <w:szCs w:val="21"/>
        </w:rPr>
      </w:pPr>
      <w:r>
        <w:rPr>
          <w:rFonts w:ascii="Calibri" w:hAnsi="Calibri"/>
          <w:sz w:val="20"/>
          <w:szCs w:val="20"/>
        </w:rPr>
        <w:t xml:space="preserve">3.  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Pro případ, kdy je v uzavřené smlouvě uvedeno rodné </w:t>
      </w:r>
      <w:r>
        <w:rPr>
          <w:rFonts w:ascii="Calibri" w:hAnsi="Calibri"/>
          <w:sz w:val="20"/>
          <w:szCs w:val="20"/>
        </w:rPr>
        <w:t xml:space="preserve">číslo, e-mailová adresa, telefonní číslo, číslo účtu fyzické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osoby, bydliště/sídlo fyzické osoby, se mluvní strany dohodly, že smlouva bude uveřejněna bez těchto údajů. Dále se </w:t>
      </w:r>
      <w:r>
        <w:rPr>
          <w:rFonts w:ascii="Calibri" w:hAnsi="Calibri"/>
          <w:sz w:val="20"/>
          <w:szCs w:val="20"/>
        </w:rPr>
        <w:tab/>
        <w:t>smluvní strany dohodly, že smlouva bude uveřejněna bez podpisů.</w:t>
      </w:r>
      <w:r>
        <w:rPr>
          <w:rFonts w:ascii="Calibri" w:hAnsi="Calibri"/>
          <w:b/>
          <w:bCs/>
        </w:rPr>
        <w:t xml:space="preserve"> 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4.</w:t>
      </w:r>
      <w:r>
        <w:rPr>
          <w:rFonts w:ascii="Calibri" w:hAnsi="Calibri"/>
          <w:szCs w:val="21"/>
        </w:rPr>
        <w:tab/>
        <w:t xml:space="preserve">Smlouva </w:t>
      </w:r>
      <w:r>
        <w:rPr>
          <w:rFonts w:ascii="Calibri" w:hAnsi="Calibri"/>
          <w:szCs w:val="21"/>
        </w:rPr>
        <w:t>nabývá platnosti okamžikem podpisu oběma smluvními stranami.</w:t>
      </w:r>
    </w:p>
    <w:p w:rsidR="005619B5" w:rsidRDefault="00A51110">
      <w:pPr>
        <w:ind w:left="705" w:hanging="705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5.</w:t>
      </w:r>
      <w:r>
        <w:rPr>
          <w:rFonts w:ascii="Calibri" w:hAnsi="Calibri"/>
          <w:szCs w:val="21"/>
        </w:rPr>
        <w:tab/>
        <w:t>Tato smlouva obsahuje úplné znění, na kterém se obě strany shodly. Jakékoliv doplňky či změny mohou být učiněny pouze formou písemného dodatku se souhlasem obou stran.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6.</w:t>
      </w:r>
      <w:r>
        <w:rPr>
          <w:rFonts w:ascii="Calibri" w:hAnsi="Calibri"/>
          <w:szCs w:val="21"/>
        </w:rPr>
        <w:tab/>
        <w:t>Smlouva se řídí platn</w:t>
      </w:r>
      <w:r>
        <w:rPr>
          <w:rFonts w:ascii="Calibri" w:hAnsi="Calibri"/>
          <w:szCs w:val="21"/>
        </w:rPr>
        <w:t>ými právními předpisy ČR v době podpisu smlouvy.</w:t>
      </w:r>
    </w:p>
    <w:p w:rsidR="005619B5" w:rsidRDefault="00A51110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7.</w:t>
      </w:r>
      <w:r>
        <w:rPr>
          <w:rFonts w:ascii="Calibri" w:hAnsi="Calibri"/>
          <w:szCs w:val="21"/>
        </w:rPr>
        <w:tab/>
        <w:t>Smlouva se vyhotovuje ve 2 tiskopisech a každý má povahu originálu.</w:t>
      </w:r>
    </w:p>
    <w:p w:rsidR="005619B5" w:rsidRDefault="005619B5">
      <w:pPr>
        <w:rPr>
          <w:rFonts w:ascii="Calibri" w:hAnsi="Calibri"/>
          <w:szCs w:val="16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Přílohy ke smlouvě: Technický list k inscenaci, Bezpečnostní list </w:t>
      </w: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V Pardubicích dne </w:t>
      </w:r>
      <w:proofErr w:type="gramStart"/>
      <w:r w:rsidR="006F5A34">
        <w:rPr>
          <w:rFonts w:ascii="Calibri" w:hAnsi="Calibri"/>
          <w:szCs w:val="21"/>
        </w:rPr>
        <w:t>7.9.2022</w:t>
      </w:r>
      <w:proofErr w:type="gramEnd"/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>...................................</w:t>
      </w:r>
      <w:r>
        <w:rPr>
          <w:rFonts w:ascii="Calibri" w:hAnsi="Calibri"/>
          <w:szCs w:val="21"/>
        </w:rPr>
        <w:t>......................</w:t>
      </w:r>
    </w:p>
    <w:p w:rsidR="005619B5" w:rsidRDefault="00A51110">
      <w:pPr>
        <w:ind w:left="5664" w:firstLine="708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Mgr. Petr Dohnal</w:t>
      </w:r>
    </w:p>
    <w:p w:rsidR="005619B5" w:rsidRDefault="00A51110">
      <w:pPr>
        <w:ind w:left="5664" w:firstLine="708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ředitel VČD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 xml:space="preserve">   jako prodávající</w:t>
      </w: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5619B5">
      <w:pPr>
        <w:rPr>
          <w:rFonts w:ascii="Calibri" w:hAnsi="Calibri"/>
          <w:szCs w:val="21"/>
        </w:rPr>
      </w:pP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V Novém Jičíně dne </w:t>
      </w:r>
      <w:proofErr w:type="gramStart"/>
      <w:r w:rsidR="006F5A34">
        <w:rPr>
          <w:rFonts w:ascii="Calibri" w:hAnsi="Calibri"/>
          <w:szCs w:val="21"/>
        </w:rPr>
        <w:t>23.8.2022</w:t>
      </w:r>
      <w:bookmarkStart w:id="0" w:name="_GoBack"/>
      <w:bookmarkEnd w:id="0"/>
      <w:proofErr w:type="gramEnd"/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 xml:space="preserve">                                               </w:t>
      </w:r>
      <w:r>
        <w:rPr>
          <w:rFonts w:ascii="Calibri" w:hAnsi="Calibri"/>
          <w:szCs w:val="21"/>
        </w:rPr>
        <w:tab/>
        <w:t>.....................................................….</w:t>
      </w:r>
    </w:p>
    <w:p w:rsidR="005619B5" w:rsidRDefault="00A51110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      </w:t>
      </w:r>
      <w:r>
        <w:rPr>
          <w:rFonts w:ascii="Calibri" w:hAnsi="Calibri"/>
          <w:szCs w:val="21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Cs w:val="21"/>
        </w:rPr>
        <w:tab/>
        <w:t xml:space="preserve">        Kupující</w:t>
      </w:r>
    </w:p>
    <w:sectPr w:rsidR="005619B5">
      <w:footerReference w:type="default" r:id="rId11"/>
      <w:pgSz w:w="11906" w:h="16838"/>
      <w:pgMar w:top="737" w:right="851" w:bottom="833" w:left="851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10" w:rsidRDefault="00A51110">
      <w:r>
        <w:separator/>
      </w:r>
    </w:p>
  </w:endnote>
  <w:endnote w:type="continuationSeparator" w:id="0">
    <w:p w:rsidR="00A51110" w:rsidRDefault="00A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5" w:rsidRDefault="00A51110">
    <w:pPr>
      <w:pStyle w:val="Zpat"/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5A3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10" w:rsidRDefault="00A51110">
      <w:r>
        <w:separator/>
      </w:r>
    </w:p>
  </w:footnote>
  <w:footnote w:type="continuationSeparator" w:id="0">
    <w:p w:rsidR="00A51110" w:rsidRDefault="00A5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44"/>
    <w:multiLevelType w:val="hybridMultilevel"/>
    <w:tmpl w:val="AC7A63A0"/>
    <w:lvl w:ilvl="0" w:tplc="4D8A0E38">
      <w:start w:val="3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z w:val="21"/>
        <w:szCs w:val="21"/>
        <w:u w:val="none"/>
      </w:rPr>
    </w:lvl>
    <w:lvl w:ilvl="1" w:tplc="F2044B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3451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523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7EE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CA0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42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40EB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5A8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C845CB2"/>
    <w:multiLevelType w:val="hybridMultilevel"/>
    <w:tmpl w:val="DEAC29FC"/>
    <w:lvl w:ilvl="0" w:tplc="2790253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17BE25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C0F0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E41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0EC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C67A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4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24C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242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80942F7"/>
    <w:multiLevelType w:val="hybridMultilevel"/>
    <w:tmpl w:val="9B685556"/>
    <w:lvl w:ilvl="0" w:tplc="34E8F3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6080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0E9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9EB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0ECC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72AA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2A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644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9AC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19E730F"/>
    <w:multiLevelType w:val="hybridMultilevel"/>
    <w:tmpl w:val="ABD802D2"/>
    <w:lvl w:ilvl="0" w:tplc="6FF21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2A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4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68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6B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84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A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7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8E1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46551"/>
    <w:multiLevelType w:val="hybridMultilevel"/>
    <w:tmpl w:val="662AF73E"/>
    <w:lvl w:ilvl="0" w:tplc="BFF472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AA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2D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EC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248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869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41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62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F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C111F"/>
    <w:multiLevelType w:val="hybridMultilevel"/>
    <w:tmpl w:val="17E29ACA"/>
    <w:lvl w:ilvl="0" w:tplc="D546A0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A45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E0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AF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90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007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A6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A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ECF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F4F8E"/>
    <w:multiLevelType w:val="hybridMultilevel"/>
    <w:tmpl w:val="98789F82"/>
    <w:lvl w:ilvl="0" w:tplc="C42A0E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E0E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709F4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DCAF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BE59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8CA2B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5A0B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82EF4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32AE3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C321A"/>
    <w:multiLevelType w:val="hybridMultilevel"/>
    <w:tmpl w:val="8F30AF3A"/>
    <w:lvl w:ilvl="0" w:tplc="F842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AD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E5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CA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C4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8CC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6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028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07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64AD8"/>
    <w:multiLevelType w:val="hybridMultilevel"/>
    <w:tmpl w:val="01EE4DD0"/>
    <w:lvl w:ilvl="0" w:tplc="75FCCB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A6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B4B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647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FEF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C22E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EA97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9CA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2A90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5"/>
    <w:rsid w:val="005619B5"/>
    <w:rsid w:val="0066301A"/>
    <w:rsid w:val="006F5A34"/>
    <w:rsid w:val="00A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ind w:left="720"/>
      <w:contextualSpacing/>
    </w:pPr>
    <w:rPr>
      <w:rFonts w:eastAsia="Calibri"/>
      <w:sz w:val="24"/>
      <w:szCs w:val="24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Zkladntextodsazen">
    <w:name w:val="Body Text Indent"/>
    <w:basedOn w:val="Normln"/>
    <w:pPr>
      <w:ind w:left="705" w:hanging="705"/>
      <w:jc w:val="both"/>
    </w:pPr>
    <w:rPr>
      <w:sz w:val="21"/>
      <w:szCs w:val="21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Pr>
      <w:sz w:val="22"/>
      <w:szCs w:val="21"/>
    </w:rPr>
  </w:style>
  <w:style w:type="paragraph" w:styleId="Zkladntextodsazen2">
    <w:name w:val="Body Text Indent 2"/>
    <w:basedOn w:val="Normln"/>
    <w:pPr>
      <w:ind w:left="705" w:hanging="705"/>
    </w:pPr>
    <w:rPr>
      <w:sz w:val="22"/>
      <w:szCs w:val="16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sz w:val="22"/>
    </w:rPr>
  </w:style>
  <w:style w:type="character" w:customStyle="1" w:styleId="ZkladntextChar">
    <w:name w:val="Základní text Char"/>
    <w:link w:val="Zkladntext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pPr>
      <w:ind w:left="720"/>
      <w:contextualSpacing/>
    </w:pPr>
    <w:rPr>
      <w:rFonts w:eastAsia="Calibri"/>
      <w:sz w:val="24"/>
      <w:szCs w:val="24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Zkladntextodsazen">
    <w:name w:val="Body Text Indent"/>
    <w:basedOn w:val="Normln"/>
    <w:pPr>
      <w:ind w:left="705" w:hanging="705"/>
      <w:jc w:val="both"/>
    </w:pPr>
    <w:rPr>
      <w:sz w:val="21"/>
      <w:szCs w:val="21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Pr>
      <w:sz w:val="22"/>
      <w:szCs w:val="21"/>
    </w:rPr>
  </w:style>
  <w:style w:type="paragraph" w:styleId="Zkladntextodsazen2">
    <w:name w:val="Body Text Indent 2"/>
    <w:basedOn w:val="Normln"/>
    <w:pPr>
      <w:ind w:left="705" w:hanging="705"/>
    </w:pPr>
    <w:rPr>
      <w:sz w:val="22"/>
      <w:szCs w:val="16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sz w:val="22"/>
    </w:rPr>
  </w:style>
  <w:style w:type="character" w:customStyle="1" w:styleId="ZkladntextChar">
    <w:name w:val="Základní text Char"/>
    <w:link w:val="Zkladntext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Kožušková</dc:creator>
  <cp:lastModifiedBy>Milena Kožušková</cp:lastModifiedBy>
  <cp:revision>3</cp:revision>
  <dcterms:created xsi:type="dcterms:W3CDTF">2022-09-14T10:34:00Z</dcterms:created>
  <dcterms:modified xsi:type="dcterms:W3CDTF">2022-09-14T10:37:00Z</dcterms:modified>
</cp:coreProperties>
</file>