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C4" w:rsidRPr="005B0DC4" w:rsidRDefault="005B0DC4" w:rsidP="00DA3E46">
      <w:pPr>
        <w:spacing w:after="12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25E4">
        <w:rPr>
          <w:rFonts w:ascii="Arial" w:hAnsi="Arial" w:cs="Arial"/>
          <w:sz w:val="20"/>
          <w:szCs w:val="20"/>
        </w:rPr>
        <w:t xml:space="preserve">           </w:t>
      </w:r>
      <w:bookmarkStart w:id="0" w:name="_GoBack"/>
      <w:bookmarkEnd w:id="0"/>
      <w:r>
        <w:rPr>
          <w:rFonts w:ascii="Arial" w:hAnsi="Arial" w:cs="Arial"/>
          <w:sz w:val="20"/>
          <w:szCs w:val="20"/>
        </w:rPr>
        <w:t>Evidenční číslo:</w:t>
      </w:r>
      <w:r w:rsidR="00C625E4">
        <w:rPr>
          <w:rFonts w:ascii="Arial" w:hAnsi="Arial" w:cs="Arial"/>
          <w:sz w:val="20"/>
          <w:szCs w:val="20"/>
        </w:rPr>
        <w:t xml:space="preserve"> </w:t>
      </w:r>
      <w:r w:rsidR="00C625E4" w:rsidRPr="00C625E4">
        <w:rPr>
          <w:rFonts w:ascii="Arial" w:hAnsi="Arial" w:cs="Arial"/>
          <w:sz w:val="20"/>
          <w:szCs w:val="20"/>
        </w:rPr>
        <w:t>KK03382/2022</w:t>
      </w:r>
    </w:p>
    <w:p w:rsidR="003413D3" w:rsidRDefault="003413D3" w:rsidP="00DA3E46">
      <w:pPr>
        <w:spacing w:after="120"/>
        <w:jc w:val="center"/>
        <w:rPr>
          <w:rFonts w:ascii="Arial" w:hAnsi="Arial" w:cs="Arial"/>
          <w:b/>
          <w:sz w:val="28"/>
          <w:szCs w:val="28"/>
        </w:rPr>
      </w:pPr>
      <w:r w:rsidRPr="00104C1F">
        <w:rPr>
          <w:rFonts w:ascii="Arial" w:hAnsi="Arial" w:cs="Arial"/>
          <w:b/>
          <w:sz w:val="28"/>
          <w:szCs w:val="28"/>
        </w:rPr>
        <w:t>Příkazní smlouva</w:t>
      </w:r>
    </w:p>
    <w:p w:rsidR="00636C34" w:rsidRPr="00636C34" w:rsidRDefault="00636C34" w:rsidP="00657B70">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8"/>
          <w:szCs w:val="28"/>
        </w:rPr>
      </w:pPr>
      <w:r>
        <w:rPr>
          <w:b/>
          <w:sz w:val="28"/>
          <w:szCs w:val="28"/>
        </w:rPr>
        <w:t>na administraci veřejných</w:t>
      </w:r>
      <w:r w:rsidRPr="00636C34">
        <w:rPr>
          <w:b/>
          <w:sz w:val="28"/>
          <w:szCs w:val="28"/>
        </w:rPr>
        <w:t xml:space="preserve"> zakáz</w:t>
      </w:r>
      <w:r>
        <w:rPr>
          <w:b/>
          <w:sz w:val="28"/>
          <w:szCs w:val="28"/>
          <w:lang w:val="cs-CZ"/>
        </w:rPr>
        <w:t>ek</w:t>
      </w:r>
      <w:r w:rsidRPr="00636C34">
        <w:rPr>
          <w:b/>
          <w:sz w:val="28"/>
          <w:szCs w:val="28"/>
        </w:rPr>
        <w:t xml:space="preserve"> na realizaci "</w:t>
      </w:r>
      <w:r w:rsidR="00657B70" w:rsidRPr="00657B70">
        <w:rPr>
          <w:b/>
          <w:sz w:val="28"/>
          <w:szCs w:val="28"/>
        </w:rPr>
        <w:t>Muzejní expozice v</w:t>
      </w:r>
      <w:r w:rsidR="00657B70">
        <w:rPr>
          <w:b/>
          <w:sz w:val="28"/>
          <w:szCs w:val="28"/>
          <w:lang w:val="cs-CZ"/>
        </w:rPr>
        <w:t> </w:t>
      </w:r>
      <w:r w:rsidR="00657B70" w:rsidRPr="00657B70">
        <w:rPr>
          <w:b/>
          <w:sz w:val="28"/>
          <w:szCs w:val="28"/>
        </w:rPr>
        <w:t>Císařských lázních v Karlových Varech</w:t>
      </w:r>
      <w:r w:rsidRPr="00636C34">
        <w:rPr>
          <w:b/>
          <w:sz w:val="28"/>
          <w:szCs w:val="28"/>
        </w:rPr>
        <w:t>"</w:t>
      </w:r>
    </w:p>
    <w:p w:rsidR="00636C34" w:rsidRDefault="00636C34" w:rsidP="00636C3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sz w:val="22"/>
          <w:szCs w:val="22"/>
          <w:lang w:val="cs-CZ" w:eastAsia="cs-CZ"/>
        </w:rPr>
      </w:pPr>
    </w:p>
    <w:p w:rsidR="00636C34" w:rsidRPr="00104C1F" w:rsidRDefault="00636C34" w:rsidP="00DA3E46">
      <w:pPr>
        <w:spacing w:after="120"/>
        <w:jc w:val="center"/>
        <w:rPr>
          <w:rFonts w:ascii="Arial" w:hAnsi="Arial" w:cs="Arial"/>
          <w:b/>
          <w:sz w:val="28"/>
          <w:szCs w:val="28"/>
        </w:rPr>
      </w:pPr>
    </w:p>
    <w:p w:rsidR="003413D3" w:rsidRDefault="003413D3" w:rsidP="00DA3E46">
      <w:pPr>
        <w:tabs>
          <w:tab w:val="right" w:pos="9072"/>
        </w:tabs>
        <w:spacing w:after="120"/>
        <w:jc w:val="center"/>
        <w:rPr>
          <w:rFonts w:ascii="Arial" w:hAnsi="Arial" w:cs="Arial"/>
          <w:b/>
          <w:sz w:val="20"/>
          <w:szCs w:val="20"/>
        </w:rPr>
      </w:pPr>
      <w:r w:rsidRPr="00104C1F">
        <w:rPr>
          <w:rFonts w:ascii="Arial" w:hAnsi="Arial" w:cs="Arial"/>
          <w:b/>
          <w:sz w:val="20"/>
          <w:szCs w:val="20"/>
        </w:rPr>
        <w:t>uzavřená</w:t>
      </w:r>
      <w:r w:rsidR="00636C34">
        <w:rPr>
          <w:rFonts w:ascii="Arial" w:hAnsi="Arial" w:cs="Arial"/>
          <w:b/>
          <w:sz w:val="20"/>
          <w:szCs w:val="20"/>
        </w:rPr>
        <w:t xml:space="preserve"> </w:t>
      </w:r>
    </w:p>
    <w:p w:rsidR="00636C34" w:rsidRPr="00104C1F" w:rsidRDefault="00636C34" w:rsidP="00DA3E46">
      <w:pPr>
        <w:tabs>
          <w:tab w:val="right" w:pos="9072"/>
        </w:tabs>
        <w:spacing w:after="120"/>
        <w:jc w:val="center"/>
        <w:rPr>
          <w:rFonts w:ascii="Arial" w:hAnsi="Arial" w:cs="Arial"/>
          <w:b/>
          <w:sz w:val="20"/>
          <w:szCs w:val="20"/>
        </w:rPr>
      </w:pPr>
      <w:r>
        <w:rPr>
          <w:rFonts w:ascii="Arial" w:hAnsi="Arial" w:cs="Arial"/>
          <w:b/>
          <w:sz w:val="20"/>
          <w:szCs w:val="20"/>
        </w:rPr>
        <w:t>dne, měsíce, roku níže uvedeného</w:t>
      </w:r>
    </w:p>
    <w:p w:rsidR="003413D3" w:rsidRPr="00DA3E46" w:rsidRDefault="003413D3" w:rsidP="003413D3">
      <w:pPr>
        <w:rPr>
          <w:rFonts w:ascii="Arial" w:hAnsi="Arial" w:cs="Arial"/>
          <w:sz w:val="8"/>
          <w:szCs w:val="8"/>
        </w:rPr>
      </w:pPr>
    </w:p>
    <w:p w:rsidR="003413D3" w:rsidRDefault="0052440B" w:rsidP="003413D3">
      <w:pPr>
        <w:rPr>
          <w:rFonts w:ascii="Arial" w:hAnsi="Arial" w:cs="Arial"/>
          <w:sz w:val="20"/>
          <w:szCs w:val="20"/>
        </w:rPr>
      </w:pPr>
      <w:r>
        <w:rPr>
          <w:rFonts w:ascii="Arial" w:hAnsi="Arial" w:cs="Arial"/>
          <w:sz w:val="20"/>
          <w:szCs w:val="20"/>
        </w:rPr>
        <w:t>Smluvní strany</w:t>
      </w:r>
    </w:p>
    <w:p w:rsidR="0052440B" w:rsidRPr="00FE7231" w:rsidRDefault="0052440B" w:rsidP="0052440B">
      <w:pPr>
        <w:pStyle w:val="Odstavecseseznamem"/>
        <w:numPr>
          <w:ilvl w:val="0"/>
          <w:numId w:val="14"/>
        </w:numPr>
        <w:rPr>
          <w:rFonts w:ascii="Arial" w:hAnsi="Arial" w:cs="Arial"/>
          <w:b/>
          <w:sz w:val="20"/>
          <w:szCs w:val="20"/>
        </w:rPr>
      </w:pPr>
      <w:r w:rsidRPr="00FE7231">
        <w:rPr>
          <w:rFonts w:ascii="Arial" w:hAnsi="Arial" w:cs="Arial"/>
          <w:b/>
          <w:sz w:val="20"/>
          <w:szCs w:val="20"/>
        </w:rPr>
        <w:t>Karlovarský kraj</w:t>
      </w:r>
    </w:p>
    <w:p w:rsidR="0052440B" w:rsidRDefault="0052440B" w:rsidP="0052440B">
      <w:pPr>
        <w:pStyle w:val="Odstavecseseznamem"/>
        <w:rPr>
          <w:rFonts w:ascii="Arial" w:hAnsi="Arial" w:cs="Arial"/>
          <w:sz w:val="20"/>
          <w:szCs w:val="20"/>
        </w:rPr>
      </w:pPr>
      <w:r>
        <w:rPr>
          <w:rFonts w:ascii="Arial" w:hAnsi="Arial" w:cs="Arial"/>
          <w:sz w:val="20"/>
          <w:szCs w:val="20"/>
        </w:rPr>
        <w:t>Závodní 353/88, 360 06 Karlovy Vary</w:t>
      </w:r>
    </w:p>
    <w:p w:rsidR="0052440B" w:rsidRDefault="0052440B" w:rsidP="0052440B">
      <w:pPr>
        <w:pStyle w:val="Odstavecseseznamem"/>
        <w:rPr>
          <w:rFonts w:ascii="Arial" w:hAnsi="Arial" w:cs="Arial"/>
          <w:sz w:val="20"/>
          <w:szCs w:val="20"/>
        </w:rPr>
      </w:pPr>
      <w:r>
        <w:rPr>
          <w:rFonts w:ascii="Arial" w:hAnsi="Arial" w:cs="Arial"/>
          <w:sz w:val="20"/>
          <w:szCs w:val="20"/>
        </w:rPr>
        <w:t>IČO: 70891168</w:t>
      </w:r>
    </w:p>
    <w:p w:rsidR="0052440B" w:rsidRDefault="0052440B" w:rsidP="0052440B">
      <w:pPr>
        <w:pStyle w:val="Odstavecseseznamem"/>
        <w:rPr>
          <w:rFonts w:ascii="Arial" w:hAnsi="Arial" w:cs="Arial"/>
          <w:sz w:val="20"/>
          <w:szCs w:val="20"/>
        </w:rPr>
      </w:pPr>
      <w:r>
        <w:rPr>
          <w:rFonts w:ascii="Arial" w:hAnsi="Arial" w:cs="Arial"/>
          <w:sz w:val="20"/>
          <w:szCs w:val="20"/>
        </w:rPr>
        <w:t>DIČ: CZ70891168</w:t>
      </w:r>
    </w:p>
    <w:p w:rsidR="0052440B" w:rsidRDefault="0052440B" w:rsidP="0052440B">
      <w:pPr>
        <w:pStyle w:val="Odstavecseseznamem"/>
        <w:rPr>
          <w:rFonts w:ascii="Arial" w:hAnsi="Arial" w:cs="Arial"/>
          <w:sz w:val="20"/>
          <w:szCs w:val="20"/>
        </w:rPr>
      </w:pPr>
      <w:r>
        <w:rPr>
          <w:rFonts w:ascii="Arial" w:hAnsi="Arial" w:cs="Arial"/>
          <w:sz w:val="20"/>
          <w:szCs w:val="20"/>
        </w:rPr>
        <w:t>Zastoupený: Oľgou Halákovou, radní Karlovarského kraje pro oblast kultury a památkové péče</w:t>
      </w:r>
    </w:p>
    <w:p w:rsidR="0052440B" w:rsidRDefault="0052440B" w:rsidP="0052440B">
      <w:pPr>
        <w:pStyle w:val="Odstavecseseznamem"/>
        <w:rPr>
          <w:rFonts w:ascii="Arial" w:hAnsi="Arial" w:cs="Arial"/>
          <w:sz w:val="20"/>
          <w:szCs w:val="20"/>
        </w:rPr>
      </w:pPr>
      <w:r>
        <w:rPr>
          <w:rFonts w:ascii="Arial" w:hAnsi="Arial" w:cs="Arial"/>
          <w:sz w:val="20"/>
          <w:szCs w:val="20"/>
        </w:rPr>
        <w:t>Kontaktní osoba: Mgr. Veronika Vodičková, vedoucí odboru kultury, památkové péče, lázeňství a cestovního ruchu</w:t>
      </w:r>
    </w:p>
    <w:p w:rsidR="0052440B" w:rsidRDefault="0052440B" w:rsidP="0052440B">
      <w:pPr>
        <w:pStyle w:val="Odstavecseseznamem"/>
        <w:rPr>
          <w:rFonts w:ascii="Arial" w:hAnsi="Arial" w:cs="Arial"/>
          <w:sz w:val="20"/>
          <w:szCs w:val="20"/>
        </w:rPr>
      </w:pPr>
      <w:r>
        <w:rPr>
          <w:rFonts w:ascii="Arial" w:hAnsi="Arial" w:cs="Arial"/>
          <w:sz w:val="20"/>
          <w:szCs w:val="20"/>
        </w:rPr>
        <w:t xml:space="preserve">E-mail: </w:t>
      </w:r>
      <w:r w:rsidR="003501BA">
        <w:rPr>
          <w:rFonts w:ascii="Arial" w:hAnsi="Arial" w:cs="Arial"/>
          <w:sz w:val="20"/>
          <w:szCs w:val="20"/>
        </w:rPr>
        <w:t>xxx</w:t>
      </w:r>
    </w:p>
    <w:p w:rsidR="0052440B" w:rsidRDefault="0052440B" w:rsidP="0052440B">
      <w:pPr>
        <w:pStyle w:val="Odstavecseseznamem"/>
        <w:rPr>
          <w:rFonts w:ascii="Arial" w:hAnsi="Arial" w:cs="Arial"/>
          <w:sz w:val="20"/>
          <w:szCs w:val="20"/>
        </w:rPr>
      </w:pPr>
      <w:r>
        <w:rPr>
          <w:rFonts w:ascii="Arial" w:hAnsi="Arial" w:cs="Arial"/>
          <w:sz w:val="20"/>
          <w:szCs w:val="20"/>
        </w:rPr>
        <w:t xml:space="preserve">Telefon: </w:t>
      </w:r>
      <w:r w:rsidR="003501BA">
        <w:rPr>
          <w:rFonts w:ascii="Arial" w:hAnsi="Arial" w:cs="Arial"/>
          <w:sz w:val="20"/>
          <w:szCs w:val="20"/>
        </w:rPr>
        <w:t>xxx</w:t>
      </w:r>
    </w:p>
    <w:p w:rsidR="001454DB" w:rsidRPr="004B7D3B" w:rsidRDefault="003413D3" w:rsidP="001454DB">
      <w:pPr>
        <w:rPr>
          <w:rFonts w:ascii="Arial" w:eastAsia="Arial" w:hAnsi="Arial" w:cs="Arial"/>
          <w:b/>
          <w:color w:val="000000"/>
          <w:sz w:val="20"/>
          <w:szCs w:val="20"/>
        </w:rPr>
      </w:pPr>
      <w:r w:rsidRPr="0052440B">
        <w:rPr>
          <w:rFonts w:ascii="Arial" w:hAnsi="Arial" w:cs="Arial"/>
          <w:sz w:val="20"/>
          <w:szCs w:val="20"/>
        </w:rPr>
        <w:t>dále jen „příkazce“</w:t>
      </w:r>
    </w:p>
    <w:p w:rsidR="001454DB" w:rsidRDefault="001454DB" w:rsidP="001454DB">
      <w:pPr>
        <w:pStyle w:val="Odstavecseseznamem"/>
        <w:numPr>
          <w:ilvl w:val="0"/>
          <w:numId w:val="14"/>
        </w:numPr>
        <w:rPr>
          <w:rFonts w:ascii="Arial" w:eastAsia="Arial" w:hAnsi="Arial" w:cs="Arial"/>
          <w:color w:val="000000"/>
          <w:sz w:val="20"/>
          <w:szCs w:val="20"/>
        </w:rPr>
      </w:pPr>
      <w:r w:rsidRPr="004B7D3B">
        <w:rPr>
          <w:rFonts w:ascii="Arial" w:eastAsia="Arial" w:hAnsi="Arial" w:cs="Arial"/>
          <w:b/>
          <w:color w:val="000000"/>
          <w:sz w:val="20"/>
          <w:szCs w:val="20"/>
        </w:rPr>
        <w:t>ADKINS Legal, s.r.o.</w:t>
      </w:r>
    </w:p>
    <w:p w:rsidR="001454DB" w:rsidRDefault="001454DB" w:rsidP="001454DB">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se sídlem Petrská 1136/12, Nové Město, 110 00 Praha 1</w:t>
      </w:r>
    </w:p>
    <w:p w:rsidR="001454DB" w:rsidRPr="004B7D3B" w:rsidRDefault="001454DB" w:rsidP="001454DB">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 xml:space="preserve">IČO: </w:t>
      </w:r>
      <w:r w:rsidRPr="004B7D3B">
        <w:rPr>
          <w:rFonts w:ascii="Arial" w:eastAsia="Arial" w:hAnsi="Arial" w:cs="Arial"/>
          <w:color w:val="000000"/>
          <w:sz w:val="20"/>
          <w:szCs w:val="20"/>
        </w:rPr>
        <w:t>06157947</w:t>
      </w:r>
    </w:p>
    <w:p w:rsidR="001454DB" w:rsidRDefault="001454DB" w:rsidP="001454DB">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DIČ: CZ06157947</w:t>
      </w:r>
    </w:p>
    <w:p w:rsidR="001454DB" w:rsidRDefault="001454DB" w:rsidP="001454DB">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Zastoupená: Mgr. Štěpánem Brunclíkem, advokátem ev.č. ČAK 14094, jednatelem a společníkem společnosti ADKINS Legal, s.r.o.</w:t>
      </w:r>
    </w:p>
    <w:p w:rsidR="001454DB" w:rsidRDefault="001454DB" w:rsidP="001454DB">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Kontaktní osoba: Štěpán Brunclík</w:t>
      </w:r>
    </w:p>
    <w:p w:rsidR="001454DB" w:rsidRDefault="001454DB" w:rsidP="001454DB">
      <w:pPr>
        <w:pBdr>
          <w:top w:val="nil"/>
          <w:left w:val="nil"/>
          <w:bottom w:val="nil"/>
          <w:right w:val="nil"/>
          <w:between w:val="nil"/>
        </w:pBdr>
        <w:spacing w:after="0"/>
        <w:ind w:left="720"/>
        <w:rPr>
          <w:rFonts w:ascii="Arial" w:eastAsia="Arial" w:hAnsi="Arial" w:cs="Arial"/>
          <w:color w:val="24284C"/>
          <w:sz w:val="20"/>
          <w:szCs w:val="20"/>
        </w:rPr>
      </w:pPr>
      <w:r>
        <w:rPr>
          <w:rFonts w:ascii="Arial" w:eastAsia="Arial" w:hAnsi="Arial" w:cs="Arial"/>
          <w:color w:val="000000"/>
          <w:sz w:val="20"/>
          <w:szCs w:val="20"/>
        </w:rPr>
        <w:t xml:space="preserve">E-mail: </w:t>
      </w:r>
      <w:r w:rsidR="003501BA">
        <w:rPr>
          <w:rFonts w:ascii="Arial" w:eastAsia="Arial" w:hAnsi="Arial" w:cs="Arial"/>
          <w:color w:val="000000"/>
          <w:sz w:val="20"/>
          <w:szCs w:val="20"/>
        </w:rPr>
        <w:t>xxx</w:t>
      </w:r>
      <w:r>
        <w:rPr>
          <w:rFonts w:ascii="Calibri" w:eastAsia="Calibri" w:hAnsi="Calibri" w:cs="Calibri"/>
          <w:color w:val="000000"/>
        </w:rPr>
        <w:t xml:space="preserve"> </w:t>
      </w:r>
    </w:p>
    <w:p w:rsidR="001454DB" w:rsidRDefault="001454DB" w:rsidP="001454DB">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 xml:space="preserve">Telefon: </w:t>
      </w:r>
      <w:r w:rsidR="003501BA">
        <w:rPr>
          <w:rFonts w:ascii="Arial" w:eastAsia="Arial" w:hAnsi="Arial" w:cs="Arial"/>
          <w:color w:val="000000"/>
          <w:sz w:val="20"/>
          <w:szCs w:val="20"/>
        </w:rPr>
        <w:t>xxx</w:t>
      </w:r>
    </w:p>
    <w:p w:rsidR="003413D3" w:rsidRPr="00104C1F" w:rsidRDefault="003413D3" w:rsidP="001454DB">
      <w:pPr>
        <w:spacing w:after="0"/>
        <w:rPr>
          <w:rFonts w:ascii="Arial" w:hAnsi="Arial" w:cs="Arial"/>
          <w:sz w:val="20"/>
          <w:szCs w:val="20"/>
        </w:rPr>
      </w:pPr>
      <w:r w:rsidRPr="00104C1F">
        <w:rPr>
          <w:rFonts w:ascii="Arial" w:hAnsi="Arial" w:cs="Arial"/>
          <w:sz w:val="20"/>
          <w:szCs w:val="20"/>
        </w:rPr>
        <w:t>dále jen „příkazník“</w:t>
      </w:r>
    </w:p>
    <w:p w:rsidR="003413D3" w:rsidRPr="00104C1F" w:rsidRDefault="003413D3" w:rsidP="003413D3">
      <w:pPr>
        <w:rPr>
          <w:rFonts w:ascii="Arial" w:hAnsi="Arial" w:cs="Arial"/>
          <w:sz w:val="20"/>
          <w:szCs w:val="20"/>
        </w:rPr>
      </w:pPr>
      <w:r w:rsidRPr="00104C1F">
        <w:rPr>
          <w:rFonts w:ascii="Arial" w:hAnsi="Arial" w:cs="Arial"/>
          <w:sz w:val="20"/>
          <w:szCs w:val="20"/>
        </w:rPr>
        <w:t>dále společně jen „smluvní strany“</w:t>
      </w:r>
    </w:p>
    <w:p w:rsidR="003413D3" w:rsidRPr="00104C1F" w:rsidRDefault="003413D3" w:rsidP="002D72F6">
      <w:pPr>
        <w:pStyle w:val="Nzev"/>
        <w:numPr>
          <w:ilvl w:val="0"/>
          <w:numId w:val="1"/>
        </w:numPr>
        <w:spacing w:before="240" w:after="240"/>
        <w:ind w:left="357" w:hanging="357"/>
      </w:pPr>
      <w:r w:rsidRPr="00104C1F">
        <w:t>Preambule</w:t>
      </w:r>
    </w:p>
    <w:p w:rsidR="00021FF2" w:rsidRDefault="003413D3" w:rsidP="00955671">
      <w:pPr>
        <w:spacing w:before="60" w:after="60"/>
        <w:jc w:val="center"/>
        <w:rPr>
          <w:rFonts w:ascii="Arial" w:hAnsi="Arial" w:cs="Arial"/>
          <w:sz w:val="20"/>
          <w:szCs w:val="20"/>
        </w:rPr>
      </w:pPr>
      <w:r w:rsidRPr="00104C1F">
        <w:rPr>
          <w:rFonts w:ascii="Arial" w:hAnsi="Arial" w:cs="Arial"/>
          <w:sz w:val="20"/>
          <w:szCs w:val="20"/>
        </w:rPr>
        <w:t xml:space="preserve">Smluvní strany tímto uzavírají příkazní smlouvu ve smyslu </w:t>
      </w:r>
      <w:r w:rsidR="00104C1F">
        <w:rPr>
          <w:rFonts w:ascii="Arial" w:hAnsi="Arial" w:cs="Arial"/>
          <w:sz w:val="20"/>
          <w:szCs w:val="20"/>
        </w:rPr>
        <w:t>§ 2430 a násl. zákona č. </w:t>
      </w:r>
      <w:r w:rsidRPr="00104C1F">
        <w:rPr>
          <w:rFonts w:ascii="Arial" w:hAnsi="Arial" w:cs="Arial"/>
          <w:sz w:val="20"/>
          <w:szCs w:val="20"/>
        </w:rPr>
        <w:t xml:space="preserve">89/2012 Sb., občanský zákoník, </w:t>
      </w:r>
      <w:r w:rsidR="00F37CD3">
        <w:rPr>
          <w:rFonts w:ascii="Arial" w:hAnsi="Arial" w:cs="Arial"/>
          <w:sz w:val="20"/>
          <w:szCs w:val="20"/>
        </w:rPr>
        <w:t>ve znění pozdějších předpisů</w:t>
      </w:r>
      <w:r w:rsidRPr="00104C1F">
        <w:rPr>
          <w:rFonts w:ascii="Arial" w:hAnsi="Arial" w:cs="Arial"/>
          <w:sz w:val="20"/>
          <w:szCs w:val="20"/>
        </w:rPr>
        <w:t>,</w:t>
      </w:r>
      <w:r w:rsidR="00DB14B5" w:rsidRPr="00DB14B5">
        <w:t xml:space="preserve"> </w:t>
      </w:r>
      <w:r w:rsidR="00DB14B5" w:rsidRPr="00DB14B5">
        <w:rPr>
          <w:rFonts w:ascii="Arial" w:hAnsi="Arial" w:cs="Arial"/>
          <w:sz w:val="20"/>
          <w:szCs w:val="20"/>
        </w:rPr>
        <w:t>(dále jen „</w:t>
      </w:r>
      <w:r w:rsidR="00DB14B5">
        <w:rPr>
          <w:rFonts w:ascii="Arial" w:hAnsi="Arial" w:cs="Arial"/>
          <w:sz w:val="20"/>
          <w:szCs w:val="20"/>
        </w:rPr>
        <w:t>O</w:t>
      </w:r>
      <w:r w:rsidR="00DB14B5" w:rsidRPr="00DB14B5">
        <w:rPr>
          <w:rFonts w:ascii="Arial" w:hAnsi="Arial" w:cs="Arial"/>
          <w:sz w:val="20"/>
          <w:szCs w:val="20"/>
        </w:rPr>
        <w:t>Z“)</w:t>
      </w:r>
      <w:r w:rsidR="002E679E">
        <w:rPr>
          <w:rFonts w:ascii="Arial" w:hAnsi="Arial" w:cs="Arial"/>
          <w:sz w:val="20"/>
          <w:szCs w:val="20"/>
        </w:rPr>
        <w:t>,</w:t>
      </w:r>
      <w:r w:rsidRPr="00104C1F">
        <w:rPr>
          <w:rFonts w:ascii="Arial" w:hAnsi="Arial" w:cs="Arial"/>
          <w:sz w:val="20"/>
          <w:szCs w:val="20"/>
        </w:rPr>
        <w:t xml:space="preserve"> jejímž účelem je spolupráce smluvních stran při </w:t>
      </w:r>
      <w:r w:rsidR="003B1815">
        <w:rPr>
          <w:rFonts w:ascii="Arial" w:hAnsi="Arial" w:cs="Arial"/>
          <w:sz w:val="20"/>
          <w:szCs w:val="20"/>
        </w:rPr>
        <w:t>administraci</w:t>
      </w:r>
      <w:r w:rsidRPr="00104C1F">
        <w:rPr>
          <w:rFonts w:ascii="Arial" w:hAnsi="Arial" w:cs="Arial"/>
          <w:sz w:val="20"/>
          <w:szCs w:val="20"/>
        </w:rPr>
        <w:t xml:space="preserve"> </w:t>
      </w:r>
      <w:r w:rsidR="009469FB">
        <w:rPr>
          <w:rFonts w:ascii="Arial" w:hAnsi="Arial" w:cs="Arial"/>
          <w:sz w:val="20"/>
          <w:szCs w:val="20"/>
        </w:rPr>
        <w:t>zadávacího</w:t>
      </w:r>
      <w:r w:rsidRPr="00104C1F">
        <w:rPr>
          <w:rFonts w:ascii="Arial" w:hAnsi="Arial" w:cs="Arial"/>
          <w:sz w:val="20"/>
          <w:szCs w:val="20"/>
        </w:rPr>
        <w:t xml:space="preserve"> řízení </w:t>
      </w:r>
      <w:r w:rsidR="009469FB">
        <w:rPr>
          <w:rFonts w:ascii="Arial" w:hAnsi="Arial" w:cs="Arial"/>
          <w:sz w:val="20"/>
          <w:szCs w:val="20"/>
        </w:rPr>
        <w:t>ve smyslu</w:t>
      </w:r>
      <w:r w:rsidRPr="00104C1F">
        <w:rPr>
          <w:rFonts w:ascii="Arial" w:hAnsi="Arial" w:cs="Arial"/>
          <w:sz w:val="20"/>
          <w:szCs w:val="20"/>
        </w:rPr>
        <w:t xml:space="preserve"> zákona č. </w:t>
      </w:r>
      <w:r w:rsidR="00443457" w:rsidRPr="00104C1F">
        <w:rPr>
          <w:rFonts w:ascii="Arial" w:hAnsi="Arial" w:cs="Arial"/>
          <w:sz w:val="20"/>
          <w:szCs w:val="20"/>
        </w:rPr>
        <w:t>134/2016</w:t>
      </w:r>
      <w:r w:rsidRPr="00104C1F">
        <w:rPr>
          <w:rFonts w:ascii="Arial" w:hAnsi="Arial" w:cs="Arial"/>
          <w:sz w:val="20"/>
          <w:szCs w:val="20"/>
        </w:rPr>
        <w:t xml:space="preserve"> Sb., o </w:t>
      </w:r>
      <w:r w:rsidR="00443457" w:rsidRPr="00104C1F">
        <w:rPr>
          <w:rFonts w:ascii="Arial" w:hAnsi="Arial" w:cs="Arial"/>
          <w:sz w:val="20"/>
          <w:szCs w:val="20"/>
        </w:rPr>
        <w:t>zadávání veřejných zakázek</w:t>
      </w:r>
      <w:r w:rsidRPr="00104C1F">
        <w:rPr>
          <w:rFonts w:ascii="Arial" w:hAnsi="Arial" w:cs="Arial"/>
          <w:sz w:val="20"/>
          <w:szCs w:val="20"/>
        </w:rPr>
        <w:t xml:space="preserve">, </w:t>
      </w:r>
      <w:r w:rsidR="00F37CD3">
        <w:rPr>
          <w:rFonts w:ascii="Arial" w:hAnsi="Arial" w:cs="Arial"/>
          <w:sz w:val="20"/>
          <w:szCs w:val="20"/>
        </w:rPr>
        <w:t>ve znění pozdějších předpisů</w:t>
      </w:r>
      <w:r w:rsidR="00462DCA">
        <w:rPr>
          <w:rFonts w:ascii="Arial" w:hAnsi="Arial" w:cs="Arial"/>
          <w:sz w:val="20"/>
          <w:szCs w:val="20"/>
        </w:rPr>
        <w:t xml:space="preserve"> </w:t>
      </w:r>
      <w:r w:rsidR="00462DCA" w:rsidRPr="00462DCA">
        <w:rPr>
          <w:rFonts w:ascii="Arial" w:hAnsi="Arial" w:cs="Arial"/>
          <w:sz w:val="20"/>
          <w:szCs w:val="20"/>
        </w:rPr>
        <w:t>(dále jen „ZZVZ“)</w:t>
      </w:r>
    </w:p>
    <w:p w:rsidR="003413D3" w:rsidRDefault="002E679E" w:rsidP="00955671">
      <w:pPr>
        <w:spacing w:before="60" w:after="60"/>
        <w:jc w:val="center"/>
        <w:rPr>
          <w:rFonts w:ascii="Arial" w:hAnsi="Arial" w:cs="Arial"/>
          <w:sz w:val="20"/>
          <w:szCs w:val="20"/>
        </w:rPr>
      </w:pPr>
      <w:r>
        <w:rPr>
          <w:rFonts w:ascii="Arial" w:hAnsi="Arial" w:cs="Arial"/>
          <w:sz w:val="20"/>
          <w:szCs w:val="20"/>
        </w:rPr>
        <w:t xml:space="preserve"> (dále jen „smlouva“)</w:t>
      </w:r>
      <w:r w:rsidR="00606142">
        <w:rPr>
          <w:rFonts w:ascii="Arial" w:hAnsi="Arial" w:cs="Arial"/>
          <w:sz w:val="20"/>
          <w:szCs w:val="20"/>
        </w:rPr>
        <w:t>.</w:t>
      </w:r>
    </w:p>
    <w:p w:rsidR="003413D3" w:rsidRPr="00104C1F" w:rsidRDefault="003413D3" w:rsidP="002D72F6">
      <w:pPr>
        <w:pStyle w:val="Nzev"/>
        <w:numPr>
          <w:ilvl w:val="0"/>
          <w:numId w:val="1"/>
        </w:numPr>
        <w:spacing w:before="240" w:after="240"/>
        <w:ind w:left="357" w:hanging="357"/>
      </w:pPr>
      <w:r w:rsidRPr="00104C1F">
        <w:t>Předmět smlouvy</w:t>
      </w:r>
    </w:p>
    <w:p w:rsidR="00726E29" w:rsidRDefault="00767519" w:rsidP="00955671">
      <w:pPr>
        <w:pStyle w:val="rove2"/>
        <w:numPr>
          <w:ilvl w:val="1"/>
          <w:numId w:val="1"/>
        </w:numPr>
      </w:pPr>
      <w:r w:rsidRPr="00104C1F">
        <w:t>Příkazce je zadavatelem</w:t>
      </w:r>
      <w:r>
        <w:t xml:space="preserve"> </w:t>
      </w:r>
      <w:r w:rsidR="00726E29">
        <w:t xml:space="preserve">následujících </w:t>
      </w:r>
      <w:r w:rsidRPr="005A654F">
        <w:t>veřejn</w:t>
      </w:r>
      <w:r w:rsidR="00726E29">
        <w:t>ých</w:t>
      </w:r>
      <w:r w:rsidRPr="005A654F">
        <w:t xml:space="preserve"> zakáz</w:t>
      </w:r>
      <w:r w:rsidR="00726E29">
        <w:t>ek</w:t>
      </w:r>
      <w:r>
        <w:t xml:space="preserve"> </w:t>
      </w:r>
      <w:r w:rsidR="007260BA">
        <w:t>s</w:t>
      </w:r>
      <w:r w:rsidR="00726E29">
        <w:t> </w:t>
      </w:r>
      <w:r w:rsidR="007260BA">
        <w:t>názvem</w:t>
      </w:r>
      <w:r w:rsidR="00726E29">
        <w:t>:</w:t>
      </w:r>
    </w:p>
    <w:p w:rsidR="00726E29" w:rsidRPr="009A70AF" w:rsidRDefault="00657B70" w:rsidP="00726E29">
      <w:pPr>
        <w:pStyle w:val="rove2"/>
        <w:numPr>
          <w:ilvl w:val="2"/>
          <w:numId w:val="1"/>
        </w:numPr>
        <w:rPr>
          <w:b/>
        </w:rPr>
      </w:pPr>
      <w:r>
        <w:rPr>
          <w:b/>
        </w:rPr>
        <w:t>Muzejní e</w:t>
      </w:r>
      <w:r w:rsidRPr="00726E29">
        <w:rPr>
          <w:b/>
        </w:rPr>
        <w:t>xpozice v</w:t>
      </w:r>
      <w:r w:rsidRPr="009A70AF">
        <w:rPr>
          <w:b/>
        </w:rPr>
        <w:t xml:space="preserve"> Císařsk</w:t>
      </w:r>
      <w:r>
        <w:rPr>
          <w:b/>
        </w:rPr>
        <w:t>ých</w:t>
      </w:r>
      <w:r w:rsidRPr="009A70AF">
        <w:rPr>
          <w:b/>
        </w:rPr>
        <w:t xml:space="preserve"> lázn</w:t>
      </w:r>
      <w:r>
        <w:rPr>
          <w:b/>
        </w:rPr>
        <w:t>ích v</w:t>
      </w:r>
      <w:r w:rsidRPr="009A70AF">
        <w:rPr>
          <w:b/>
        </w:rPr>
        <w:t xml:space="preserve"> Karlov</w:t>
      </w:r>
      <w:r>
        <w:rPr>
          <w:b/>
        </w:rPr>
        <w:t>ých</w:t>
      </w:r>
      <w:r w:rsidRPr="009A70AF">
        <w:rPr>
          <w:b/>
        </w:rPr>
        <w:t xml:space="preserve"> Var</w:t>
      </w:r>
      <w:r>
        <w:rPr>
          <w:b/>
        </w:rPr>
        <w:t>ech</w:t>
      </w:r>
      <w:r w:rsidRPr="009A70AF">
        <w:rPr>
          <w:b/>
        </w:rPr>
        <w:t xml:space="preserve"> </w:t>
      </w:r>
      <w:r w:rsidR="00726E29" w:rsidRPr="009A70AF">
        <w:rPr>
          <w:b/>
        </w:rPr>
        <w:t>–</w:t>
      </w:r>
      <w:r w:rsidR="007A65B5" w:rsidRPr="009A70AF">
        <w:rPr>
          <w:b/>
        </w:rPr>
        <w:t xml:space="preserve"> mobiliář a </w:t>
      </w:r>
      <w:r w:rsidR="00726E29" w:rsidRPr="009A70AF">
        <w:rPr>
          <w:b/>
        </w:rPr>
        <w:t>audiovizuální technika</w:t>
      </w:r>
      <w:r w:rsidR="00726E29" w:rsidRPr="009A70AF">
        <w:t xml:space="preserve">, </w:t>
      </w:r>
      <w:r w:rsidR="00035F66" w:rsidRPr="009A70AF">
        <w:t>jejímž předmětem je dodání mobiliáře expozice a vydefinované audiovizuální techniky dle bližší specifikace</w:t>
      </w:r>
      <w:r w:rsidR="009A70AF">
        <w:t xml:space="preserve"> uvedené ve zpracované projektové dokumentaci</w:t>
      </w:r>
      <w:r w:rsidR="00035F66" w:rsidRPr="009A70AF">
        <w:t>.</w:t>
      </w:r>
    </w:p>
    <w:p w:rsidR="00726E29" w:rsidRPr="00726E29" w:rsidRDefault="00657B70" w:rsidP="00726E29">
      <w:pPr>
        <w:pStyle w:val="rove2"/>
        <w:numPr>
          <w:ilvl w:val="2"/>
          <w:numId w:val="1"/>
        </w:numPr>
        <w:rPr>
          <w:b/>
        </w:rPr>
      </w:pPr>
      <w:r>
        <w:rPr>
          <w:b/>
        </w:rPr>
        <w:lastRenderedPageBreak/>
        <w:t>Muzejní e</w:t>
      </w:r>
      <w:r w:rsidR="00726E29" w:rsidRPr="00726E29">
        <w:rPr>
          <w:b/>
        </w:rPr>
        <w:t>xpozice v</w:t>
      </w:r>
      <w:r w:rsidR="00726E29" w:rsidRPr="009A70AF">
        <w:rPr>
          <w:b/>
        </w:rPr>
        <w:t xml:space="preserve"> Císařsk</w:t>
      </w:r>
      <w:r>
        <w:rPr>
          <w:b/>
        </w:rPr>
        <w:t>ých</w:t>
      </w:r>
      <w:r w:rsidR="00726E29" w:rsidRPr="009A70AF">
        <w:rPr>
          <w:b/>
        </w:rPr>
        <w:t xml:space="preserve"> lázn</w:t>
      </w:r>
      <w:r>
        <w:rPr>
          <w:b/>
        </w:rPr>
        <w:t>ích v</w:t>
      </w:r>
      <w:r w:rsidR="00726E29" w:rsidRPr="009A70AF">
        <w:rPr>
          <w:b/>
        </w:rPr>
        <w:t xml:space="preserve"> Karlov</w:t>
      </w:r>
      <w:r>
        <w:rPr>
          <w:b/>
        </w:rPr>
        <w:t>ých</w:t>
      </w:r>
      <w:r w:rsidR="00726E29" w:rsidRPr="009A70AF">
        <w:rPr>
          <w:b/>
        </w:rPr>
        <w:t xml:space="preserve"> Var</w:t>
      </w:r>
      <w:r>
        <w:rPr>
          <w:b/>
        </w:rPr>
        <w:t>ech</w:t>
      </w:r>
      <w:r w:rsidR="00726E29" w:rsidRPr="009A70AF">
        <w:rPr>
          <w:b/>
        </w:rPr>
        <w:t xml:space="preserve"> – audiovizuální </w:t>
      </w:r>
      <w:r w:rsidR="007A65B5" w:rsidRPr="009A70AF">
        <w:rPr>
          <w:b/>
        </w:rPr>
        <w:t>obsah a </w:t>
      </w:r>
      <w:r w:rsidR="00726E29" w:rsidRPr="009A70AF">
        <w:rPr>
          <w:b/>
        </w:rPr>
        <w:t>expoziční grafika</w:t>
      </w:r>
      <w:r w:rsidR="00726E29" w:rsidRPr="009A70AF">
        <w:t xml:space="preserve">, </w:t>
      </w:r>
      <w:r w:rsidR="00035F66" w:rsidRPr="009A70AF">
        <w:t xml:space="preserve">jejímž předmětem </w:t>
      </w:r>
      <w:r w:rsidR="00A40319">
        <w:t xml:space="preserve">je </w:t>
      </w:r>
      <w:r w:rsidR="00035F66" w:rsidRPr="009A70AF">
        <w:t xml:space="preserve">dodání audiovizuálního obsahu pro uvedenou expozici a </w:t>
      </w:r>
      <w:r w:rsidR="00035F66">
        <w:t xml:space="preserve">dále dodání grafického zpracování pro </w:t>
      </w:r>
      <w:r w:rsidR="009A70AF">
        <w:t>expozice, tj. expozici lázeňství v 1. nadzemním podlaží a expozici „Císařské lázně jako exponát sám o sobě“</w:t>
      </w:r>
      <w:r w:rsidR="00590080">
        <w:t xml:space="preserve"> </w:t>
      </w:r>
      <w:r w:rsidR="00590080" w:rsidRPr="009A70AF">
        <w:t>dle bližší specifikace</w:t>
      </w:r>
      <w:r w:rsidR="00590080">
        <w:t xml:space="preserve"> uvedené ve zpracované projektové dokumentaci</w:t>
      </w:r>
      <w:r w:rsidR="00A40319">
        <w:t>.</w:t>
      </w:r>
    </w:p>
    <w:p w:rsidR="00726E29" w:rsidRPr="00726E29" w:rsidRDefault="00657B70" w:rsidP="00726E29">
      <w:pPr>
        <w:pStyle w:val="rove2"/>
        <w:numPr>
          <w:ilvl w:val="2"/>
          <w:numId w:val="1"/>
        </w:numPr>
        <w:rPr>
          <w:b/>
        </w:rPr>
      </w:pPr>
      <w:r>
        <w:rPr>
          <w:b/>
        </w:rPr>
        <w:t>Muzejní e</w:t>
      </w:r>
      <w:r w:rsidRPr="00726E29">
        <w:rPr>
          <w:b/>
        </w:rPr>
        <w:t>xpozice v</w:t>
      </w:r>
      <w:r w:rsidRPr="009A70AF">
        <w:rPr>
          <w:b/>
        </w:rPr>
        <w:t xml:space="preserve"> Císařsk</w:t>
      </w:r>
      <w:r>
        <w:rPr>
          <w:b/>
        </w:rPr>
        <w:t>ých</w:t>
      </w:r>
      <w:r w:rsidRPr="009A70AF">
        <w:rPr>
          <w:b/>
        </w:rPr>
        <w:t xml:space="preserve"> lázn</w:t>
      </w:r>
      <w:r>
        <w:rPr>
          <w:b/>
        </w:rPr>
        <w:t>ích v</w:t>
      </w:r>
      <w:r w:rsidRPr="009A70AF">
        <w:rPr>
          <w:b/>
        </w:rPr>
        <w:t xml:space="preserve"> Karlov</w:t>
      </w:r>
      <w:r>
        <w:rPr>
          <w:b/>
        </w:rPr>
        <w:t>ých</w:t>
      </w:r>
      <w:r w:rsidRPr="009A70AF">
        <w:rPr>
          <w:b/>
        </w:rPr>
        <w:t xml:space="preserve"> Var</w:t>
      </w:r>
      <w:r>
        <w:rPr>
          <w:b/>
        </w:rPr>
        <w:t>ech</w:t>
      </w:r>
      <w:r w:rsidRPr="009A70AF">
        <w:rPr>
          <w:b/>
        </w:rPr>
        <w:t xml:space="preserve"> </w:t>
      </w:r>
      <w:r w:rsidR="00726E29" w:rsidRPr="00726E29">
        <w:rPr>
          <w:b/>
        </w:rPr>
        <w:t xml:space="preserve">– </w:t>
      </w:r>
      <w:r w:rsidR="00726E29">
        <w:rPr>
          <w:b/>
        </w:rPr>
        <w:t xml:space="preserve">vzorové koupelny, </w:t>
      </w:r>
      <w:r w:rsidR="00726E29" w:rsidRPr="009A70AF">
        <w:t>jejímž předmětem</w:t>
      </w:r>
      <w:r w:rsidR="009A70AF">
        <w:t xml:space="preserve"> je vybavení a zrestaurování 7 vzorových koupelen dle bližší specifikace uvedené ve zpracované projektové dokumentaci.</w:t>
      </w:r>
    </w:p>
    <w:p w:rsidR="00767519" w:rsidRPr="00776BFE" w:rsidRDefault="00726E29" w:rsidP="00726E29">
      <w:pPr>
        <w:pStyle w:val="rove2"/>
        <w:ind w:firstLine="0"/>
      </w:pPr>
      <w:r>
        <w:t>Uvedené v</w:t>
      </w:r>
      <w:r w:rsidR="009469FB">
        <w:t>eřejn</w:t>
      </w:r>
      <w:r>
        <w:t>é</w:t>
      </w:r>
      <w:r w:rsidR="009469FB">
        <w:t xml:space="preserve"> zakázk</w:t>
      </w:r>
      <w:r>
        <w:t>y</w:t>
      </w:r>
      <w:r w:rsidR="009469FB">
        <w:t xml:space="preserve"> </w:t>
      </w:r>
      <w:r w:rsidR="009469FB" w:rsidRPr="007A65B5">
        <w:t>bud</w:t>
      </w:r>
      <w:r w:rsidRPr="007A65B5">
        <w:t>ou</w:t>
      </w:r>
      <w:r w:rsidR="009469FB" w:rsidRPr="007A65B5">
        <w:t xml:space="preserve"> zadáván</w:t>
      </w:r>
      <w:r w:rsidRPr="007A65B5">
        <w:t>y</w:t>
      </w:r>
      <w:r w:rsidR="009469FB" w:rsidRPr="007A65B5">
        <w:t xml:space="preserve"> jako nadlimitní veřejná zakázka</w:t>
      </w:r>
      <w:r w:rsidR="007A65B5" w:rsidRPr="007A65B5">
        <w:t>. Za výběr zadávacího řízení odpovídá příkazník</w:t>
      </w:r>
      <w:r w:rsidR="009469FB" w:rsidRPr="007A65B5">
        <w:t>.</w:t>
      </w:r>
      <w:r w:rsidR="009469FB">
        <w:t xml:space="preserve"> </w:t>
      </w:r>
    </w:p>
    <w:p w:rsidR="00767519" w:rsidRPr="005A654F" w:rsidRDefault="00767519" w:rsidP="00955671">
      <w:pPr>
        <w:pStyle w:val="rove1"/>
        <w:numPr>
          <w:ilvl w:val="1"/>
          <w:numId w:val="1"/>
        </w:numPr>
      </w:pPr>
      <w:r w:rsidRPr="005A654F">
        <w:t xml:space="preserve">Příkazník je obchodní společnost poskytující služby </w:t>
      </w:r>
      <w:r w:rsidR="00DA1685">
        <w:t xml:space="preserve">spočívající </w:t>
      </w:r>
      <w:r w:rsidRPr="005A654F">
        <w:t>v zajištění</w:t>
      </w:r>
      <w:r w:rsidR="006372A3">
        <w:t xml:space="preserve"> </w:t>
      </w:r>
      <w:r w:rsidR="00765AF5">
        <w:t>administrace</w:t>
      </w:r>
      <w:r w:rsidRPr="005A654F">
        <w:t xml:space="preserve"> řízení</w:t>
      </w:r>
      <w:r w:rsidR="00021FF2">
        <w:t xml:space="preserve"> veřejné zakázky</w:t>
      </w:r>
      <w:r w:rsidRPr="005A654F">
        <w:t>.</w:t>
      </w:r>
    </w:p>
    <w:p w:rsidR="003413D3" w:rsidRDefault="003413D3" w:rsidP="00955671">
      <w:pPr>
        <w:pStyle w:val="rove1"/>
        <w:numPr>
          <w:ilvl w:val="1"/>
          <w:numId w:val="1"/>
        </w:numPr>
      </w:pPr>
      <w:bookmarkStart w:id="1" w:name="_Ref57760564"/>
      <w:r w:rsidRPr="005A654F">
        <w:t>Smluvní strany se dohodly, že příkazník bude pro příkazce poskytovat s</w:t>
      </w:r>
      <w:r w:rsidRPr="00104C1F">
        <w:t>lužby spočívající v zajištění</w:t>
      </w:r>
      <w:r w:rsidR="006372A3">
        <w:t xml:space="preserve"> </w:t>
      </w:r>
      <w:r w:rsidR="001454DB">
        <w:t xml:space="preserve">přípravy zadávací dokumentace pro veřejné zakázky dle čl. </w:t>
      </w:r>
      <w:r w:rsidR="00021FF2">
        <w:t>2</w:t>
      </w:r>
      <w:r w:rsidR="001454DB">
        <w:t>.1.1</w:t>
      </w:r>
      <w:r w:rsidR="00657B70">
        <w:t>.</w:t>
      </w:r>
      <w:r w:rsidR="001454DB">
        <w:t xml:space="preserve">, </w:t>
      </w:r>
      <w:r w:rsidR="00021FF2">
        <w:t>2</w:t>
      </w:r>
      <w:r w:rsidR="001454DB">
        <w:t xml:space="preserve">.1.2. a </w:t>
      </w:r>
      <w:r w:rsidR="00021FF2">
        <w:t>2</w:t>
      </w:r>
      <w:r w:rsidR="001454DB">
        <w:t xml:space="preserve">.1.3. této smlouvy a dále v zajištění </w:t>
      </w:r>
      <w:r w:rsidR="00765AF5">
        <w:t>administrace</w:t>
      </w:r>
      <w:r w:rsidRPr="00104C1F">
        <w:t xml:space="preserve"> </w:t>
      </w:r>
      <w:bookmarkEnd w:id="1"/>
      <w:r w:rsidR="001454DB">
        <w:t>uvedených veřejných zakázek v rozsahu dle této smlouvy.</w:t>
      </w:r>
    </w:p>
    <w:p w:rsidR="00F51AA0" w:rsidRDefault="00F51AA0" w:rsidP="00955671">
      <w:pPr>
        <w:pStyle w:val="rove1"/>
        <w:numPr>
          <w:ilvl w:val="1"/>
          <w:numId w:val="1"/>
        </w:numPr>
      </w:pPr>
      <w:bookmarkStart w:id="2" w:name="_Ref57760596"/>
      <w:r>
        <w:t>Smluvní strany dále výslovně ujednávají, že:</w:t>
      </w:r>
      <w:bookmarkEnd w:id="2"/>
    </w:p>
    <w:p w:rsidR="003235E8" w:rsidRPr="00657B70" w:rsidRDefault="003235E8" w:rsidP="008D0441">
      <w:pPr>
        <w:pStyle w:val="rove3"/>
        <w:numPr>
          <w:ilvl w:val="3"/>
          <w:numId w:val="2"/>
        </w:numPr>
      </w:pPr>
      <w:r w:rsidRPr="00657B70">
        <w:t xml:space="preserve">předmětem smlouvy </w:t>
      </w:r>
      <w:r w:rsidR="006372A3" w:rsidRPr="00657B70">
        <w:t>není</w:t>
      </w:r>
      <w:r w:rsidRPr="00657B70">
        <w:t xml:space="preserve"> organizace, příprava a zajištění předběžných tržních konzultací;</w:t>
      </w:r>
    </w:p>
    <w:p w:rsidR="00F51AA0" w:rsidRPr="00657B70" w:rsidRDefault="00F51AA0" w:rsidP="008D0441">
      <w:pPr>
        <w:pStyle w:val="rove3"/>
        <w:numPr>
          <w:ilvl w:val="3"/>
          <w:numId w:val="2"/>
        </w:numPr>
      </w:pPr>
      <w:r w:rsidRPr="00657B70">
        <w:t>předmětem smlouvy je</w:t>
      </w:r>
      <w:r w:rsidR="00C95C9D" w:rsidRPr="00657B70">
        <w:t xml:space="preserve"> </w:t>
      </w:r>
      <w:r w:rsidRPr="00657B70">
        <w:t xml:space="preserve">stanovení </w:t>
      </w:r>
      <w:r w:rsidR="007F21BB" w:rsidRPr="00657B70">
        <w:t xml:space="preserve">technických podmínek či </w:t>
      </w:r>
      <w:r w:rsidRPr="00657B70">
        <w:t>technické specifikace</w:t>
      </w:r>
      <w:r w:rsidR="007F21BB" w:rsidRPr="00657B70">
        <w:t xml:space="preserve"> předmětu veřejné zakázky</w:t>
      </w:r>
      <w:r w:rsidRPr="00657B70">
        <w:t xml:space="preserve">, posouzení splnění technických podmínek či technické specifikace </w:t>
      </w:r>
      <w:r w:rsidR="007F21BB" w:rsidRPr="00657B70">
        <w:t>v</w:t>
      </w:r>
      <w:r w:rsidR="00657B70">
        <w:t> </w:t>
      </w:r>
      <w:r w:rsidRPr="00657B70">
        <w:t>nabíd</w:t>
      </w:r>
      <w:r w:rsidR="007F21BB" w:rsidRPr="00657B70">
        <w:t>kách</w:t>
      </w:r>
      <w:r w:rsidRPr="00657B70">
        <w:t xml:space="preserve"> podaných v řízení;</w:t>
      </w:r>
    </w:p>
    <w:p w:rsidR="00F51AA0" w:rsidRPr="0053418E" w:rsidRDefault="00F51AA0" w:rsidP="008D0441">
      <w:pPr>
        <w:pStyle w:val="rove3"/>
        <w:numPr>
          <w:ilvl w:val="3"/>
          <w:numId w:val="2"/>
        </w:numPr>
      </w:pPr>
      <w:r w:rsidRPr="0053418E">
        <w:t>předmětem smlouvy je</w:t>
      </w:r>
      <w:r w:rsidR="00C95C9D" w:rsidRPr="0053418E">
        <w:t xml:space="preserve"> </w:t>
      </w:r>
      <w:r w:rsidRPr="0053418E">
        <w:t xml:space="preserve">stanovení obchodních podmínek </w:t>
      </w:r>
      <w:r w:rsidR="007F21BB" w:rsidRPr="0053418E">
        <w:t>pro veřejnou zakázku</w:t>
      </w:r>
      <w:r w:rsidRPr="0053418E">
        <w:t>;</w:t>
      </w:r>
    </w:p>
    <w:p w:rsidR="00485D7D" w:rsidRPr="0053418E" w:rsidRDefault="00485D7D" w:rsidP="008D0441">
      <w:pPr>
        <w:pStyle w:val="rove3"/>
        <w:numPr>
          <w:ilvl w:val="3"/>
          <w:numId w:val="2"/>
        </w:numPr>
      </w:pPr>
      <w:r w:rsidRPr="0053418E">
        <w:t>předmětem smlouvy je administrac</w:t>
      </w:r>
      <w:r w:rsidRPr="00657B70">
        <w:t xml:space="preserve">e veřejné zakázky včetně přípravy podkladů a poskytování součinnosti pro jednání příkazce dle § 43 odst. 2 </w:t>
      </w:r>
      <w:r w:rsidR="007614C4" w:rsidRPr="0053418E">
        <w:t>ZZVZ;</w:t>
      </w:r>
    </w:p>
    <w:p w:rsidR="00F51AA0" w:rsidRPr="0053418E" w:rsidRDefault="00F51AA0" w:rsidP="008D0441">
      <w:pPr>
        <w:pStyle w:val="rove3"/>
        <w:numPr>
          <w:ilvl w:val="3"/>
          <w:numId w:val="2"/>
        </w:numPr>
      </w:pPr>
      <w:r w:rsidRPr="0053418E">
        <w:t>předmětem smlouvy je</w:t>
      </w:r>
      <w:r w:rsidR="00C95C9D" w:rsidRPr="0053418E">
        <w:t xml:space="preserve"> </w:t>
      </w:r>
      <w:r w:rsidRPr="0053418E">
        <w:t xml:space="preserve">zpracování odpovědí na žádosti o vysvětlení </w:t>
      </w:r>
      <w:r w:rsidR="007F21BB" w:rsidRPr="0053418E">
        <w:t>zadáva</w:t>
      </w:r>
      <w:r w:rsidR="00AE7770" w:rsidRPr="0053418E">
        <w:t>cí dokumentace týkající</w:t>
      </w:r>
      <w:r w:rsidR="00D06E11" w:rsidRPr="0053418E">
        <w:t>ch</w:t>
      </w:r>
      <w:r w:rsidR="00AE7770" w:rsidRPr="0053418E">
        <w:t xml:space="preserve"> se technických podmínek či </w:t>
      </w:r>
      <w:r w:rsidRPr="0053418E">
        <w:t>technické specifikace</w:t>
      </w:r>
      <w:r w:rsidR="00AE7770" w:rsidRPr="0053418E">
        <w:t xml:space="preserve"> předmětu veřejné zakázky</w:t>
      </w:r>
      <w:r w:rsidRPr="0053418E">
        <w:t>;</w:t>
      </w:r>
    </w:p>
    <w:p w:rsidR="00F51AA0" w:rsidRPr="0053418E" w:rsidRDefault="00F51AA0" w:rsidP="008D0441">
      <w:pPr>
        <w:pStyle w:val="rove3"/>
        <w:numPr>
          <w:ilvl w:val="3"/>
          <w:numId w:val="2"/>
        </w:numPr>
      </w:pPr>
      <w:r w:rsidRPr="0053418E">
        <w:t>předmětem smlouvy je</w:t>
      </w:r>
      <w:r w:rsidR="00C95C9D" w:rsidRPr="0053418E">
        <w:t xml:space="preserve"> </w:t>
      </w:r>
      <w:r w:rsidRPr="0053418E">
        <w:t>zpracování rozhodnutí o námitkách zadavatele;</w:t>
      </w:r>
    </w:p>
    <w:p w:rsidR="00AE7770" w:rsidRPr="0053418E" w:rsidRDefault="00F51AA0" w:rsidP="008D0441">
      <w:pPr>
        <w:pStyle w:val="rove3"/>
        <w:numPr>
          <w:ilvl w:val="3"/>
          <w:numId w:val="2"/>
        </w:numPr>
      </w:pPr>
      <w:r w:rsidRPr="0053418E">
        <w:t xml:space="preserve">předmětem smlouvy </w:t>
      </w:r>
      <w:r w:rsidR="006372A3" w:rsidRPr="00657B70">
        <w:t>je</w:t>
      </w:r>
      <w:r w:rsidR="00C95C9D" w:rsidRPr="00657B70">
        <w:t xml:space="preserve"> </w:t>
      </w:r>
      <w:r w:rsidRPr="00657B70">
        <w:t>zastupování příkazce v řízení před Úřadem pro ochranu hospodářské soutěže</w:t>
      </w:r>
      <w:r w:rsidR="00AE7770" w:rsidRPr="0053418E">
        <w:t>;</w:t>
      </w:r>
    </w:p>
    <w:p w:rsidR="00F51AA0" w:rsidRPr="00657B70" w:rsidRDefault="00AE7770" w:rsidP="008D0441">
      <w:pPr>
        <w:pStyle w:val="rove3"/>
        <w:numPr>
          <w:ilvl w:val="3"/>
          <w:numId w:val="2"/>
        </w:numPr>
      </w:pPr>
      <w:r w:rsidRPr="0053418E">
        <w:t xml:space="preserve">předmětem smlouvy </w:t>
      </w:r>
      <w:r w:rsidR="006372A3" w:rsidRPr="00657B70">
        <w:t>je</w:t>
      </w:r>
      <w:r w:rsidR="00C95C9D" w:rsidRPr="00657B70">
        <w:t xml:space="preserve"> </w:t>
      </w:r>
      <w:r w:rsidRPr="00657B70">
        <w:t xml:space="preserve">zastupování příkazce v řízení před </w:t>
      </w:r>
      <w:r w:rsidR="00F51AA0" w:rsidRPr="00657B70">
        <w:t>příslušnými soudy</w:t>
      </w:r>
      <w:r w:rsidR="00657B70">
        <w:t>.</w:t>
      </w:r>
    </w:p>
    <w:p w:rsidR="00AA3D2D" w:rsidRDefault="00AA3D2D" w:rsidP="00955671">
      <w:pPr>
        <w:pStyle w:val="rove1"/>
        <w:numPr>
          <w:ilvl w:val="1"/>
          <w:numId w:val="1"/>
        </w:numPr>
      </w:pPr>
      <w:r>
        <w:t xml:space="preserve">Příkazce je oprávněn požádat příkazníka o další poradenství v návaznosti na veřejnou zakázku, které není součástí předmětu plnění podle smlouvy (např. při přípravě dodatků ke smlouvě s vybraným dodavatelem apod.). </w:t>
      </w:r>
    </w:p>
    <w:p w:rsidR="007260BA" w:rsidRPr="00F51AA0" w:rsidRDefault="003413D3" w:rsidP="00955671">
      <w:pPr>
        <w:pStyle w:val="rove1"/>
        <w:numPr>
          <w:ilvl w:val="1"/>
          <w:numId w:val="1"/>
        </w:numPr>
      </w:pPr>
      <w:r w:rsidRPr="00F51AA0">
        <w:t xml:space="preserve">Předmětem smlouvy nejsou </w:t>
      </w:r>
      <w:r w:rsidR="0075544E" w:rsidRPr="00F51AA0">
        <w:t>jednání</w:t>
      </w:r>
      <w:r w:rsidRPr="00F51AA0">
        <w:t xml:space="preserve"> </w:t>
      </w:r>
      <w:r w:rsidR="00C45070">
        <w:t>uvedená</w:t>
      </w:r>
      <w:r w:rsidR="00C45070" w:rsidRPr="00F51AA0">
        <w:t xml:space="preserve"> </w:t>
      </w:r>
      <w:r w:rsidRPr="00F51AA0">
        <w:t xml:space="preserve">v § </w:t>
      </w:r>
      <w:r w:rsidR="00443457" w:rsidRPr="00F51AA0">
        <w:t xml:space="preserve">43 </w:t>
      </w:r>
      <w:r w:rsidRPr="00F51AA0">
        <w:t xml:space="preserve">odst. 2 </w:t>
      </w:r>
      <w:r w:rsidR="007260BA" w:rsidRPr="00F51AA0">
        <w:t xml:space="preserve">ZZVZ, tj. výběr dodavatele, vyloučení účastníka řízení, zrušení řízení, nebo rozhodnutí o námitkách. </w:t>
      </w:r>
    </w:p>
    <w:p w:rsidR="003413D3" w:rsidRPr="00104C1F" w:rsidRDefault="003413D3" w:rsidP="00955671">
      <w:pPr>
        <w:pStyle w:val="rove1"/>
        <w:numPr>
          <w:ilvl w:val="1"/>
          <w:numId w:val="1"/>
        </w:numPr>
      </w:pPr>
      <w:r w:rsidRPr="00F51AA0">
        <w:t>Předmětem smlouvy není uveřejňování</w:t>
      </w:r>
      <w:r w:rsidR="00944378" w:rsidRPr="00F51AA0">
        <w:t xml:space="preserve"> dokumentů</w:t>
      </w:r>
      <w:r w:rsidR="00F37CD3" w:rsidRPr="00F51AA0">
        <w:t xml:space="preserve"> a informací</w:t>
      </w:r>
      <w:r w:rsidR="00944378" w:rsidRPr="00F51AA0">
        <w:t xml:space="preserve"> v souladu</w:t>
      </w:r>
      <w:r w:rsidR="00944378">
        <w:t xml:space="preserve"> se </w:t>
      </w:r>
      <w:r w:rsidR="007260BA">
        <w:t>ZZVZ</w:t>
      </w:r>
      <w:r w:rsidRPr="00104C1F">
        <w:t xml:space="preserve"> po předání kompletní dokumentace </w:t>
      </w:r>
      <w:r w:rsidR="005F5035">
        <w:t>o řízení</w:t>
      </w:r>
      <w:r w:rsidR="00944378">
        <w:t xml:space="preserve"> k archivaci příkazci, pokud se smluvní strany nedohodnou jinak.</w:t>
      </w:r>
    </w:p>
    <w:p w:rsidR="003413D3" w:rsidRDefault="00C61C6A" w:rsidP="00485D7D">
      <w:pPr>
        <w:pStyle w:val="rove1"/>
        <w:ind w:firstLine="0"/>
      </w:pPr>
      <w:r>
        <w:t xml:space="preserve"> </w:t>
      </w:r>
    </w:p>
    <w:p w:rsidR="00C61C6A" w:rsidRPr="00104C1F" w:rsidRDefault="00C61C6A" w:rsidP="00955671">
      <w:pPr>
        <w:pStyle w:val="rove1"/>
        <w:numPr>
          <w:ilvl w:val="1"/>
          <w:numId w:val="1"/>
        </w:numPr>
      </w:pPr>
      <w:r>
        <w:t>Přík</w:t>
      </w:r>
      <w:r w:rsidR="00035F66">
        <w:t>azník je povinen v průběhu</w:t>
      </w:r>
      <w:r>
        <w:t xml:space="preserve"> plnění smlouvy </w:t>
      </w:r>
      <w:r w:rsidR="00035F66">
        <w:t>spolupracovat se zaměstnanci oddělení veřejných zakázek.</w:t>
      </w:r>
      <w:r w:rsidR="00701241">
        <w:t xml:space="preserve"> Kontaktní osobu sdělí příkazce příkazníkovi do</w:t>
      </w:r>
      <w:r w:rsidR="00657B70">
        <w:t xml:space="preserve"> 5</w:t>
      </w:r>
      <w:r w:rsidR="00701241">
        <w:t xml:space="preserve"> pracovních dnů od uzavření smlouvy.</w:t>
      </w:r>
    </w:p>
    <w:p w:rsidR="003413D3" w:rsidRDefault="003413D3" w:rsidP="00955671">
      <w:pPr>
        <w:pStyle w:val="rove1"/>
        <w:numPr>
          <w:ilvl w:val="1"/>
          <w:numId w:val="1"/>
        </w:numPr>
      </w:pPr>
      <w:r w:rsidRPr="00104C1F">
        <w:t xml:space="preserve">Příkazce je povinen na základě </w:t>
      </w:r>
      <w:r w:rsidR="004546E4">
        <w:t>s</w:t>
      </w:r>
      <w:r w:rsidRPr="00104C1F">
        <w:t>plnění předmětu smlouvy uhradit příkazníkovi sjednanou odměnu.</w:t>
      </w:r>
    </w:p>
    <w:p w:rsidR="003413D3" w:rsidRPr="00104C1F" w:rsidRDefault="007B5002" w:rsidP="002D72F6">
      <w:pPr>
        <w:pStyle w:val="Nzev"/>
        <w:numPr>
          <w:ilvl w:val="0"/>
          <w:numId w:val="1"/>
        </w:numPr>
        <w:spacing w:before="240" w:after="240"/>
        <w:ind w:left="357" w:hanging="357"/>
      </w:pPr>
      <w:r>
        <w:t xml:space="preserve"> </w:t>
      </w:r>
      <w:r w:rsidR="003413D3" w:rsidRPr="00104C1F">
        <w:t>Termín a místo plnění</w:t>
      </w:r>
    </w:p>
    <w:p w:rsidR="003413D3" w:rsidRPr="00104C1F" w:rsidRDefault="003413D3" w:rsidP="00955671">
      <w:pPr>
        <w:pStyle w:val="rove1"/>
        <w:numPr>
          <w:ilvl w:val="1"/>
          <w:numId w:val="1"/>
        </w:numPr>
      </w:pPr>
      <w:r w:rsidRPr="00104C1F">
        <w:t xml:space="preserve">Smlouva se uzavírá na dobu určitou, a to od </w:t>
      </w:r>
      <w:r w:rsidR="00F37CD3">
        <w:t>účinnosti</w:t>
      </w:r>
      <w:r w:rsidRPr="00104C1F">
        <w:t xml:space="preserve"> smlouvy do předání </w:t>
      </w:r>
      <w:r w:rsidR="004546E4" w:rsidRPr="00104C1F">
        <w:t xml:space="preserve">kompletní dokumentace </w:t>
      </w:r>
      <w:r w:rsidR="005F5035">
        <w:t>o řízení</w:t>
      </w:r>
      <w:r w:rsidR="004546E4">
        <w:t xml:space="preserve"> k archivaci příkazci</w:t>
      </w:r>
      <w:r w:rsidRPr="00104C1F">
        <w:t>.</w:t>
      </w:r>
    </w:p>
    <w:p w:rsidR="003413D3" w:rsidRPr="00104C1F" w:rsidRDefault="003413D3" w:rsidP="00955671">
      <w:pPr>
        <w:pStyle w:val="rove1"/>
        <w:numPr>
          <w:ilvl w:val="1"/>
          <w:numId w:val="1"/>
        </w:numPr>
      </w:pPr>
      <w:r w:rsidRPr="00104C1F">
        <w:t>Místem plnění se sjednávají prostory příkazce</w:t>
      </w:r>
      <w:r w:rsidR="004546E4">
        <w:t>,</w:t>
      </w:r>
      <w:r w:rsidRPr="00104C1F">
        <w:t xml:space="preserve"> případně prostory příkazníka</w:t>
      </w:r>
      <w:r w:rsidR="00897D7F">
        <w:t xml:space="preserve"> či jiné prostory</w:t>
      </w:r>
      <w:r w:rsidRPr="00104C1F">
        <w:t>, a</w:t>
      </w:r>
      <w:r w:rsidR="005D6234">
        <w:t> </w:t>
      </w:r>
      <w:r w:rsidRPr="005D6234">
        <w:t>to</w:t>
      </w:r>
      <w:r w:rsidR="005D6234">
        <w:t> </w:t>
      </w:r>
      <w:r w:rsidRPr="005D6234">
        <w:t>vždy</w:t>
      </w:r>
      <w:r w:rsidRPr="00104C1F">
        <w:t xml:space="preserve"> s ohledem na povahu konkrétního </w:t>
      </w:r>
      <w:r w:rsidR="007260BA">
        <w:t>právního jednání</w:t>
      </w:r>
      <w:r w:rsidRPr="00104C1F">
        <w:t>.</w:t>
      </w:r>
    </w:p>
    <w:p w:rsidR="003413D3" w:rsidRPr="00104C1F" w:rsidRDefault="007B5002" w:rsidP="002D72F6">
      <w:pPr>
        <w:pStyle w:val="Nzev"/>
        <w:numPr>
          <w:ilvl w:val="0"/>
          <w:numId w:val="1"/>
        </w:numPr>
        <w:spacing w:before="240" w:after="240"/>
        <w:ind w:left="357" w:hanging="357"/>
      </w:pPr>
      <w:bookmarkStart w:id="3" w:name="_Ref57760937"/>
      <w:r>
        <w:lastRenderedPageBreak/>
        <w:t xml:space="preserve"> </w:t>
      </w:r>
      <w:r w:rsidR="003413D3" w:rsidRPr="00104C1F">
        <w:t>Odměna a platební podmínky</w:t>
      </w:r>
      <w:bookmarkEnd w:id="3"/>
    </w:p>
    <w:p w:rsidR="00536B70" w:rsidRDefault="003413D3" w:rsidP="004F68FB">
      <w:pPr>
        <w:pStyle w:val="rove1"/>
        <w:numPr>
          <w:ilvl w:val="1"/>
          <w:numId w:val="1"/>
        </w:numPr>
      </w:pPr>
      <w:bookmarkStart w:id="4" w:name="_Ref57760624"/>
      <w:r w:rsidRPr="00104C1F">
        <w:t xml:space="preserve">Výše smluvní odměny za </w:t>
      </w:r>
      <w:r w:rsidR="00BE676E">
        <w:t xml:space="preserve">přípravu zadávací dokumentace podle čl. </w:t>
      </w:r>
      <w:r w:rsidR="007614C4">
        <w:t>2</w:t>
      </w:r>
      <w:r w:rsidR="00BE676E">
        <w:t>.3 této smlouvy</w:t>
      </w:r>
      <w:r w:rsidR="00536B70">
        <w:t xml:space="preserve"> </w:t>
      </w:r>
      <w:r w:rsidRPr="00104C1F">
        <w:t>se sjednává</w:t>
      </w:r>
      <w:r w:rsidR="00944378">
        <w:t xml:space="preserve"> </w:t>
      </w:r>
      <w:r w:rsidR="007260BA">
        <w:t>v</w:t>
      </w:r>
      <w:r w:rsidR="00BE676E">
        <w:t xml:space="preserve"> celkové </w:t>
      </w:r>
      <w:r w:rsidR="007260BA">
        <w:t xml:space="preserve">výši </w:t>
      </w:r>
      <w:r w:rsidR="00BE676E">
        <w:t>75</w:t>
      </w:r>
      <w:r w:rsidR="009A70AF">
        <w:t xml:space="preserve">.000 </w:t>
      </w:r>
      <w:r w:rsidR="004F0446">
        <w:t>Kč</w:t>
      </w:r>
      <w:r w:rsidR="00951021">
        <w:t xml:space="preserve"> bez DPH</w:t>
      </w:r>
      <w:r w:rsidR="004F0446">
        <w:t xml:space="preserve"> (slovy </w:t>
      </w:r>
      <w:r w:rsidR="00BE676E">
        <w:t>sedmdesát pět</w:t>
      </w:r>
      <w:r w:rsidR="009A70AF">
        <w:t xml:space="preserve"> tisíc </w:t>
      </w:r>
      <w:r w:rsidR="000118E6">
        <w:t>korun českých</w:t>
      </w:r>
      <w:r w:rsidR="00951021">
        <w:t xml:space="preserve"> bez DPH</w:t>
      </w:r>
      <w:r w:rsidR="000118E6">
        <w:t>)</w:t>
      </w:r>
      <w:r w:rsidR="00BE676E">
        <w:t>, s tím, že za každou dílčí zadávací dokumentaci (</w:t>
      </w:r>
      <w:r w:rsidR="007614C4">
        <w:t>2</w:t>
      </w:r>
      <w:r w:rsidR="00BE676E">
        <w:t xml:space="preserve">.1.1., </w:t>
      </w:r>
      <w:r w:rsidR="007614C4">
        <w:t>2</w:t>
      </w:r>
      <w:r w:rsidR="00BE676E">
        <w:t xml:space="preserve">.1.2., </w:t>
      </w:r>
      <w:r w:rsidR="007614C4">
        <w:t>2</w:t>
      </w:r>
      <w:r w:rsidR="00BE676E">
        <w:t>.1.3.) se stanovuje odměna ve výši 25.000 Kč bez DPH</w:t>
      </w:r>
      <w:r w:rsidR="00776BFE">
        <w:t xml:space="preserve">. </w:t>
      </w:r>
      <w:bookmarkEnd w:id="4"/>
    </w:p>
    <w:p w:rsidR="00536B70" w:rsidRPr="00657B70" w:rsidRDefault="00536B70" w:rsidP="00FB5994">
      <w:pPr>
        <w:pStyle w:val="rove1"/>
        <w:keepNext/>
        <w:numPr>
          <w:ilvl w:val="1"/>
          <w:numId w:val="1"/>
        </w:numPr>
      </w:pPr>
      <w:r w:rsidRPr="00536B70">
        <w:t xml:space="preserve">Smluvní strany </w:t>
      </w:r>
      <w:r w:rsidR="0099763C">
        <w:t>sjednávají</w:t>
      </w:r>
      <w:r w:rsidRPr="00536B70">
        <w:t xml:space="preserve">, že </w:t>
      </w:r>
      <w:r w:rsidRPr="0012201B">
        <w:t xml:space="preserve">činnosti </w:t>
      </w:r>
      <w:r w:rsidR="00897D7F">
        <w:t>podle</w:t>
      </w:r>
      <w:r w:rsidRPr="0012201B">
        <w:t xml:space="preserve"> čl.</w:t>
      </w:r>
      <w:r w:rsidR="00657B70">
        <w:t xml:space="preserve"> </w:t>
      </w:r>
      <w:r w:rsidR="007614C4">
        <w:t>2.4.</w:t>
      </w:r>
      <w:r w:rsidRPr="0012201B">
        <w:t xml:space="preserve"> smlouvy</w:t>
      </w:r>
      <w:r w:rsidRPr="00536B70">
        <w:t xml:space="preserve">, které jsou jejím předmětem, </w:t>
      </w:r>
      <w:r>
        <w:t>budou hraz</w:t>
      </w:r>
      <w:r w:rsidRPr="00657B70">
        <w:t>eny takto:</w:t>
      </w:r>
    </w:p>
    <w:p w:rsidR="00536B70" w:rsidRPr="00657B70" w:rsidRDefault="00AB1D8E" w:rsidP="008D0441">
      <w:pPr>
        <w:pStyle w:val="rove3"/>
        <w:numPr>
          <w:ilvl w:val="3"/>
          <w:numId w:val="2"/>
        </w:numPr>
      </w:pPr>
      <w:r w:rsidRPr="0053418E">
        <w:t>součinnost při</w:t>
      </w:r>
      <w:r w:rsidRPr="00657B70">
        <w:t xml:space="preserve"> </w:t>
      </w:r>
      <w:r w:rsidR="00536B70" w:rsidRPr="00657B70">
        <w:t xml:space="preserve">stanovení </w:t>
      </w:r>
      <w:r w:rsidR="002C28F5" w:rsidRPr="00657B70">
        <w:t xml:space="preserve">technických podmínek či </w:t>
      </w:r>
      <w:r w:rsidR="00536B70" w:rsidRPr="00657B70">
        <w:t xml:space="preserve">technické specifikace, posouzení splnění technických podmínek či technické specifikace </w:t>
      </w:r>
      <w:r w:rsidR="000E794C" w:rsidRPr="00657B70">
        <w:t xml:space="preserve">v </w:t>
      </w:r>
      <w:r w:rsidR="00536B70" w:rsidRPr="00657B70">
        <w:t>nabídk</w:t>
      </w:r>
      <w:r w:rsidR="000E794C" w:rsidRPr="00657B70">
        <w:t>ách</w:t>
      </w:r>
      <w:r w:rsidR="00536B70" w:rsidRPr="00657B70">
        <w:t xml:space="preserve"> podaných v řízení </w:t>
      </w:r>
      <w:bookmarkStart w:id="5" w:name="_Hlk59279336"/>
      <w:r w:rsidR="00536B70" w:rsidRPr="0053418E">
        <w:t>je</w:t>
      </w:r>
      <w:r w:rsidR="00C95C9D" w:rsidRPr="0053418E">
        <w:t xml:space="preserve"> </w:t>
      </w:r>
      <w:r w:rsidR="00536B70" w:rsidRPr="00657B70">
        <w:t>součástí smluvní odměny</w:t>
      </w:r>
      <w:r w:rsidR="009B5D9C" w:rsidRPr="00657B70">
        <w:t xml:space="preserve"> </w:t>
      </w:r>
      <w:r w:rsidR="00897D7F" w:rsidRPr="00657B70">
        <w:t>podle</w:t>
      </w:r>
      <w:r w:rsidR="009B5D9C" w:rsidRPr="00657B70">
        <w:t xml:space="preserve"> čl. </w:t>
      </w:r>
      <w:r w:rsidR="00FF088B" w:rsidRPr="00657B70">
        <w:t>4.1</w:t>
      </w:r>
      <w:r w:rsidR="009B5D9C" w:rsidRPr="00657B70">
        <w:t>.</w:t>
      </w:r>
      <w:r w:rsidR="00374856" w:rsidRPr="00657B70">
        <w:t xml:space="preserve"> smlouvy</w:t>
      </w:r>
      <w:bookmarkEnd w:id="5"/>
      <w:r w:rsidR="00536B70" w:rsidRPr="00657B70">
        <w:t>;</w:t>
      </w:r>
    </w:p>
    <w:p w:rsidR="00536B70" w:rsidRPr="00657B70" w:rsidRDefault="00AB1D8E" w:rsidP="008D0441">
      <w:pPr>
        <w:pStyle w:val="rove3"/>
        <w:numPr>
          <w:ilvl w:val="3"/>
          <w:numId w:val="2"/>
        </w:numPr>
      </w:pPr>
      <w:r w:rsidRPr="0053418E">
        <w:t>součinnost při</w:t>
      </w:r>
      <w:r w:rsidRPr="00657B70">
        <w:t xml:space="preserve"> </w:t>
      </w:r>
      <w:r w:rsidR="00536B70" w:rsidRPr="00657B70">
        <w:t xml:space="preserve">stanovení obchodních podmínek </w:t>
      </w:r>
      <w:r w:rsidR="00D06E11" w:rsidRPr="00657B70">
        <w:t xml:space="preserve">pro veřejnou zakázku </w:t>
      </w:r>
      <w:r w:rsidR="00536B70" w:rsidRPr="0053418E">
        <w:t>je</w:t>
      </w:r>
      <w:r w:rsidR="00C95C9D" w:rsidRPr="0053418E">
        <w:t xml:space="preserve"> </w:t>
      </w:r>
      <w:r w:rsidR="00536B70" w:rsidRPr="00657B70">
        <w:t>součástí smluvní odměny</w:t>
      </w:r>
      <w:r w:rsidR="009B5D9C" w:rsidRPr="00657B70">
        <w:t xml:space="preserve"> </w:t>
      </w:r>
      <w:r w:rsidR="00897D7F" w:rsidRPr="00657B70">
        <w:t>podle</w:t>
      </w:r>
      <w:r w:rsidR="009B5D9C" w:rsidRPr="00657B70">
        <w:t xml:space="preserve"> čl. </w:t>
      </w:r>
      <w:r w:rsidR="00FF088B" w:rsidRPr="00657B70">
        <w:t>4.1</w:t>
      </w:r>
      <w:r w:rsidR="009B5D9C" w:rsidRPr="00657B70">
        <w:t>.</w:t>
      </w:r>
      <w:r w:rsidR="00374856" w:rsidRPr="00657B70">
        <w:t xml:space="preserve"> smlouvy</w:t>
      </w:r>
      <w:r w:rsidR="00536B70" w:rsidRPr="00657B70">
        <w:t>;</w:t>
      </w:r>
    </w:p>
    <w:p w:rsidR="00536B70" w:rsidRPr="0053418E" w:rsidRDefault="00AB1D8E" w:rsidP="008D0441">
      <w:pPr>
        <w:pStyle w:val="rove3"/>
        <w:numPr>
          <w:ilvl w:val="3"/>
          <w:numId w:val="2"/>
        </w:numPr>
      </w:pPr>
      <w:r w:rsidRPr="0053418E">
        <w:t>součinnost při</w:t>
      </w:r>
      <w:r w:rsidRPr="00657B70">
        <w:t xml:space="preserve"> </w:t>
      </w:r>
      <w:r w:rsidR="00536B70" w:rsidRPr="00657B70">
        <w:t xml:space="preserve">zpracování odpovědí na žádosti o vysvětlení </w:t>
      </w:r>
      <w:r w:rsidR="00D06E11" w:rsidRPr="00657B70">
        <w:t xml:space="preserve">zadávací dokumentace týkajících se technických podmínek či </w:t>
      </w:r>
      <w:r w:rsidR="00536B70" w:rsidRPr="00657B70">
        <w:t>technické specifikace</w:t>
      </w:r>
      <w:r w:rsidR="00D06E11" w:rsidRPr="00657B70">
        <w:t xml:space="preserve"> předmětu veřejné zakázky</w:t>
      </w:r>
      <w:r w:rsidR="00536B70" w:rsidRPr="00657B70">
        <w:t xml:space="preserve"> </w:t>
      </w:r>
      <w:r w:rsidR="00BE676E" w:rsidRPr="0053418E">
        <w:t>není</w:t>
      </w:r>
      <w:r w:rsidR="00C95C9D" w:rsidRPr="0053418E">
        <w:t xml:space="preserve"> </w:t>
      </w:r>
      <w:r w:rsidR="00536B70" w:rsidRPr="00657B70">
        <w:t>součástí smluvní odměny</w:t>
      </w:r>
      <w:r w:rsidR="009B5D9C" w:rsidRPr="00657B70">
        <w:t xml:space="preserve"> </w:t>
      </w:r>
      <w:r w:rsidR="00897D7F" w:rsidRPr="00657B70">
        <w:t>podle</w:t>
      </w:r>
      <w:r w:rsidR="009B5D9C" w:rsidRPr="00657B70">
        <w:t xml:space="preserve"> čl. </w:t>
      </w:r>
      <w:r w:rsidR="00FF088B" w:rsidRPr="00657B70">
        <w:t>4.1</w:t>
      </w:r>
      <w:r w:rsidR="009B5D9C" w:rsidRPr="00657B70">
        <w:t>.</w:t>
      </w:r>
      <w:r w:rsidR="00374856" w:rsidRPr="00657B70">
        <w:t xml:space="preserve"> smlouvy</w:t>
      </w:r>
      <w:r w:rsidR="007614C4" w:rsidRPr="00657B70">
        <w:t>, pokud žádost nevyplývá z vadného postupu příkazníka</w:t>
      </w:r>
      <w:r w:rsidR="00536B70" w:rsidRPr="0053418E">
        <w:t>;</w:t>
      </w:r>
    </w:p>
    <w:p w:rsidR="00536B70" w:rsidRPr="0053418E" w:rsidRDefault="00AB1D8E" w:rsidP="008D0441">
      <w:pPr>
        <w:pStyle w:val="rove3"/>
        <w:numPr>
          <w:ilvl w:val="3"/>
          <w:numId w:val="2"/>
        </w:numPr>
      </w:pPr>
      <w:r w:rsidRPr="0053418E">
        <w:t>součinnost při</w:t>
      </w:r>
      <w:r w:rsidRPr="00657B70">
        <w:t xml:space="preserve"> </w:t>
      </w:r>
      <w:r w:rsidR="00536B70" w:rsidRPr="00657B70">
        <w:t xml:space="preserve">zpracování rozhodnutí o námitkách zadavatele </w:t>
      </w:r>
      <w:r w:rsidR="00BE676E" w:rsidRPr="0053418E">
        <w:t>není</w:t>
      </w:r>
      <w:r w:rsidR="00C95C9D" w:rsidRPr="0053418E">
        <w:t xml:space="preserve"> </w:t>
      </w:r>
      <w:r w:rsidR="00536B70" w:rsidRPr="00657B70">
        <w:t>součástí smluvní odměny</w:t>
      </w:r>
      <w:r w:rsidR="009B5D9C" w:rsidRPr="00657B70">
        <w:t xml:space="preserve"> </w:t>
      </w:r>
      <w:r w:rsidR="00897D7F" w:rsidRPr="0053418E">
        <w:t>podle</w:t>
      </w:r>
      <w:r w:rsidR="009B5D9C" w:rsidRPr="0053418E">
        <w:t xml:space="preserve"> čl. </w:t>
      </w:r>
      <w:r w:rsidR="00FF088B" w:rsidRPr="0053418E">
        <w:t>4.1</w:t>
      </w:r>
      <w:r w:rsidR="009B5D9C" w:rsidRPr="0053418E">
        <w:t>.</w:t>
      </w:r>
      <w:r w:rsidR="00374856" w:rsidRPr="0053418E">
        <w:t xml:space="preserve"> smlouvy</w:t>
      </w:r>
      <w:r w:rsidR="007614C4" w:rsidRPr="0053418E">
        <w:t>, pokud námitky nevyplývají z vadného postupu příkazníka</w:t>
      </w:r>
      <w:r w:rsidR="00536B70" w:rsidRPr="0053418E">
        <w:t>;</w:t>
      </w:r>
    </w:p>
    <w:p w:rsidR="00536B70" w:rsidRPr="0053418E" w:rsidRDefault="00AF1438" w:rsidP="008D0441">
      <w:pPr>
        <w:pStyle w:val="rove3"/>
        <w:numPr>
          <w:ilvl w:val="3"/>
          <w:numId w:val="2"/>
        </w:numPr>
      </w:pPr>
      <w:r w:rsidRPr="0053418E">
        <w:t>součinnost při</w:t>
      </w:r>
      <w:r w:rsidRPr="00657B70">
        <w:t xml:space="preserve"> </w:t>
      </w:r>
      <w:r w:rsidR="00536B70" w:rsidRPr="00657B70">
        <w:t xml:space="preserve">zastupování příkazce v řízení před Úřadem pro ochranu hospodářské soutěže </w:t>
      </w:r>
      <w:r w:rsidR="00536B70" w:rsidRPr="0053418E">
        <w:t>není</w:t>
      </w:r>
      <w:r w:rsidR="00536B70" w:rsidRPr="00657B70">
        <w:t xml:space="preserve"> součástí smluvní odměny</w:t>
      </w:r>
      <w:r w:rsidR="009B5D9C" w:rsidRPr="00657B70">
        <w:t xml:space="preserve"> </w:t>
      </w:r>
      <w:r w:rsidR="00897D7F" w:rsidRPr="00657B70">
        <w:t>podle</w:t>
      </w:r>
      <w:r w:rsidR="009B5D9C" w:rsidRPr="00657B70">
        <w:t xml:space="preserve"> čl. </w:t>
      </w:r>
      <w:r w:rsidR="00FF088B" w:rsidRPr="00657B70">
        <w:t>4.1</w:t>
      </w:r>
      <w:r w:rsidR="009B5D9C" w:rsidRPr="00657B70">
        <w:t>.</w:t>
      </w:r>
      <w:r w:rsidR="00374856" w:rsidRPr="00657B70">
        <w:t xml:space="preserve"> smlouvy</w:t>
      </w:r>
      <w:r w:rsidR="00F22A21" w:rsidRPr="00657B70">
        <w:t>, pokud nebylo řízení způsobeno vadným postupem příkazníka</w:t>
      </w:r>
      <w:r w:rsidR="00536B70" w:rsidRPr="0053418E">
        <w:t>;</w:t>
      </w:r>
    </w:p>
    <w:p w:rsidR="00D15975" w:rsidRPr="0053418E" w:rsidRDefault="00AF1438" w:rsidP="008D0441">
      <w:pPr>
        <w:pStyle w:val="rove3"/>
        <w:numPr>
          <w:ilvl w:val="3"/>
          <w:numId w:val="2"/>
        </w:numPr>
      </w:pPr>
      <w:r w:rsidRPr="0053418E">
        <w:t>součinnost při</w:t>
      </w:r>
      <w:r w:rsidRPr="00657B70">
        <w:t xml:space="preserve"> </w:t>
      </w:r>
      <w:r w:rsidR="00D15975" w:rsidRPr="00657B70">
        <w:t xml:space="preserve">zastupování příkazce v řízení před příslušnými soudy </w:t>
      </w:r>
      <w:r w:rsidR="00D15975" w:rsidRPr="0053418E">
        <w:t>není</w:t>
      </w:r>
      <w:r w:rsidR="00D15975" w:rsidRPr="00657B70">
        <w:t xml:space="preserve"> součástí smluvní </w:t>
      </w:r>
      <w:r w:rsidR="00D15975" w:rsidRPr="0053418E">
        <w:t xml:space="preserve">odměny podle čl. </w:t>
      </w:r>
      <w:r w:rsidR="00FF088B" w:rsidRPr="0053418E">
        <w:t>4.1</w:t>
      </w:r>
      <w:r w:rsidR="00D15975" w:rsidRPr="0053418E">
        <w:t>. smlouvy</w:t>
      </w:r>
      <w:r w:rsidR="00F22A21" w:rsidRPr="0053418E">
        <w:t>, pokud řízení před soudem nebylo způsobeno vadným postupem příkazníka</w:t>
      </w:r>
      <w:r w:rsidR="00D15975" w:rsidRPr="0053418E">
        <w:t>;</w:t>
      </w:r>
    </w:p>
    <w:p w:rsidR="00536B70" w:rsidRPr="0053418E" w:rsidRDefault="00536B70" w:rsidP="00536B70">
      <w:pPr>
        <w:pStyle w:val="rove1"/>
        <w:numPr>
          <w:ilvl w:val="1"/>
          <w:numId w:val="1"/>
        </w:numPr>
      </w:pPr>
      <w:bookmarkStart w:id="6" w:name="_Ref57752928"/>
      <w:r w:rsidRPr="0053418E">
        <w:t xml:space="preserve">Smluvní strany </w:t>
      </w:r>
      <w:r w:rsidR="0099763C" w:rsidRPr="0053418E">
        <w:t>sjednávají</w:t>
      </w:r>
      <w:r w:rsidRPr="0053418E">
        <w:t xml:space="preserve">, že </w:t>
      </w:r>
      <w:r w:rsidR="005F5035" w:rsidRPr="0053418E">
        <w:t xml:space="preserve">za </w:t>
      </w:r>
      <w:r w:rsidRPr="0053418E">
        <w:t xml:space="preserve">činnosti </w:t>
      </w:r>
      <w:r w:rsidR="00897D7F" w:rsidRPr="0053418E">
        <w:t>podle</w:t>
      </w:r>
      <w:r w:rsidRPr="0053418E">
        <w:t xml:space="preserve"> čl. </w:t>
      </w:r>
      <w:r w:rsidR="0019109F" w:rsidRPr="00657B70">
        <w:fldChar w:fldCharType="begin"/>
      </w:r>
      <w:r w:rsidR="0019109F" w:rsidRPr="0053418E">
        <w:instrText xml:space="preserve"> REF _Ref57760596 \w \h </w:instrText>
      </w:r>
      <w:r w:rsidR="0012201B" w:rsidRPr="0053418E">
        <w:instrText xml:space="preserve"> \* MERGEFORMAT </w:instrText>
      </w:r>
      <w:r w:rsidR="0019109F" w:rsidRPr="00657B70">
        <w:fldChar w:fldCharType="separate"/>
      </w:r>
      <w:r w:rsidR="00F22A21" w:rsidRPr="00657B70">
        <w:t>2</w:t>
      </w:r>
      <w:r w:rsidR="00636C34" w:rsidRPr="00657B70">
        <w:t>.4</w:t>
      </w:r>
      <w:r w:rsidR="0019109F" w:rsidRPr="00657B70">
        <w:fldChar w:fldCharType="end"/>
      </w:r>
      <w:r w:rsidRPr="00657B70">
        <w:t xml:space="preserve">. smlouvy, které jsou jejím předmětem, </w:t>
      </w:r>
      <w:r w:rsidRPr="0053418E">
        <w:t>a</w:t>
      </w:r>
      <w:r w:rsidR="0099763C" w:rsidRPr="0053418E">
        <w:t>le</w:t>
      </w:r>
      <w:r w:rsidR="00F813D3" w:rsidRPr="0053418E">
        <w:t> </w:t>
      </w:r>
      <w:r w:rsidRPr="0053418E">
        <w:t xml:space="preserve">nejsou součástí smluvní odměny </w:t>
      </w:r>
      <w:r w:rsidR="00897D7F" w:rsidRPr="0053418E">
        <w:t>podle</w:t>
      </w:r>
      <w:r w:rsidRPr="0053418E">
        <w:t xml:space="preserve"> čl. </w:t>
      </w:r>
      <w:r w:rsidR="00FF088B" w:rsidRPr="0053418E">
        <w:t>4.1</w:t>
      </w:r>
      <w:r w:rsidRPr="0053418E">
        <w:t xml:space="preserve">. smlouvy, </w:t>
      </w:r>
      <w:r w:rsidR="005F5035" w:rsidRPr="0053418E">
        <w:t xml:space="preserve">náleží </w:t>
      </w:r>
      <w:r w:rsidR="00193DE6" w:rsidRPr="0053418E">
        <w:t>příkazníkovi</w:t>
      </w:r>
      <w:r w:rsidR="005F5035" w:rsidRPr="0053418E">
        <w:t xml:space="preserve"> smluvní odměna</w:t>
      </w:r>
      <w:r w:rsidR="00187961" w:rsidRPr="0053418E">
        <w:t xml:space="preserve"> ve výši stanovené</w:t>
      </w:r>
      <w:r w:rsidRPr="0053418E">
        <w:t xml:space="preserve"> na základě </w:t>
      </w:r>
      <w:r w:rsidR="009B5D9C" w:rsidRPr="0053418E">
        <w:t xml:space="preserve">součinu </w:t>
      </w:r>
      <w:r w:rsidRPr="0053418E">
        <w:t>skutečně stráveného času</w:t>
      </w:r>
      <w:r w:rsidR="009B5D9C" w:rsidRPr="0053418E">
        <w:t xml:space="preserve"> </w:t>
      </w:r>
      <w:r w:rsidR="00F95235" w:rsidRPr="0053418E">
        <w:t xml:space="preserve">při poskytování těchto činností </w:t>
      </w:r>
      <w:r w:rsidR="009B5D9C" w:rsidRPr="0053418E">
        <w:t>a</w:t>
      </w:r>
      <w:r w:rsidR="00187961" w:rsidRPr="0053418E">
        <w:t> </w:t>
      </w:r>
      <w:r w:rsidR="009B5D9C" w:rsidRPr="0053418E">
        <w:t xml:space="preserve">hodinové sazby ve výši </w:t>
      </w:r>
      <w:r w:rsidR="00AC639D" w:rsidRPr="0053418E">
        <w:t xml:space="preserve">2.500 </w:t>
      </w:r>
      <w:r w:rsidR="009B5D9C" w:rsidRPr="0053418E">
        <w:t>Kč bez DPH</w:t>
      </w:r>
      <w:r w:rsidR="00F95235" w:rsidRPr="0053418E">
        <w:t xml:space="preserve"> za 1 hodinu </w:t>
      </w:r>
      <w:r w:rsidR="005B611D" w:rsidRPr="0053418E">
        <w:t xml:space="preserve">výkonu </w:t>
      </w:r>
      <w:r w:rsidR="00F95235" w:rsidRPr="0053418E">
        <w:t>těchto činností</w:t>
      </w:r>
      <w:r w:rsidR="009B5D9C" w:rsidRPr="0053418E">
        <w:t>.</w:t>
      </w:r>
      <w:bookmarkEnd w:id="6"/>
    </w:p>
    <w:p w:rsidR="00951021" w:rsidRPr="0053418E" w:rsidRDefault="00951021" w:rsidP="00955671">
      <w:pPr>
        <w:pStyle w:val="rove1"/>
        <w:numPr>
          <w:ilvl w:val="1"/>
          <w:numId w:val="1"/>
        </w:numPr>
      </w:pPr>
      <w:r w:rsidRPr="0053418E">
        <w:t>Příkazn</w:t>
      </w:r>
      <w:r w:rsidRPr="0053418E">
        <w:rPr>
          <w:rStyle w:val="rove1Char"/>
        </w:rPr>
        <w:t>í</w:t>
      </w:r>
      <w:r w:rsidRPr="0053418E">
        <w:t>k je</w:t>
      </w:r>
      <w:r w:rsidRPr="00657B70">
        <w:t xml:space="preserve"> plátce DPH. DPH bude vyúčtována </w:t>
      </w:r>
      <w:r w:rsidR="00897D7F" w:rsidRPr="00657B70">
        <w:t>podle</w:t>
      </w:r>
      <w:r w:rsidRPr="00657B70">
        <w:t xml:space="preserve"> aktuální sazby DPH</w:t>
      </w:r>
      <w:r w:rsidR="00DC2EDE" w:rsidRPr="00657B70">
        <w:t xml:space="preserve"> ke dni uskutečnění zdanitelného plnění</w:t>
      </w:r>
      <w:r w:rsidRPr="0053418E">
        <w:t>.</w:t>
      </w:r>
    </w:p>
    <w:p w:rsidR="003413D3" w:rsidRPr="0053418E" w:rsidRDefault="003413D3" w:rsidP="00955671">
      <w:pPr>
        <w:pStyle w:val="rove1"/>
        <w:numPr>
          <w:ilvl w:val="1"/>
          <w:numId w:val="1"/>
        </w:numPr>
      </w:pPr>
      <w:bookmarkStart w:id="7" w:name="_Ref57817860"/>
      <w:r w:rsidRPr="0053418E">
        <w:t>Příkazník je oprávněn faktur</w:t>
      </w:r>
      <w:r w:rsidR="00DC2EDE" w:rsidRPr="0053418E">
        <w:t>ovat</w:t>
      </w:r>
      <w:r w:rsidRPr="0053418E">
        <w:t xml:space="preserve"> příkazci </w:t>
      </w:r>
      <w:r w:rsidR="00DC2EDE" w:rsidRPr="0053418E">
        <w:t xml:space="preserve">odměny podle smlouvy </w:t>
      </w:r>
      <w:r w:rsidRPr="0053418E">
        <w:t>následujícím způsobem:</w:t>
      </w:r>
      <w:bookmarkEnd w:id="7"/>
    </w:p>
    <w:p w:rsidR="003413D3" w:rsidRPr="0053418E" w:rsidRDefault="00AC639D" w:rsidP="00955671">
      <w:pPr>
        <w:pStyle w:val="rove3"/>
        <w:numPr>
          <w:ilvl w:val="3"/>
          <w:numId w:val="2"/>
        </w:numPr>
      </w:pPr>
      <w:bookmarkStart w:id="8" w:name="_Ref57760882"/>
      <w:r w:rsidRPr="0053418E">
        <w:t>8</w:t>
      </w:r>
      <w:r w:rsidR="003413D3" w:rsidRPr="0053418E">
        <w:t>0 % z celkové výše smluvní odměny</w:t>
      </w:r>
      <w:r w:rsidRPr="0053418E">
        <w:t xml:space="preserve"> za každou dílčí zadávací dokumentaci</w:t>
      </w:r>
      <w:r w:rsidR="003413D3" w:rsidRPr="0053418E">
        <w:t xml:space="preserve"> </w:t>
      </w:r>
      <w:r w:rsidR="00897D7F" w:rsidRPr="0053418E">
        <w:t>podle</w:t>
      </w:r>
      <w:r w:rsidR="009B5D9C" w:rsidRPr="0053418E">
        <w:t xml:space="preserve"> čl. </w:t>
      </w:r>
      <w:r w:rsidR="00F22A21" w:rsidRPr="0053418E">
        <w:t>4.1</w:t>
      </w:r>
      <w:r w:rsidR="00B4191E" w:rsidRPr="0053418E">
        <w:t>.</w:t>
      </w:r>
      <w:r w:rsidR="009B5D9C" w:rsidRPr="0053418E">
        <w:t xml:space="preserve"> </w:t>
      </w:r>
      <w:r w:rsidRPr="0053418E">
        <w:t>této smlouvy poté, co dojde k předání a převzetí vypracované (dílčí) zadávací dokumentace</w:t>
      </w:r>
      <w:r w:rsidR="003413D3" w:rsidRPr="0053418E">
        <w:t>;</w:t>
      </w:r>
      <w:bookmarkEnd w:id="8"/>
    </w:p>
    <w:p w:rsidR="00485A69" w:rsidRPr="0053418E" w:rsidRDefault="00AC639D" w:rsidP="00955671">
      <w:pPr>
        <w:pStyle w:val="rove3"/>
        <w:numPr>
          <w:ilvl w:val="3"/>
          <w:numId w:val="2"/>
        </w:numPr>
      </w:pPr>
      <w:r w:rsidRPr="0053418E">
        <w:t>2</w:t>
      </w:r>
      <w:r w:rsidR="00485A69" w:rsidRPr="0053418E">
        <w:t xml:space="preserve">0 % z celkové výše smluvní odměny podle čl. </w:t>
      </w:r>
      <w:r w:rsidR="00F22A21" w:rsidRPr="0053418E">
        <w:t>4</w:t>
      </w:r>
      <w:r w:rsidR="00485A69" w:rsidRPr="0053418E">
        <w:t>.1. ke dni rozhodnutí o výběru nejvhodnější nabídky</w:t>
      </w:r>
      <w:r w:rsidR="005B611D" w:rsidRPr="0053418E">
        <w:t xml:space="preserve"> dodavatele</w:t>
      </w:r>
      <w:r w:rsidRPr="0053418E">
        <w:t xml:space="preserve"> každé jednotlivé veřejné zakázky dle této smlouvy</w:t>
      </w:r>
      <w:r w:rsidR="00485A69" w:rsidRPr="0053418E">
        <w:t>;</w:t>
      </w:r>
    </w:p>
    <w:p w:rsidR="007D25D4" w:rsidRPr="00657B70" w:rsidRDefault="009B5D9C" w:rsidP="007D25D4">
      <w:pPr>
        <w:pStyle w:val="rove3"/>
        <w:numPr>
          <w:ilvl w:val="3"/>
          <w:numId w:val="2"/>
        </w:numPr>
      </w:pPr>
      <w:r w:rsidRPr="0053418E">
        <w:t xml:space="preserve">smluvní odměnu </w:t>
      </w:r>
      <w:r w:rsidR="00897D7F" w:rsidRPr="0053418E">
        <w:t>podle</w:t>
      </w:r>
      <w:r w:rsidRPr="0053418E">
        <w:t xml:space="preserve"> čl. </w:t>
      </w:r>
      <w:r w:rsidR="00F22A21" w:rsidRPr="0053418E">
        <w:t>4</w:t>
      </w:r>
      <w:r w:rsidRPr="0053418E">
        <w:t xml:space="preserve">. </w:t>
      </w:r>
      <w:r w:rsidR="00187961" w:rsidRPr="0053418E">
        <w:t xml:space="preserve">vždy </w:t>
      </w:r>
      <w:r w:rsidR="00251B8A" w:rsidRPr="0053418E">
        <w:t xml:space="preserve">nejdříve </w:t>
      </w:r>
      <w:r w:rsidRPr="0053418E">
        <w:t xml:space="preserve">ke dni předání kompletních výstupů </w:t>
      </w:r>
      <w:r w:rsidR="00251B8A" w:rsidRPr="0053418E">
        <w:t xml:space="preserve">k příslušné činnosti podle čl. </w:t>
      </w:r>
      <w:r w:rsidR="00F22A21" w:rsidRPr="0053418E">
        <w:t>2.4</w:t>
      </w:r>
      <w:r w:rsidR="00251B8A" w:rsidRPr="0053418E">
        <w:t xml:space="preserve">. smlouvy </w:t>
      </w:r>
      <w:r w:rsidRPr="0053418E">
        <w:t>příkazníkem příkazci</w:t>
      </w:r>
      <w:r w:rsidRPr="00657B70">
        <w:t>.</w:t>
      </w:r>
    </w:p>
    <w:p w:rsidR="003413D3" w:rsidRDefault="003413D3" w:rsidP="00AA1249">
      <w:pPr>
        <w:pStyle w:val="rove1"/>
        <w:ind w:firstLine="0"/>
      </w:pPr>
    </w:p>
    <w:p w:rsidR="00803E14" w:rsidRPr="00104C1F" w:rsidRDefault="00803E14" w:rsidP="00803E14">
      <w:pPr>
        <w:pStyle w:val="rove1"/>
        <w:numPr>
          <w:ilvl w:val="1"/>
          <w:numId w:val="1"/>
        </w:numPr>
      </w:pPr>
      <w:r>
        <w:t>Pokud dá příkazce po zrušení řízení příkazníkovi pokyn k zahájení opakovaného řízení se stejným předmětem, náleží příkazníkovi za opakované řízení</w:t>
      </w:r>
      <w:r w:rsidRPr="00104C1F">
        <w:t xml:space="preserve"> </w:t>
      </w:r>
      <w:r>
        <w:t xml:space="preserve">další smluvní odměna ve výši podle čl. </w:t>
      </w:r>
      <w:r w:rsidR="00F22A21">
        <w:t>4.1.</w:t>
      </w:r>
      <w:r>
        <w:t xml:space="preserve"> snížená o 20 %.</w:t>
      </w:r>
    </w:p>
    <w:p w:rsidR="00803E14" w:rsidRDefault="00803E14" w:rsidP="00803E14">
      <w:pPr>
        <w:pStyle w:val="rove1"/>
        <w:numPr>
          <w:ilvl w:val="1"/>
          <w:numId w:val="1"/>
        </w:numPr>
      </w:pPr>
      <w:r>
        <w:t xml:space="preserve">V případě, že příkazce požádá příkazníka o další poradenství v návaznosti na veřejnou zakázku, které není součástí předmětu plnění podle smlouvy (např. při přípravě dodatků ke smlouvě s vybraným dodavatelem apod.), náleží příkazníkovi další odměna ve výši 2.500 Kč bez DPH za každou hodinu poskytnutého poradenství. Příkazník je oprávněn fakturovat odměnu za poradenství podle tohoto odstavce ke konci kalendářního měsíce, ve kterém bylo poradenství poskytnuto. </w:t>
      </w:r>
    </w:p>
    <w:p w:rsidR="00803E14" w:rsidRPr="00104C1F" w:rsidRDefault="00803E14" w:rsidP="00803E14">
      <w:pPr>
        <w:pStyle w:val="rove1"/>
        <w:numPr>
          <w:ilvl w:val="1"/>
          <w:numId w:val="1"/>
        </w:numPr>
      </w:pPr>
      <w:r>
        <w:t>Lhůta s</w:t>
      </w:r>
      <w:r w:rsidRPr="00104C1F">
        <w:t>platnost</w:t>
      </w:r>
      <w:r>
        <w:t>i</w:t>
      </w:r>
      <w:r w:rsidRPr="00104C1F">
        <w:t xml:space="preserve"> faktur se sjednává na </w:t>
      </w:r>
      <w:r w:rsidR="00F22A21">
        <w:t>21</w:t>
      </w:r>
      <w:r w:rsidRPr="00104C1F">
        <w:t xml:space="preserve"> kalendářních dní</w:t>
      </w:r>
      <w:r>
        <w:t xml:space="preserve"> ode dne doručení faktury příkazci</w:t>
      </w:r>
      <w:r w:rsidRPr="00104C1F">
        <w:t>.</w:t>
      </w:r>
      <w:r>
        <w:t xml:space="preserve"> Faktura se doručuje na e-mailovou adresu příkazce: </w:t>
      </w:r>
      <w:hyperlink r:id="rId8" w:history="1">
        <w:r w:rsidRPr="009A70AF">
          <w:rPr>
            <w:rStyle w:val="Hypertextovodkaz"/>
          </w:rPr>
          <w:t>veronika.vodickova@kr-karlovarsky.cz</w:t>
        </w:r>
      </w:hyperlink>
      <w:r>
        <w:t>.</w:t>
      </w:r>
    </w:p>
    <w:p w:rsidR="00803E14" w:rsidRPr="00104C1F" w:rsidRDefault="00803E14" w:rsidP="00803E14">
      <w:pPr>
        <w:pStyle w:val="rove1"/>
        <w:numPr>
          <w:ilvl w:val="1"/>
          <w:numId w:val="1"/>
        </w:numPr>
      </w:pPr>
      <w:r w:rsidRPr="00104C1F">
        <w:lastRenderedPageBreak/>
        <w:t>Vystavená faktura bude obsahovat náležitosti účetního dokladu v souladu s příslušnými právními předpisy. V opačném případě je oprávněn příkazce takto vystavenou fakturu vrátit</w:t>
      </w:r>
      <w:r>
        <w:t xml:space="preserve"> příkazníkovi k opravě</w:t>
      </w:r>
      <w:r w:rsidRPr="00104C1F">
        <w:t xml:space="preserve">. V případě vrácení faktury počíná běžet </w:t>
      </w:r>
      <w:r>
        <w:t xml:space="preserve">celá </w:t>
      </w:r>
      <w:r w:rsidRPr="00104C1F">
        <w:t xml:space="preserve">nová </w:t>
      </w:r>
      <w:r>
        <w:t xml:space="preserve">lhůta </w:t>
      </w:r>
      <w:r w:rsidRPr="00104C1F">
        <w:t>splatnost</w:t>
      </w:r>
      <w:r>
        <w:t>i</w:t>
      </w:r>
      <w:r w:rsidRPr="00104C1F">
        <w:t xml:space="preserve"> faktury po jejím opětovném vystavení</w:t>
      </w:r>
      <w:r>
        <w:t xml:space="preserve"> a doručení</w:t>
      </w:r>
      <w:r w:rsidRPr="00104C1F">
        <w:t>.</w:t>
      </w:r>
    </w:p>
    <w:p w:rsidR="00803E14" w:rsidRPr="00104C1F" w:rsidRDefault="00803E14" w:rsidP="00803E14">
      <w:pPr>
        <w:pStyle w:val="rove1"/>
        <w:numPr>
          <w:ilvl w:val="1"/>
          <w:numId w:val="1"/>
        </w:numPr>
      </w:pPr>
      <w:r w:rsidRPr="00104C1F">
        <w:t xml:space="preserve">Smluvní odměna bude uhrazena </w:t>
      </w:r>
      <w:r>
        <w:t>podle</w:t>
      </w:r>
      <w:r w:rsidRPr="00104C1F">
        <w:t xml:space="preserve"> platebních údajů uvedených na faktuře. </w:t>
      </w:r>
    </w:p>
    <w:p w:rsidR="00803E14" w:rsidRPr="00104C1F" w:rsidRDefault="00803E14" w:rsidP="00803E14">
      <w:pPr>
        <w:pStyle w:val="rove1"/>
        <w:numPr>
          <w:ilvl w:val="1"/>
          <w:numId w:val="1"/>
        </w:numPr>
      </w:pPr>
      <w:r w:rsidRPr="00104C1F">
        <w:t>Za skutečné datum provedení úhrady smluvní odměny se považuje den připsání dané částky na účet příkazníka.</w:t>
      </w:r>
    </w:p>
    <w:p w:rsidR="003413D3" w:rsidRPr="00104C1F" w:rsidRDefault="003413D3" w:rsidP="002D72F6">
      <w:pPr>
        <w:pStyle w:val="Nzev"/>
        <w:numPr>
          <w:ilvl w:val="0"/>
          <w:numId w:val="1"/>
        </w:numPr>
        <w:spacing w:before="240" w:after="240"/>
        <w:ind w:left="357" w:hanging="357"/>
      </w:pPr>
      <w:r w:rsidRPr="00104C1F">
        <w:t>Práva a povinnosti příkazce</w:t>
      </w:r>
    </w:p>
    <w:p w:rsidR="003413D3" w:rsidRPr="00104C1F" w:rsidRDefault="003413D3" w:rsidP="00955671">
      <w:pPr>
        <w:pStyle w:val="rove1"/>
        <w:numPr>
          <w:ilvl w:val="1"/>
          <w:numId w:val="1"/>
        </w:numPr>
      </w:pPr>
      <w:r w:rsidRPr="00104C1F">
        <w:t>Příkazce je povinen informovat příkazníka</w:t>
      </w:r>
      <w:r w:rsidR="00201269">
        <w:t xml:space="preserve"> s dostatečným předstihem</w:t>
      </w:r>
      <w:r w:rsidRPr="00104C1F">
        <w:t xml:space="preserve"> o všech okolnostech důležitých pro řádné a včasné provedení předmětu </w:t>
      </w:r>
      <w:r w:rsidR="00050CBF">
        <w:t>smlouvy</w:t>
      </w:r>
      <w:r w:rsidR="00050CBF" w:rsidRPr="00104C1F">
        <w:t xml:space="preserve"> </w:t>
      </w:r>
      <w:r w:rsidRPr="00104C1F">
        <w:t xml:space="preserve">a poskytovat </w:t>
      </w:r>
      <w:r w:rsidR="00050CBF">
        <w:t>příkazníkovi potřebnou</w:t>
      </w:r>
      <w:r w:rsidR="00050CBF" w:rsidRPr="00104C1F">
        <w:t xml:space="preserve"> </w:t>
      </w:r>
      <w:r w:rsidRPr="00104C1F">
        <w:t xml:space="preserve">součinnost. </w:t>
      </w:r>
    </w:p>
    <w:p w:rsidR="003413D3" w:rsidRPr="00104C1F" w:rsidRDefault="003413D3" w:rsidP="00955671">
      <w:pPr>
        <w:pStyle w:val="rove1"/>
        <w:numPr>
          <w:ilvl w:val="1"/>
          <w:numId w:val="1"/>
        </w:numPr>
      </w:pPr>
      <w:r w:rsidRPr="00104C1F">
        <w:t>Příkazce je povinen příkazníkovi poskytnout veškeré nezbytné informace a podklady pro plnění předmětu smlouvy nebo mu sdělit, kde je možné si tyto informace obstarat. Toto se týká zejména interních pravidel a postupů příkazce, které mají vliv na plnění předmětu smlouvy.</w:t>
      </w:r>
    </w:p>
    <w:p w:rsidR="003413D3" w:rsidRPr="00104C1F" w:rsidRDefault="003413D3" w:rsidP="00955671">
      <w:pPr>
        <w:pStyle w:val="rove1"/>
        <w:numPr>
          <w:ilvl w:val="1"/>
          <w:numId w:val="1"/>
        </w:numPr>
      </w:pPr>
      <w:r w:rsidRPr="00104C1F">
        <w:t>Příkazce je oprávněn kontrolovat průběžné výstupy plnění předmětu smlouvy ze strany příkazníka.</w:t>
      </w:r>
    </w:p>
    <w:p w:rsidR="003413D3" w:rsidRPr="00104C1F" w:rsidRDefault="003413D3" w:rsidP="00955671">
      <w:pPr>
        <w:pStyle w:val="rove1"/>
        <w:numPr>
          <w:ilvl w:val="1"/>
          <w:numId w:val="1"/>
        </w:numPr>
      </w:pPr>
      <w:r w:rsidRPr="00104C1F">
        <w:t xml:space="preserve">Příkazce je povinen předat příkazníkovi </w:t>
      </w:r>
      <w:r w:rsidR="004F68FB" w:rsidRPr="004F68FB">
        <w:t>technick</w:t>
      </w:r>
      <w:r w:rsidR="004F68FB">
        <w:t>é</w:t>
      </w:r>
      <w:r w:rsidR="004F68FB" w:rsidRPr="004F68FB">
        <w:t xml:space="preserve"> podmínk</w:t>
      </w:r>
      <w:r w:rsidR="004F68FB">
        <w:t>y</w:t>
      </w:r>
      <w:r w:rsidR="004F68FB" w:rsidRPr="004F68FB">
        <w:t xml:space="preserve"> či </w:t>
      </w:r>
      <w:r w:rsidRPr="00104C1F">
        <w:t>technickou specifikaci</w:t>
      </w:r>
      <w:r w:rsidR="004F68FB" w:rsidRPr="004F68FB">
        <w:t xml:space="preserve"> </w:t>
      </w:r>
      <w:r w:rsidR="004F68FB">
        <w:t>předmětu</w:t>
      </w:r>
      <w:r w:rsidRPr="00104C1F">
        <w:t xml:space="preserve"> veřejné zakázky</w:t>
      </w:r>
      <w:r w:rsidR="004F68FB">
        <w:t>, není-li jejich stanovení předmětem smlouvy</w:t>
      </w:r>
      <w:r w:rsidRPr="00104C1F">
        <w:t>.</w:t>
      </w:r>
    </w:p>
    <w:p w:rsidR="00201269" w:rsidRDefault="004F68FB" w:rsidP="00955671">
      <w:pPr>
        <w:pStyle w:val="rove1"/>
        <w:numPr>
          <w:ilvl w:val="1"/>
          <w:numId w:val="1"/>
        </w:numPr>
      </w:pPr>
      <w:r>
        <w:t>T</w:t>
      </w:r>
      <w:r w:rsidR="003413D3" w:rsidRPr="00104C1F">
        <w:t xml:space="preserve">echnické podmínky </w:t>
      </w:r>
      <w:r>
        <w:t>či t</w:t>
      </w:r>
      <w:r w:rsidRPr="00104C1F">
        <w:t>echnická specifikace</w:t>
      </w:r>
      <w:r>
        <w:t xml:space="preserve"> předmětu veřejné zakázky (zejm. </w:t>
      </w:r>
      <w:r w:rsidRPr="00104C1F">
        <w:t>projektová dokumentace,</w:t>
      </w:r>
      <w:r w:rsidR="003413D3" w:rsidRPr="00104C1F">
        <w:t xml:space="preserve"> </w:t>
      </w:r>
      <w:r>
        <w:t xml:space="preserve">soupisy stavebních prací, dodávek a služeb s </w:t>
      </w:r>
      <w:r w:rsidR="003413D3" w:rsidRPr="00104C1F">
        <w:t>výkazy výměr</w:t>
      </w:r>
      <w:r>
        <w:t>)</w:t>
      </w:r>
      <w:r w:rsidR="003413D3" w:rsidRPr="00104C1F">
        <w:t xml:space="preserve"> nesmí</w:t>
      </w:r>
      <w:r w:rsidR="004D04EC">
        <w:t xml:space="preserve"> </w:t>
      </w:r>
      <w:r w:rsidR="00DA128E">
        <w:t>v rozporu s</w:t>
      </w:r>
      <w:r>
        <w:t> </w:t>
      </w:r>
      <w:r w:rsidR="00DA128E" w:rsidRPr="00104C1F">
        <w:t xml:space="preserve">§ 89 odst. 5 </w:t>
      </w:r>
      <w:r w:rsidR="00DA128E">
        <w:t xml:space="preserve">ZZVZ </w:t>
      </w:r>
      <w:r w:rsidR="003413D3" w:rsidRPr="00104C1F">
        <w:t xml:space="preserve">obsahovat požadavky nebo odkazy na obchodní firmy, názvy nebo jména, specifická označení, které platí pro určitou osobu. </w:t>
      </w:r>
    </w:p>
    <w:p w:rsidR="003413D3" w:rsidRPr="00104C1F" w:rsidRDefault="003413D3" w:rsidP="00955671">
      <w:pPr>
        <w:pStyle w:val="rove1"/>
        <w:numPr>
          <w:ilvl w:val="1"/>
          <w:numId w:val="1"/>
        </w:numPr>
      </w:pPr>
      <w:r w:rsidRPr="00104C1F">
        <w:t xml:space="preserve">Pokud z důvodů vad příkazcem předaných informací nebo podkladů bude zadání veřejné zakázky zrušeno nebo jinak kontrolním orgánem napadeno, nelze </w:t>
      </w:r>
      <w:r w:rsidR="009A3014">
        <w:t xml:space="preserve">v této souvislosti </w:t>
      </w:r>
      <w:r w:rsidRPr="00104C1F">
        <w:t>uplatnit vůči příkazníkovi žádné sankce</w:t>
      </w:r>
      <w:r w:rsidR="009A3014">
        <w:t xml:space="preserve"> či nároky na náhradu škody</w:t>
      </w:r>
      <w:r w:rsidRPr="00104C1F">
        <w:t>.</w:t>
      </w:r>
    </w:p>
    <w:p w:rsidR="003413D3" w:rsidRPr="00104C1F" w:rsidRDefault="003413D3" w:rsidP="00955671">
      <w:pPr>
        <w:pStyle w:val="rove1"/>
        <w:numPr>
          <w:ilvl w:val="1"/>
          <w:numId w:val="1"/>
        </w:numPr>
      </w:pPr>
      <w:r w:rsidRPr="00104C1F">
        <w:t xml:space="preserve">Obdrží-li příkazce jakýkoliv doklad nebo </w:t>
      </w:r>
      <w:r w:rsidR="00F22A21">
        <w:t>korespondenci</w:t>
      </w:r>
      <w:r w:rsidRPr="00104C1F">
        <w:t xml:space="preserve"> vztahující se k zadání veřejné zakázky, je povinen jej bezodkladně poskytnout příkazníkovi. Pokud tak neučiní, nenese příkazník odpovědnost za prodlení nebo </w:t>
      </w:r>
      <w:r w:rsidR="0075544E">
        <w:t>jednání</w:t>
      </w:r>
      <w:r w:rsidRPr="00104C1F">
        <w:t>, kter</w:t>
      </w:r>
      <w:r w:rsidR="009A3014">
        <w:t>á</w:t>
      </w:r>
      <w:r w:rsidRPr="00104C1F">
        <w:t xml:space="preserve"> jsou s tímto dokumentem spojen</w:t>
      </w:r>
      <w:r w:rsidR="009A3014">
        <w:t>a</w:t>
      </w:r>
      <w:r w:rsidRPr="00104C1F">
        <w:t>.</w:t>
      </w:r>
    </w:p>
    <w:p w:rsidR="002B60B3" w:rsidRPr="00104C1F" w:rsidRDefault="002B60B3" w:rsidP="00955671">
      <w:pPr>
        <w:pStyle w:val="rove1"/>
        <w:numPr>
          <w:ilvl w:val="1"/>
          <w:numId w:val="1"/>
        </w:numPr>
      </w:pPr>
      <w:r w:rsidRPr="00104C1F">
        <w:t>Příkazce je povinen:</w:t>
      </w:r>
    </w:p>
    <w:p w:rsidR="002B60B3" w:rsidRPr="00104C1F" w:rsidRDefault="004D04EC" w:rsidP="008D0441">
      <w:pPr>
        <w:pStyle w:val="rove1"/>
        <w:numPr>
          <w:ilvl w:val="2"/>
          <w:numId w:val="10"/>
        </w:numPr>
        <w:ind w:left="851" w:hanging="283"/>
      </w:pPr>
      <w:r>
        <w:t>S dostatečným časovým předstihem ustanovit</w:t>
      </w:r>
      <w:r w:rsidR="002B60B3" w:rsidRPr="00104C1F">
        <w:t xml:space="preserve"> hodnot</w:t>
      </w:r>
      <w:r w:rsidR="00DA128E">
        <w:t>i</w:t>
      </w:r>
      <w:r w:rsidR="002B60B3" w:rsidRPr="00104C1F">
        <w:t xml:space="preserve">cí komisi nebo jinou komisi požadovanou </w:t>
      </w:r>
      <w:r w:rsidR="007260BA">
        <w:t>ZZVZ</w:t>
      </w:r>
      <w:r w:rsidR="00C23DA8">
        <w:t>, interními předpisy příkazce,</w:t>
      </w:r>
      <w:r w:rsidR="002B60B3" w:rsidRPr="00104C1F">
        <w:t xml:space="preserve"> či dotačními pravidly v požadovaném počtu členů a jejich náhradníků. Hodnot</w:t>
      </w:r>
      <w:r w:rsidR="00DA128E">
        <w:t>i</w:t>
      </w:r>
      <w:r w:rsidR="002B60B3" w:rsidRPr="00104C1F">
        <w:t>cí komise musí být schopna posoudit splnění technických podmínek a technické specifikace v</w:t>
      </w:r>
      <w:r>
        <w:t> </w:t>
      </w:r>
      <w:r w:rsidR="002B60B3" w:rsidRPr="00104C1F">
        <w:t>nabídkách</w:t>
      </w:r>
      <w:r>
        <w:t>, pokud takové posouzení nezajistí třetí osoba</w:t>
      </w:r>
      <w:r w:rsidR="002B60B3" w:rsidRPr="00104C1F">
        <w:t>. Příkazník ani jeho zaměstnanci nebudou jmenováni členy komise, pokud se smluvní strany nedohodnou jinak.</w:t>
      </w:r>
    </w:p>
    <w:p w:rsidR="002B60B3" w:rsidRPr="00104C1F" w:rsidRDefault="002B60B3" w:rsidP="008D0441">
      <w:pPr>
        <w:pStyle w:val="rove1"/>
        <w:numPr>
          <w:ilvl w:val="2"/>
          <w:numId w:val="10"/>
        </w:numPr>
        <w:ind w:left="851" w:hanging="283"/>
      </w:pPr>
      <w:r w:rsidRPr="00104C1F">
        <w:t>Na základě pokynu příkazníka zveřejnit jím definované podklady související s řízením na svém profilu zadavatele, a to po celou dobu trvání smlouvy, případně příkazníkovi umožnit přístup do profilu zadavatele</w:t>
      </w:r>
      <w:r w:rsidR="00D24198">
        <w:t xml:space="preserve"> </w:t>
      </w:r>
      <w:r w:rsidR="009979F7">
        <w:t>(elektronického nástroje)</w:t>
      </w:r>
      <w:r w:rsidR="00512C72">
        <w:t xml:space="preserve"> </w:t>
      </w:r>
      <w:r w:rsidR="00512C72" w:rsidRPr="00512C72">
        <w:t>za účelem zveřejnění dokumentů příkazníkem</w:t>
      </w:r>
      <w:r w:rsidRPr="00104C1F">
        <w:t>.</w:t>
      </w:r>
      <w:r w:rsidR="00AC639D">
        <w:t xml:space="preserve"> Strany se dohodly, že elektronický nástroj zadavatele (E-ZAK) bude v rámci jednotlivých zadávacích řízení dle této smlouvy administrovat příkazce, konkrétně příslušné oddělení veřejných zakázek zadavatele.</w:t>
      </w:r>
    </w:p>
    <w:p w:rsidR="002B60B3" w:rsidRPr="00104C1F" w:rsidRDefault="002B60B3" w:rsidP="008D0441">
      <w:pPr>
        <w:pStyle w:val="rove1"/>
        <w:numPr>
          <w:ilvl w:val="2"/>
          <w:numId w:val="10"/>
        </w:numPr>
        <w:ind w:left="851" w:hanging="283"/>
      </w:pPr>
      <w:r w:rsidRPr="00104C1F">
        <w:t>Písemně informovat příkazníka o tom, že byla podepsána příslušná smlouva</w:t>
      </w:r>
      <w:r w:rsidR="00DA128E">
        <w:t xml:space="preserve"> s</w:t>
      </w:r>
      <w:r w:rsidRPr="00104C1F">
        <w:t xml:space="preserve"> vybraným dodavatelem</w:t>
      </w:r>
      <w:r w:rsidR="00DA128E">
        <w:t>,</w:t>
      </w:r>
      <w:r w:rsidRPr="00104C1F">
        <w:t xml:space="preserve"> a to nejpozději do tří pracovních dnů ode dne podpisu </w:t>
      </w:r>
      <w:r w:rsidR="0074666F">
        <w:t xml:space="preserve">příslušné </w:t>
      </w:r>
      <w:r w:rsidRPr="00104C1F">
        <w:t>smlouvy.</w:t>
      </w:r>
    </w:p>
    <w:p w:rsidR="002B60B3" w:rsidRPr="00104C1F" w:rsidRDefault="002B60B3" w:rsidP="00955671">
      <w:pPr>
        <w:pStyle w:val="rove1"/>
        <w:numPr>
          <w:ilvl w:val="1"/>
          <w:numId w:val="1"/>
        </w:numPr>
      </w:pPr>
      <w:bookmarkStart w:id="9" w:name="_Hlk62056523"/>
      <w:r w:rsidRPr="00104C1F">
        <w:t>Příkazce je povinen řídit se v rámci řízení i dalšími písemnými pokyny ze strany příkazníka (za tyto se považují i doručené e-mailové zprávy). V opačném případě příkazník neodpovídá za škodu způsobenou nedodržením těchto pokynů.</w:t>
      </w:r>
      <w:bookmarkEnd w:id="9"/>
    </w:p>
    <w:p w:rsidR="002B60B3" w:rsidRPr="00104C1F" w:rsidRDefault="002B60B3" w:rsidP="00955671">
      <w:pPr>
        <w:pStyle w:val="rove1"/>
        <w:numPr>
          <w:ilvl w:val="1"/>
          <w:numId w:val="1"/>
        </w:numPr>
      </w:pPr>
      <w:r w:rsidRPr="00104C1F">
        <w:t>Příkazce je povinen archivovat kompletní dokumentaci minimálně po dobu 10 let</w:t>
      </w:r>
      <w:r w:rsidR="00992286" w:rsidRPr="00992286">
        <w:t xml:space="preserve"> </w:t>
      </w:r>
      <w:r w:rsidR="00992286">
        <w:t xml:space="preserve">od </w:t>
      </w:r>
      <w:r w:rsidR="00992286" w:rsidRPr="00753626">
        <w:t xml:space="preserve">předání kompletní dokumentace </w:t>
      </w:r>
      <w:r w:rsidR="00992286">
        <w:t>o </w:t>
      </w:r>
      <w:r w:rsidR="00992286" w:rsidRPr="00753626">
        <w:t>řízení k archivaci příkazci</w:t>
      </w:r>
      <w:r w:rsidRPr="00104C1F">
        <w:t>, nestanoví-li pravidla dotačního orgánu</w:t>
      </w:r>
      <w:r w:rsidR="00DA128E">
        <w:t xml:space="preserve"> či jiná aplikovatelná pravidla a </w:t>
      </w:r>
      <w:r w:rsidR="00A81058">
        <w:t>zákony</w:t>
      </w:r>
      <w:r w:rsidR="00A81058" w:rsidRPr="00104C1F">
        <w:t xml:space="preserve"> </w:t>
      </w:r>
      <w:r w:rsidR="00A81058">
        <w:t xml:space="preserve">o </w:t>
      </w:r>
      <w:r w:rsidR="00A81058" w:rsidRPr="00104C1F">
        <w:t xml:space="preserve">archivaci </w:t>
      </w:r>
      <w:r w:rsidR="00A81058">
        <w:t xml:space="preserve">dobu </w:t>
      </w:r>
      <w:r w:rsidR="00A81058" w:rsidRPr="00104C1F">
        <w:t>delší</w:t>
      </w:r>
      <w:r w:rsidRPr="00104C1F">
        <w:t>.</w:t>
      </w:r>
    </w:p>
    <w:p w:rsidR="003413D3" w:rsidRPr="00104C1F" w:rsidRDefault="003413D3" w:rsidP="00955671">
      <w:pPr>
        <w:pStyle w:val="rove1"/>
        <w:numPr>
          <w:ilvl w:val="1"/>
          <w:numId w:val="1"/>
        </w:numPr>
      </w:pPr>
      <w:r w:rsidRPr="00104C1F">
        <w:lastRenderedPageBreak/>
        <w:t xml:space="preserve">Příkazce není oprávněn vést komunikaci s potenciálními </w:t>
      </w:r>
      <w:r w:rsidR="00F2181D">
        <w:t>dodavateli</w:t>
      </w:r>
      <w:r w:rsidR="00124797">
        <w:t xml:space="preserve"> </w:t>
      </w:r>
      <w:r w:rsidRPr="00104C1F">
        <w:t xml:space="preserve">v průběhu řízení bez předchozího vědomí příkazníka. V opačném případě příkazník neručí za řádný průběh řízení. </w:t>
      </w:r>
    </w:p>
    <w:p w:rsidR="003413D3" w:rsidRDefault="003413D3" w:rsidP="00955671">
      <w:pPr>
        <w:pStyle w:val="rove1"/>
        <w:numPr>
          <w:ilvl w:val="1"/>
          <w:numId w:val="1"/>
        </w:numPr>
      </w:pPr>
      <w:r w:rsidRPr="00104C1F">
        <w:t xml:space="preserve">Příkazce nesmí uzavřít příslušnou smlouvu s </w:t>
      </w:r>
      <w:r w:rsidR="002B60B3" w:rsidRPr="00104C1F">
        <w:t>dodavatelem</w:t>
      </w:r>
      <w:r w:rsidRPr="00104C1F">
        <w:t>, jehož nabídka byla vybrána jako nejv</w:t>
      </w:r>
      <w:r w:rsidR="00992286">
        <w:t>ý</w:t>
      </w:r>
      <w:r w:rsidRPr="00104C1F">
        <w:t>hodnější, dříve, než mu příkazník oznámí, že uplynuly lhůty, ve kterých nelze smlouvu uzavřít.</w:t>
      </w:r>
    </w:p>
    <w:p w:rsidR="00DA128E" w:rsidRDefault="00DA128E" w:rsidP="00955671">
      <w:pPr>
        <w:pStyle w:val="rove1"/>
        <w:numPr>
          <w:ilvl w:val="1"/>
          <w:numId w:val="1"/>
        </w:numPr>
      </w:pPr>
      <w:r>
        <w:t>Všechny dokumenty, tj. zejména všechny textové šablony, elektronické dokumenty atd. předkládané, vytvořené nebo jakkoli jinak prezentované příkazníkem, jejichž předkládání a zpracovávání předpokládá smlouva, jsou chráněny autorskými právy příkazníka ve smyslu zákona č. 121/2000 Sb., autorsk</w:t>
      </w:r>
      <w:r w:rsidR="005D43B3">
        <w:t>ý</w:t>
      </w:r>
      <w:r>
        <w:t xml:space="preserve"> zákon, ve znění pozdějších předpisů a mohou tak být příkazcem používány výlučně pro účely předpokládané smlouvu a nesmí být </w:t>
      </w:r>
      <w:r w:rsidR="005D43B3">
        <w:t xml:space="preserve">bez předchozího souhlasu příkazníka </w:t>
      </w:r>
      <w:r>
        <w:t>užity mimo řízení administrované příkazníkem. Jejich použití v rozporu s tímto bodem zakládá právo</w:t>
      </w:r>
      <w:r w:rsidR="001650D7">
        <w:t xml:space="preserve"> příkazníka</w:t>
      </w:r>
      <w:r>
        <w:t xml:space="preserve"> na náhradu škody. Nároky </w:t>
      </w:r>
      <w:r w:rsidR="001650D7">
        <w:t xml:space="preserve">příkazníka </w:t>
      </w:r>
      <w:r>
        <w:t>z autorského zákona zůstávají uplatněním nároku na náhradu škody zachovány.</w:t>
      </w:r>
    </w:p>
    <w:p w:rsidR="003413D3" w:rsidRPr="00104C1F" w:rsidRDefault="007B5002" w:rsidP="002D72F6">
      <w:pPr>
        <w:pStyle w:val="Nzev"/>
        <w:numPr>
          <w:ilvl w:val="0"/>
          <w:numId w:val="1"/>
        </w:numPr>
        <w:spacing w:before="240" w:after="240"/>
        <w:ind w:left="357" w:hanging="357"/>
      </w:pPr>
      <w:r>
        <w:t xml:space="preserve"> </w:t>
      </w:r>
      <w:r w:rsidR="003413D3" w:rsidRPr="00104C1F">
        <w:t>Práva a povinnosti příkazníka</w:t>
      </w:r>
    </w:p>
    <w:p w:rsidR="003413D3" w:rsidRPr="00104C1F" w:rsidRDefault="003413D3" w:rsidP="00955671">
      <w:pPr>
        <w:pStyle w:val="rove1"/>
        <w:numPr>
          <w:ilvl w:val="1"/>
          <w:numId w:val="1"/>
        </w:numPr>
      </w:pPr>
      <w:r w:rsidRPr="00104C1F">
        <w:t xml:space="preserve">Příkazník je povinen informovat příkazce o všech okolnostech důležitých pro řádné a včasné provedení předmětu </w:t>
      </w:r>
      <w:r w:rsidR="001650D7">
        <w:t>smlouvy</w:t>
      </w:r>
      <w:r w:rsidR="001650D7" w:rsidRPr="00104C1F">
        <w:t xml:space="preserve"> </w:t>
      </w:r>
      <w:r w:rsidRPr="00104C1F">
        <w:t xml:space="preserve">a poskytovat </w:t>
      </w:r>
      <w:r w:rsidR="001650D7">
        <w:t>příkazci potřebnou</w:t>
      </w:r>
      <w:r w:rsidR="001650D7" w:rsidRPr="00104C1F">
        <w:t xml:space="preserve"> </w:t>
      </w:r>
      <w:r w:rsidRPr="00104C1F">
        <w:t>součinnost. Výstupy z</w:t>
      </w:r>
      <w:r w:rsidR="001650D7">
        <w:t> </w:t>
      </w:r>
      <w:r w:rsidRPr="00104C1F">
        <w:t>poskytnutého plnění, které vzniknou v průběhu a v souvislosti s poskytováním služeb, se stávají okamžikem jejich předání příkazci jeho výlučným vlastnictvím. Příkazník nesmí poskytnout žádný z těchto výstupů třetí straně bez předchozího písemného souhlasu příkazce, pokud to nepředpokládá samotná povaha plnění předmětu smlouvy.</w:t>
      </w:r>
    </w:p>
    <w:p w:rsidR="003413D3" w:rsidRPr="00104C1F" w:rsidRDefault="003413D3" w:rsidP="00955671">
      <w:pPr>
        <w:pStyle w:val="rove1"/>
        <w:numPr>
          <w:ilvl w:val="1"/>
          <w:numId w:val="1"/>
        </w:numPr>
      </w:pPr>
      <w:r w:rsidRPr="00104C1F">
        <w:t>Příkazník je povinen postupovat při plnění předmětu smlouvy s</w:t>
      </w:r>
      <w:r w:rsidR="00201269">
        <w:t xml:space="preserve"> odbornou </w:t>
      </w:r>
      <w:r w:rsidRPr="00104C1F">
        <w:t>péčí a je povinen předcházet vzniku škod.</w:t>
      </w:r>
    </w:p>
    <w:p w:rsidR="003413D3" w:rsidRPr="00104C1F" w:rsidRDefault="003413D3" w:rsidP="00955671">
      <w:pPr>
        <w:pStyle w:val="rove1"/>
        <w:numPr>
          <w:ilvl w:val="1"/>
          <w:numId w:val="1"/>
        </w:numPr>
      </w:pPr>
      <w:r w:rsidRPr="00104C1F">
        <w:t>Příkazník je povinen vykonávat příslušné činnosti podle pokynů příkazce a v souladu s jeho zájmy. Od těchto pokynů se může odchýlit jen tehdy, je-li to naléhavé a nezbytné v zájmu příkazce a příkazník nemůže včas obdržet jeho souhlas. Ani v těchto případech se nesmí od pokynů odc</w:t>
      </w:r>
      <w:r w:rsidR="00124797">
        <w:t xml:space="preserve">hýlit, jestliže je to zakázáno </w:t>
      </w:r>
      <w:r w:rsidR="007C3C40">
        <w:t>ZZVZ</w:t>
      </w:r>
      <w:r w:rsidR="00D9709D">
        <w:t>, smlouvou</w:t>
      </w:r>
      <w:r w:rsidRPr="00104C1F">
        <w:t xml:space="preserve"> nebo příkazcem. Příkazník je dále povinen oznámit příkazci všechny okolnosti, které zjistil při zařizování záležitostí podle smlouvy a které mohou mít vliv na změnu pokynů příkazce.</w:t>
      </w:r>
    </w:p>
    <w:p w:rsidR="003413D3" w:rsidRPr="00104C1F" w:rsidRDefault="003413D3" w:rsidP="00955671">
      <w:pPr>
        <w:pStyle w:val="rove1"/>
        <w:numPr>
          <w:ilvl w:val="1"/>
          <w:numId w:val="1"/>
        </w:numPr>
      </w:pPr>
      <w:r w:rsidRPr="00104C1F">
        <w:t>Zjistí-li příkazník, že pokyny příkazce jsou nevhodné či neúčelné, je povinen příkazce na tuto skutečnost upozornit. Bude-li příkazce přes toto upozornění na splnění svých pokynů trvat, má příkazník právo:</w:t>
      </w:r>
    </w:p>
    <w:p w:rsidR="003413D3" w:rsidRPr="00104C1F" w:rsidRDefault="003413D3" w:rsidP="00955671">
      <w:pPr>
        <w:pStyle w:val="rove1"/>
        <w:numPr>
          <w:ilvl w:val="1"/>
          <w:numId w:val="9"/>
        </w:numPr>
        <w:ind w:left="1134"/>
      </w:pPr>
      <w:r w:rsidRPr="00104C1F">
        <w:t>požádat o písemné potvrzení pokynu,</w:t>
      </w:r>
      <w:r w:rsidR="00DA128E">
        <w:t xml:space="preserve"> přičemž neodpovídá za případnou škodu,</w:t>
      </w:r>
    </w:p>
    <w:p w:rsidR="003413D3" w:rsidRPr="00104C1F" w:rsidRDefault="003413D3" w:rsidP="00955671">
      <w:pPr>
        <w:pStyle w:val="rove1"/>
        <w:numPr>
          <w:ilvl w:val="1"/>
          <w:numId w:val="9"/>
        </w:numPr>
        <w:ind w:left="1134"/>
      </w:pPr>
      <w:r w:rsidRPr="00104C1F">
        <w:t>odstoupit od smlouvy za předpokladu, že pokyny příkazce jsou v rozporu s</w:t>
      </w:r>
      <w:r w:rsidR="00025281">
        <w:t xml:space="preserve">e </w:t>
      </w:r>
      <w:r w:rsidRPr="00104C1F">
        <w:t>smlouvou.</w:t>
      </w:r>
    </w:p>
    <w:p w:rsidR="003413D3" w:rsidRPr="00104C1F" w:rsidRDefault="003413D3" w:rsidP="00955671">
      <w:pPr>
        <w:pStyle w:val="rove3"/>
        <w:ind w:left="567" w:firstLine="0"/>
      </w:pPr>
      <w:r w:rsidRPr="00104C1F">
        <w:t xml:space="preserve">Stejně je příkazník povinen a oprávněn postupovat v případě, že pokyny příkazce jsou v rozporu se </w:t>
      </w:r>
      <w:r w:rsidR="007260BA">
        <w:t>ZZVZ</w:t>
      </w:r>
      <w:r w:rsidR="00C92274">
        <w:t xml:space="preserve">, </w:t>
      </w:r>
      <w:r w:rsidR="005557DF">
        <w:t xml:space="preserve">interními pravidly příkazce, </w:t>
      </w:r>
      <w:r w:rsidR="00DA128E">
        <w:t>dotačními pravidly</w:t>
      </w:r>
      <w:r w:rsidR="00C92274">
        <w:t xml:space="preserve"> </w:t>
      </w:r>
      <w:r w:rsidRPr="00104C1F">
        <w:t>nebo jinými právními předpisy.</w:t>
      </w:r>
    </w:p>
    <w:p w:rsidR="00B71793" w:rsidRPr="00104C1F" w:rsidRDefault="003413D3" w:rsidP="00955671">
      <w:pPr>
        <w:pStyle w:val="rove1"/>
        <w:numPr>
          <w:ilvl w:val="1"/>
          <w:numId w:val="1"/>
        </w:numPr>
      </w:pPr>
      <w:r w:rsidRPr="00104C1F">
        <w:t xml:space="preserve">Příkazník je povinen provést bez nároku na úhradu </w:t>
      </w:r>
      <w:r w:rsidR="003458C3">
        <w:t xml:space="preserve">odměny </w:t>
      </w:r>
      <w:r w:rsidRPr="00104C1F">
        <w:t xml:space="preserve">organizační zajištění veškerých </w:t>
      </w:r>
      <w:r w:rsidR="0075544E">
        <w:t>jednání</w:t>
      </w:r>
      <w:r w:rsidRPr="00104C1F">
        <w:t>, jejichž provedení, případně opakované provedení, je nezbytné, protože řízení nebo někter</w:t>
      </w:r>
      <w:r w:rsidR="0075544E">
        <w:t>á</w:t>
      </w:r>
      <w:r w:rsidRPr="00104C1F">
        <w:t xml:space="preserve"> </w:t>
      </w:r>
      <w:r w:rsidR="0075544E">
        <w:t>jednání</w:t>
      </w:r>
      <w:r w:rsidRPr="00104C1F">
        <w:t xml:space="preserve"> v řízení byly příkazcem nebo Úřadem pro ochranu hospodářské soutěže zrušeny z</w:t>
      </w:r>
      <w:r w:rsidR="00297397">
        <w:t> </w:t>
      </w:r>
      <w:r w:rsidRPr="00104C1F">
        <w:t>důvodu nesprávného postupu příkazníka.</w:t>
      </w:r>
    </w:p>
    <w:p w:rsidR="003413D3" w:rsidRPr="00104C1F" w:rsidRDefault="003413D3" w:rsidP="00955671">
      <w:pPr>
        <w:pStyle w:val="rove1"/>
        <w:numPr>
          <w:ilvl w:val="1"/>
          <w:numId w:val="1"/>
        </w:numPr>
      </w:pPr>
      <w:r w:rsidRPr="00104C1F">
        <w:t xml:space="preserve">Příkazník i osoby zajišťující administraci </w:t>
      </w:r>
      <w:r w:rsidR="00980512" w:rsidRPr="00104C1F">
        <w:t>ne</w:t>
      </w:r>
      <w:r w:rsidRPr="00104C1F">
        <w:t xml:space="preserve">budou po celou dobu příslušného řízení </w:t>
      </w:r>
      <w:r w:rsidR="00980512" w:rsidRPr="00104C1F">
        <w:t xml:space="preserve">ve střetu zájmů </w:t>
      </w:r>
      <w:r w:rsidRPr="00104C1F">
        <w:t xml:space="preserve">ve vztahu k danému řízení v rozsahu, jak je stanoven v § </w:t>
      </w:r>
      <w:r w:rsidR="00980512" w:rsidRPr="00104C1F">
        <w:t>44</w:t>
      </w:r>
      <w:r w:rsidRPr="00104C1F">
        <w:t xml:space="preserve"> </w:t>
      </w:r>
      <w:r w:rsidR="007260BA">
        <w:t>ZZVZ</w:t>
      </w:r>
      <w:r w:rsidRPr="00104C1F">
        <w:t xml:space="preserve">. Pokud příkazník zjistí </w:t>
      </w:r>
      <w:r w:rsidR="00980512" w:rsidRPr="00104C1F">
        <w:t xml:space="preserve">střet zájmů </w:t>
      </w:r>
      <w:r w:rsidRPr="00104C1F">
        <w:t>ve smyslu předchozí věty, je povinen tuto skutečnost oznámit příkazci bezodkladně po jejím zjištění.</w:t>
      </w:r>
    </w:p>
    <w:p w:rsidR="00122329" w:rsidRPr="00104C1F" w:rsidRDefault="00122329" w:rsidP="00955671">
      <w:pPr>
        <w:pStyle w:val="rove1"/>
        <w:numPr>
          <w:ilvl w:val="1"/>
          <w:numId w:val="1"/>
        </w:numPr>
      </w:pPr>
      <w:r>
        <w:t>Příkazník je oprávněn uvést ve svých propagačních materiálech a nabídkách pro třetí subjekty, že na základě smlouvy pro příkazce administroval řízení, a to včetně informací o základních, obecně známých parametrech řízení a kontaktních údajů příkazce pro potvrzení reference.</w:t>
      </w:r>
    </w:p>
    <w:p w:rsidR="003413D3" w:rsidRPr="00104C1F" w:rsidRDefault="007B5002" w:rsidP="002D72F6">
      <w:pPr>
        <w:pStyle w:val="Nzev"/>
        <w:numPr>
          <w:ilvl w:val="0"/>
          <w:numId w:val="1"/>
        </w:numPr>
        <w:spacing w:before="240" w:after="240"/>
        <w:ind w:left="357" w:hanging="357"/>
      </w:pPr>
      <w:r>
        <w:lastRenderedPageBreak/>
        <w:t xml:space="preserve"> </w:t>
      </w:r>
      <w:r w:rsidR="003413D3" w:rsidRPr="00104C1F">
        <w:t>Sankce</w:t>
      </w:r>
    </w:p>
    <w:p w:rsidR="003413D3" w:rsidRPr="00104C1F" w:rsidRDefault="003413D3" w:rsidP="00955671">
      <w:pPr>
        <w:pStyle w:val="rove1"/>
        <w:numPr>
          <w:ilvl w:val="1"/>
          <w:numId w:val="1"/>
        </w:numPr>
      </w:pPr>
      <w:bookmarkStart w:id="10" w:name="_Ref57760911"/>
      <w:r w:rsidRPr="00104C1F">
        <w:t>V případě prodlení příkazce s ú</w:t>
      </w:r>
      <w:r w:rsidR="007A0003">
        <w:t xml:space="preserve">hradou faktury </w:t>
      </w:r>
      <w:r w:rsidR="00897D7F">
        <w:t>podle</w:t>
      </w:r>
      <w:r w:rsidR="007A0003">
        <w:t xml:space="preserve"> smlouvy</w:t>
      </w:r>
      <w:r w:rsidRPr="00104C1F">
        <w:t xml:space="preserve"> je příkazce povinen zaplatit příkazníkovi smluvní pokutu ve výši 0,05 % z</w:t>
      </w:r>
      <w:r w:rsidR="0075544E">
        <w:t> </w:t>
      </w:r>
      <w:r w:rsidRPr="00104C1F">
        <w:t>ceny</w:t>
      </w:r>
      <w:r w:rsidR="0075544E">
        <w:t xml:space="preserve"> bez DPH</w:t>
      </w:r>
      <w:r w:rsidRPr="00104C1F">
        <w:t xml:space="preserve"> uvedené na předmětné faktuře za každý i jen započatý den prodlení. Smluvní pokuta je splatná na základě faktury – daňového dokladu se splatností 30 dnů ode dne jejího doručení příkazci.</w:t>
      </w:r>
      <w:bookmarkEnd w:id="10"/>
    </w:p>
    <w:p w:rsidR="003413D3" w:rsidRDefault="00CD5384" w:rsidP="00955671">
      <w:pPr>
        <w:pStyle w:val="rove1"/>
        <w:numPr>
          <w:ilvl w:val="1"/>
          <w:numId w:val="1"/>
        </w:numPr>
      </w:pPr>
      <w:r w:rsidRPr="00CD5384">
        <w:t xml:space="preserve">Za každé jednotlivé porušení smlouvy prokázané poškozenou smluvní stranou, které je odlišné od prodlení příkazce s úhradou faktury </w:t>
      </w:r>
      <w:r w:rsidRPr="0012201B">
        <w:t xml:space="preserve">podle čl. </w:t>
      </w:r>
      <w:r w:rsidR="000C36D4">
        <w:t>7.1</w:t>
      </w:r>
      <w:r w:rsidRPr="0012201B">
        <w:t>.</w:t>
      </w:r>
      <w:r w:rsidRPr="00CD5384">
        <w:t xml:space="preserve"> smlouvy, sjednávají smluvní strany smluvní pokutu ve výši 2 000 Kč</w:t>
      </w:r>
      <w:r w:rsidR="003413D3" w:rsidRPr="00104C1F">
        <w:t>.</w:t>
      </w:r>
    </w:p>
    <w:p w:rsidR="0090416A" w:rsidRPr="00104C1F" w:rsidRDefault="0090416A" w:rsidP="00955671">
      <w:pPr>
        <w:pStyle w:val="rove1"/>
        <w:numPr>
          <w:ilvl w:val="1"/>
          <w:numId w:val="1"/>
        </w:numPr>
      </w:pPr>
      <w:r>
        <w:t xml:space="preserve">Uhrazení smluvní pokuty nemá vliv na vymáhání škody v plné výši. </w:t>
      </w:r>
    </w:p>
    <w:p w:rsidR="003413D3" w:rsidRPr="00104C1F" w:rsidRDefault="003413D3" w:rsidP="002D72F6">
      <w:pPr>
        <w:pStyle w:val="Nzev"/>
        <w:numPr>
          <w:ilvl w:val="0"/>
          <w:numId w:val="1"/>
        </w:numPr>
        <w:spacing w:before="240" w:after="240"/>
        <w:ind w:left="357" w:hanging="357"/>
      </w:pPr>
      <w:r w:rsidRPr="00104C1F">
        <w:t>Doručování</w:t>
      </w:r>
    </w:p>
    <w:p w:rsidR="00DA128E" w:rsidRDefault="00DA128E" w:rsidP="00955671">
      <w:pPr>
        <w:pStyle w:val="rove1"/>
        <w:numPr>
          <w:ilvl w:val="1"/>
          <w:numId w:val="1"/>
        </w:numPr>
      </w:pPr>
      <w:r>
        <w:t xml:space="preserve">Smluvní strany se dohodly, </w:t>
      </w:r>
      <w:r>
        <w:rPr>
          <w:rStyle w:val="rove1Char"/>
        </w:rPr>
        <w:t xml:space="preserve">že vzájemná komunikace bude probíhat jak písemně, tak i elektronicky, telefonicky nebo ústně, a to vždy </w:t>
      </w:r>
      <w:r w:rsidR="00897D7F">
        <w:rPr>
          <w:rStyle w:val="rove1Char"/>
        </w:rPr>
        <w:t>podle</w:t>
      </w:r>
      <w:r>
        <w:rPr>
          <w:rStyle w:val="rove1Char"/>
        </w:rPr>
        <w:t xml:space="preserve"> povahy jednání.</w:t>
      </w:r>
    </w:p>
    <w:p w:rsidR="00DA128E" w:rsidRDefault="00DA128E" w:rsidP="00955671">
      <w:pPr>
        <w:pStyle w:val="rove1"/>
        <w:numPr>
          <w:ilvl w:val="1"/>
          <w:numId w:val="1"/>
        </w:numPr>
      </w:pPr>
      <w:r>
        <w:t xml:space="preserve">Jakékoliv sdělení či jiný dokument, jenž má nebo může být doručen podle smlouvy, lze doručit osobně nebo doporučeným dopisem </w:t>
      </w:r>
      <w:r w:rsidR="00766922">
        <w:t xml:space="preserve">nebo datovou schránkou </w:t>
      </w:r>
      <w:r>
        <w:t xml:space="preserve">anebo e-mailem na adresu (e-mailovou adresu) smluvní strany uvedenou v záhlaví smlouvy, resp. jinou adresu (e-mailovou adresu), která bude po uzavření smlouvy písemně sdělena druhé smluvní straně. </w:t>
      </w:r>
    </w:p>
    <w:p w:rsidR="003413D3" w:rsidRPr="00104C1F" w:rsidRDefault="003413D3" w:rsidP="002D72F6">
      <w:pPr>
        <w:pStyle w:val="Nzev"/>
        <w:numPr>
          <w:ilvl w:val="0"/>
          <w:numId w:val="1"/>
        </w:numPr>
        <w:spacing w:before="240" w:after="240"/>
        <w:ind w:left="357" w:hanging="357"/>
      </w:pPr>
      <w:r w:rsidRPr="00104C1F">
        <w:t>Ukončení smlouvy</w:t>
      </w:r>
    </w:p>
    <w:p w:rsidR="002B60B3" w:rsidRPr="00104C1F" w:rsidRDefault="002B60B3" w:rsidP="00955671">
      <w:pPr>
        <w:pStyle w:val="rove1"/>
        <w:numPr>
          <w:ilvl w:val="1"/>
          <w:numId w:val="1"/>
        </w:numPr>
      </w:pPr>
      <w:r w:rsidRPr="00104C1F">
        <w:t>Smlouvu lze ukončit písemnou dohodou smluvních stran.</w:t>
      </w:r>
    </w:p>
    <w:p w:rsidR="002B60B3" w:rsidRPr="00104C1F" w:rsidRDefault="002B60B3" w:rsidP="00955671">
      <w:pPr>
        <w:pStyle w:val="rove1"/>
        <w:numPr>
          <w:ilvl w:val="1"/>
          <w:numId w:val="1"/>
        </w:numPr>
      </w:pPr>
      <w:r w:rsidRPr="00104C1F">
        <w:t>Kterákoliv smluvní strana je oprávněna smlouvu</w:t>
      </w:r>
      <w:r w:rsidR="00021229" w:rsidRPr="00021229">
        <w:t xml:space="preserve"> </w:t>
      </w:r>
      <w:r w:rsidR="00021229" w:rsidRPr="00104C1F">
        <w:t>vypovědět</w:t>
      </w:r>
      <w:r w:rsidRPr="00104C1F">
        <w:t>, a to i bez udání důvodu.</w:t>
      </w:r>
    </w:p>
    <w:p w:rsidR="002B60B3" w:rsidRPr="00104C1F" w:rsidRDefault="002B60B3" w:rsidP="00955671">
      <w:pPr>
        <w:pStyle w:val="rove1"/>
        <w:numPr>
          <w:ilvl w:val="1"/>
          <w:numId w:val="1"/>
        </w:numPr>
      </w:pPr>
      <w:r w:rsidRPr="00104C1F">
        <w:t>Výpovědní doba činí 30 dní a počíná běžet doručením</w:t>
      </w:r>
      <w:r w:rsidR="00021229">
        <w:t xml:space="preserve"> výpovědi</w:t>
      </w:r>
      <w:r w:rsidRPr="00104C1F">
        <w:t xml:space="preserve"> druhé smluvní straně. Výpověď je možno doručit písemně osobně, prostřednictvím poštovního doručovatele, anebo elektronicky </w:t>
      </w:r>
      <w:r w:rsidR="00021229">
        <w:t xml:space="preserve">datovou schránkou nebo </w:t>
      </w:r>
      <w:r w:rsidRPr="00104C1F">
        <w:t>e-mailem s</w:t>
      </w:r>
      <w:r w:rsidR="00021229">
        <w:t xml:space="preserve"> uznávaným</w:t>
      </w:r>
      <w:r w:rsidRPr="00104C1F">
        <w:t xml:space="preserve"> elektronickým podpisem, který bude adresován na e-mailovou adresu statutárního orgánu druhé smluvní strany.</w:t>
      </w:r>
    </w:p>
    <w:p w:rsidR="002B60B3" w:rsidRPr="00104C1F" w:rsidRDefault="002B60B3" w:rsidP="00955671">
      <w:pPr>
        <w:pStyle w:val="rove1"/>
        <w:numPr>
          <w:ilvl w:val="1"/>
          <w:numId w:val="1"/>
        </w:numPr>
      </w:pPr>
      <w:r w:rsidRPr="00104C1F">
        <w:t xml:space="preserve">V případě výpovědi smlouvy jsou obě strany povinny počínat si tak, aby nedocházelo ke vzniku škod, tedy zejména dokončit jednání, které nesnesou odkladu. V případě předčasného ukončení smlouvy, včetně ukončení na základě výpovědi, má příkazník právo na úhradu poměrné části </w:t>
      </w:r>
      <w:r w:rsidRPr="0012201B">
        <w:t xml:space="preserve">odměny </w:t>
      </w:r>
      <w:r w:rsidR="00897D7F">
        <w:t>podle</w:t>
      </w:r>
      <w:r w:rsidRPr="0012201B">
        <w:t xml:space="preserve"> čl. </w:t>
      </w:r>
      <w:r w:rsidR="0053418E">
        <w:t>4</w:t>
      </w:r>
      <w:r w:rsidRPr="0012201B">
        <w:t>. smlouvy</w:t>
      </w:r>
      <w:r w:rsidR="005A2E45">
        <w:t xml:space="preserve"> a příkazce na úhradu nákladů, které mu vzniknou nad sjednanou smluvní odměnu při dokončení předmětu smlouvy, pokud k výpovědi nebo ukončení smlouvy bylo zapříčiněno pochybeními na straně příkazníka</w:t>
      </w:r>
      <w:r w:rsidRPr="0012201B">
        <w:t>.</w:t>
      </w:r>
    </w:p>
    <w:p w:rsidR="003413D3" w:rsidRPr="00104C1F" w:rsidRDefault="003413D3" w:rsidP="002D72F6">
      <w:pPr>
        <w:pStyle w:val="Nzev"/>
        <w:numPr>
          <w:ilvl w:val="0"/>
          <w:numId w:val="1"/>
        </w:numPr>
        <w:spacing w:before="240" w:after="240"/>
        <w:ind w:left="357" w:hanging="357"/>
      </w:pPr>
      <w:r w:rsidRPr="00104C1F">
        <w:t xml:space="preserve">Závěrečná </w:t>
      </w:r>
      <w:r w:rsidR="00A17C2B">
        <w:t>ujednání</w:t>
      </w:r>
    </w:p>
    <w:p w:rsidR="003413D3" w:rsidRPr="00104C1F" w:rsidRDefault="003413D3" w:rsidP="00F14E05">
      <w:pPr>
        <w:pStyle w:val="rove1"/>
        <w:numPr>
          <w:ilvl w:val="1"/>
          <w:numId w:val="1"/>
        </w:numPr>
      </w:pPr>
      <w:bookmarkStart w:id="11" w:name="_Hlk69561712"/>
      <w:r w:rsidRPr="00104C1F">
        <w:t>Práva a povinnosti smluvních stran výslovně v</w:t>
      </w:r>
      <w:r w:rsidR="00A17C2B">
        <w:t>e</w:t>
      </w:r>
      <w:r w:rsidRPr="00104C1F">
        <w:t xml:space="preserve"> smlouvě neupravené se řídí příslušnými ustanoveními </w:t>
      </w:r>
      <w:r w:rsidR="00DB14B5">
        <w:t>OZ</w:t>
      </w:r>
      <w:r w:rsidRPr="00104C1F">
        <w:t xml:space="preserve"> a dalšími platnými </w:t>
      </w:r>
      <w:r w:rsidR="00A17C2B">
        <w:t xml:space="preserve">a účinnými </w:t>
      </w:r>
      <w:r w:rsidR="00724938">
        <w:t xml:space="preserve">právními </w:t>
      </w:r>
      <w:r w:rsidRPr="00104C1F">
        <w:t>předpisy České republiky</w:t>
      </w:r>
      <w:bookmarkEnd w:id="11"/>
      <w:r w:rsidRPr="00104C1F">
        <w:t>.</w:t>
      </w:r>
    </w:p>
    <w:p w:rsidR="003413D3" w:rsidRDefault="003413D3" w:rsidP="00F14E05">
      <w:pPr>
        <w:pStyle w:val="rove1"/>
        <w:numPr>
          <w:ilvl w:val="1"/>
          <w:numId w:val="1"/>
        </w:numPr>
      </w:pPr>
      <w:bookmarkStart w:id="12" w:name="_Hlk69561763"/>
      <w:r w:rsidRPr="00104C1F">
        <w:t xml:space="preserve">Smluvní strany prohlašují, že veškeré vzniklé spory budou řešit především smírnou cestou. Pokud nebude možné spor vyřešit smírnou cestou, bude řešen před věcně a místně příslušným soudem v souladu s platnými </w:t>
      </w:r>
      <w:r w:rsidR="00724938">
        <w:t xml:space="preserve">a účinnými </w:t>
      </w:r>
      <w:r w:rsidRPr="00104C1F">
        <w:t>právními předpisy České republiky</w:t>
      </w:r>
      <w:bookmarkEnd w:id="12"/>
      <w:r w:rsidRPr="00104C1F">
        <w:t>.</w:t>
      </w:r>
    </w:p>
    <w:p w:rsidR="00512C72" w:rsidRPr="007D25D4" w:rsidRDefault="00512C72" w:rsidP="00F14E05">
      <w:pPr>
        <w:pStyle w:val="Odstavecseseznamem"/>
        <w:numPr>
          <w:ilvl w:val="1"/>
          <w:numId w:val="1"/>
        </w:numPr>
        <w:spacing w:before="60" w:after="60"/>
        <w:contextualSpacing w:val="0"/>
        <w:jc w:val="both"/>
        <w:rPr>
          <w:rFonts w:ascii="Arial" w:hAnsi="Arial" w:cs="Arial"/>
          <w:sz w:val="20"/>
          <w:szCs w:val="20"/>
        </w:rPr>
      </w:pPr>
      <w:bookmarkStart w:id="13" w:name="_Hlk69562489"/>
      <w:r w:rsidRPr="00512C72">
        <w:rPr>
          <w:rFonts w:ascii="Arial" w:hAnsi="Arial" w:cs="Arial"/>
          <w:sz w:val="20"/>
          <w:szCs w:val="20"/>
        </w:rPr>
        <w:t xml:space="preserve">Příkazník je podle § 2 písm. e) zákona č. 320/2001 Sb., o finanční kontrole ve veřejné správě, ve znění pozdějších předpisů, osobou povinnou spolupůsobit při výkonu finanční kontroly, a to </w:t>
      </w:r>
      <w:r w:rsidRPr="007D25D4">
        <w:rPr>
          <w:rFonts w:ascii="Arial" w:hAnsi="Arial" w:cs="Arial"/>
          <w:sz w:val="20"/>
          <w:szCs w:val="20"/>
        </w:rPr>
        <w:t>v</w:t>
      </w:r>
      <w:r w:rsidR="0067555A" w:rsidRPr="007D25D4">
        <w:rPr>
          <w:rFonts w:ascii="Arial" w:hAnsi="Arial" w:cs="Arial"/>
          <w:sz w:val="20"/>
          <w:szCs w:val="20"/>
        </w:rPr>
        <w:t> </w:t>
      </w:r>
      <w:r w:rsidRPr="007D25D4">
        <w:rPr>
          <w:rFonts w:ascii="Arial" w:hAnsi="Arial" w:cs="Arial"/>
          <w:sz w:val="20"/>
          <w:szCs w:val="20"/>
        </w:rPr>
        <w:t xml:space="preserve">případě, že taková povinnost </w:t>
      </w:r>
      <w:r w:rsidR="0067555A" w:rsidRPr="007D25D4">
        <w:rPr>
          <w:rFonts w:ascii="Arial" w:hAnsi="Arial" w:cs="Arial"/>
          <w:sz w:val="20"/>
          <w:szCs w:val="20"/>
        </w:rPr>
        <w:t>po</w:t>
      </w:r>
      <w:r w:rsidRPr="007D25D4">
        <w:rPr>
          <w:rFonts w:ascii="Arial" w:hAnsi="Arial" w:cs="Arial"/>
          <w:sz w:val="20"/>
          <w:szCs w:val="20"/>
        </w:rPr>
        <w:t>dle tohoto zákona vznikne.</w:t>
      </w:r>
    </w:p>
    <w:bookmarkEnd w:id="13"/>
    <w:p w:rsidR="00494F89" w:rsidRPr="007D25D4" w:rsidRDefault="000F053D" w:rsidP="00494F89">
      <w:pPr>
        <w:pStyle w:val="rove1"/>
        <w:numPr>
          <w:ilvl w:val="1"/>
          <w:numId w:val="1"/>
        </w:numPr>
      </w:pPr>
      <w:r w:rsidRPr="007D25D4">
        <w:t>Smlouva je vyhotovena v elektronickém originále a podepsána uznávanými elektronickými podpisy.</w:t>
      </w:r>
    </w:p>
    <w:p w:rsidR="003413D3" w:rsidRPr="00104C1F" w:rsidRDefault="00724938" w:rsidP="00F14E05">
      <w:pPr>
        <w:pStyle w:val="rove1"/>
        <w:numPr>
          <w:ilvl w:val="1"/>
          <w:numId w:val="1"/>
        </w:numPr>
      </w:pPr>
      <w:r>
        <w:t>S</w:t>
      </w:r>
      <w:r w:rsidR="003413D3" w:rsidRPr="00104C1F">
        <w:t>mlouvu je možno měnit pouze písemnými číslovanými dodatky po</w:t>
      </w:r>
      <w:r w:rsidR="009B5B61">
        <w:t>depsanými</w:t>
      </w:r>
      <w:r w:rsidR="003413D3" w:rsidRPr="00104C1F">
        <w:t xml:space="preserve"> oběma smluvními stranami.</w:t>
      </w:r>
    </w:p>
    <w:p w:rsidR="003413D3" w:rsidRPr="00417FB6" w:rsidRDefault="00724938" w:rsidP="00F14E05">
      <w:pPr>
        <w:pStyle w:val="rove1"/>
        <w:numPr>
          <w:ilvl w:val="1"/>
          <w:numId w:val="1"/>
        </w:numPr>
      </w:pPr>
      <w:bookmarkStart w:id="14" w:name="_Hlk69562360"/>
      <w:r w:rsidRPr="00417FB6">
        <w:t>S</w:t>
      </w:r>
      <w:r w:rsidR="003413D3" w:rsidRPr="00417FB6">
        <w:t>mlouva nabývá platnosti dnem podpisu sm</w:t>
      </w:r>
      <w:r w:rsidR="006710B1" w:rsidRPr="00417FB6">
        <w:t>luvních stran a účinnos</w:t>
      </w:r>
      <w:r w:rsidR="00606142" w:rsidRPr="00417FB6">
        <w:t>ti</w:t>
      </w:r>
      <w:r w:rsidR="006710B1" w:rsidRPr="00417FB6">
        <w:t xml:space="preserve"> okamžikem zveřejnění v registru smluv</w:t>
      </w:r>
      <w:r w:rsidR="009B5B61" w:rsidRPr="00417FB6">
        <w:t xml:space="preserve"> podle zákona č. 340/2015 Sb., zvláštních podmínkách účinnosti některých smluv, uveřejňování těchto smluv a o registru smluv (zákon o registru smluv), ve znění pozdějších </w:t>
      </w:r>
      <w:r w:rsidR="009B5B61" w:rsidRPr="00417FB6">
        <w:lastRenderedPageBreak/>
        <w:t>předpisů</w:t>
      </w:r>
      <w:r w:rsidR="00795AA9" w:rsidRPr="00417FB6">
        <w:t>, je-li tímto zákonem zveřejnění smlouvy vyžadováno, jinak dnem podpisu smluvních stran</w:t>
      </w:r>
      <w:r w:rsidR="006710B1" w:rsidRPr="00417FB6">
        <w:t>.</w:t>
      </w:r>
      <w:r w:rsidR="003F3002" w:rsidRPr="00417FB6">
        <w:t xml:space="preserve"> Zveřejnění </w:t>
      </w:r>
      <w:r w:rsidR="00795AA9" w:rsidRPr="00417FB6">
        <w:t xml:space="preserve">smlouvy </w:t>
      </w:r>
      <w:r w:rsidR="003F3002" w:rsidRPr="00417FB6">
        <w:t>v registru smluv zajistí příkazce.</w:t>
      </w:r>
      <w:bookmarkEnd w:id="14"/>
    </w:p>
    <w:p w:rsidR="003413D3" w:rsidRDefault="003413D3" w:rsidP="00F14E05">
      <w:pPr>
        <w:pStyle w:val="rove1"/>
        <w:numPr>
          <w:ilvl w:val="1"/>
          <w:numId w:val="1"/>
        </w:numPr>
      </w:pPr>
      <w:r w:rsidRPr="00104C1F">
        <w:t xml:space="preserve">Smluvní strany prohlašují, že </w:t>
      </w:r>
      <w:r w:rsidR="00DE195F">
        <w:t xml:space="preserve">si </w:t>
      </w:r>
      <w:r w:rsidRPr="00104C1F">
        <w:t>smlouvu přečetly, jejímu obsahu beze</w:t>
      </w:r>
      <w:r w:rsidR="009B5B61">
        <w:t xml:space="preserve"> </w:t>
      </w:r>
      <w:r w:rsidRPr="00104C1F">
        <w:t>zbytku porozuměly a že její obsah vyjadřuje jejich skutečnou, vážnou a svobodnou vůli</w:t>
      </w:r>
      <w:r w:rsidR="00DE195F">
        <w:t>, přičemž t</w:t>
      </w:r>
      <w:r w:rsidRPr="00104C1F">
        <w:t>o stvrzují níže svými podpisy.</w:t>
      </w:r>
    </w:p>
    <w:p w:rsidR="005B1D64" w:rsidRDefault="005B1D64" w:rsidP="00F14E05">
      <w:pPr>
        <w:pStyle w:val="rove1"/>
        <w:numPr>
          <w:ilvl w:val="1"/>
          <w:numId w:val="1"/>
        </w:numPr>
      </w:pPr>
      <w:r>
        <w:t>Smlouva byla schválena</w:t>
      </w:r>
      <w:r w:rsidR="0053418E">
        <w:t xml:space="preserve"> R</w:t>
      </w:r>
      <w:r w:rsidR="00F24AA7">
        <w:t>adou Karlovarského kraje dne 5. 9. 2022 usnesením č. RK 1040/09</w:t>
      </w:r>
      <w:r w:rsidR="0053418E">
        <w:t>/22.</w:t>
      </w:r>
    </w:p>
    <w:p w:rsidR="00A62E8E" w:rsidRDefault="00A62E8E" w:rsidP="00A62E8E">
      <w:pPr>
        <w:pStyle w:val="rove1"/>
        <w:ind w:left="0" w:firstLine="0"/>
      </w:pPr>
    </w:p>
    <w:p w:rsidR="00E70FAC" w:rsidRDefault="00E70FAC" w:rsidP="00955671">
      <w:pPr>
        <w:spacing w:before="60" w:after="60"/>
        <w:rPr>
          <w:rFonts w:ascii="Arial" w:hAnsi="Arial" w:cs="Arial"/>
          <w:sz w:val="20"/>
          <w:szCs w:val="20"/>
        </w:rPr>
      </w:pPr>
    </w:p>
    <w:p w:rsidR="00DE195F" w:rsidRDefault="00DE195F" w:rsidP="00955671">
      <w:pPr>
        <w:spacing w:before="60" w:after="60"/>
        <w:rPr>
          <w:rFonts w:ascii="Arial" w:hAnsi="Arial" w:cs="Arial"/>
          <w:sz w:val="20"/>
          <w:szCs w:val="20"/>
        </w:rPr>
      </w:pPr>
    </w:p>
    <w:p w:rsidR="003413D3" w:rsidRDefault="00341394" w:rsidP="00082ECA">
      <w:pPr>
        <w:keepNext/>
        <w:spacing w:before="60" w:after="60"/>
        <w:rPr>
          <w:rFonts w:ascii="Arial" w:hAnsi="Arial" w:cs="Arial"/>
          <w:sz w:val="20"/>
          <w:szCs w:val="20"/>
        </w:rPr>
      </w:pPr>
      <w:r>
        <w:rPr>
          <w:rFonts w:ascii="Arial" w:hAnsi="Arial" w:cs="Arial"/>
          <w:sz w:val="20"/>
          <w:szCs w:val="20"/>
        </w:rPr>
        <w:t>V</w:t>
      </w:r>
      <w:r w:rsidR="00D84876">
        <w:rPr>
          <w:rFonts w:ascii="Arial" w:hAnsi="Arial" w:cs="Arial"/>
          <w:sz w:val="20"/>
          <w:szCs w:val="20"/>
        </w:rPr>
        <w:t xml:space="preserve"> </w:t>
      </w:r>
      <w:r w:rsidR="00DA128E">
        <w:rPr>
          <w:rFonts w:ascii="Arial" w:hAnsi="Arial" w:cs="Arial"/>
          <w:sz w:val="20"/>
          <w:szCs w:val="20"/>
        </w:rPr>
        <w:t>______</w:t>
      </w:r>
      <w:r w:rsidR="003413D3" w:rsidRPr="00104C1F">
        <w:rPr>
          <w:rFonts w:ascii="Arial" w:hAnsi="Arial" w:cs="Arial"/>
          <w:sz w:val="20"/>
          <w:szCs w:val="20"/>
        </w:rPr>
        <w:t xml:space="preserve"> dne </w:t>
      </w:r>
      <w:r w:rsidR="00E6498B" w:rsidRPr="00104C1F">
        <w:rPr>
          <w:rFonts w:ascii="Arial" w:hAnsi="Arial" w:cs="Arial"/>
          <w:sz w:val="20"/>
          <w:szCs w:val="20"/>
        </w:rPr>
        <w:t>__</w:t>
      </w:r>
      <w:r w:rsidR="003413D3" w:rsidRPr="00104C1F">
        <w:rPr>
          <w:rFonts w:ascii="Arial" w:hAnsi="Arial" w:cs="Arial"/>
          <w:sz w:val="20"/>
          <w:szCs w:val="20"/>
        </w:rPr>
        <w:t xml:space="preserve">. </w:t>
      </w:r>
      <w:r w:rsidR="00E6498B" w:rsidRPr="00104C1F">
        <w:rPr>
          <w:rFonts w:ascii="Arial" w:hAnsi="Arial" w:cs="Arial"/>
          <w:sz w:val="20"/>
          <w:szCs w:val="20"/>
        </w:rPr>
        <w:t>__</w:t>
      </w:r>
      <w:r w:rsidR="003413D3" w:rsidRPr="00104C1F">
        <w:rPr>
          <w:rFonts w:ascii="Arial" w:hAnsi="Arial" w:cs="Arial"/>
          <w:sz w:val="20"/>
          <w:szCs w:val="20"/>
        </w:rPr>
        <w:t xml:space="preserve">. </w:t>
      </w:r>
      <w:r w:rsidR="005C1C09">
        <w:rPr>
          <w:rFonts w:ascii="Arial" w:hAnsi="Arial" w:cs="Arial"/>
          <w:sz w:val="20"/>
          <w:szCs w:val="20"/>
        </w:rPr>
        <w:t>____</w:t>
      </w:r>
      <w:r w:rsidR="003413D3" w:rsidRPr="00104C1F">
        <w:rPr>
          <w:rFonts w:ascii="Arial" w:hAnsi="Arial" w:cs="Arial"/>
          <w:sz w:val="20"/>
          <w:szCs w:val="20"/>
        </w:rPr>
        <w:tab/>
      </w:r>
      <w:r w:rsidR="003413D3" w:rsidRPr="00104C1F">
        <w:rPr>
          <w:rFonts w:ascii="Arial" w:hAnsi="Arial" w:cs="Arial"/>
          <w:sz w:val="20"/>
          <w:szCs w:val="20"/>
        </w:rPr>
        <w:tab/>
      </w:r>
      <w:r w:rsidR="003413D3" w:rsidRPr="00104C1F">
        <w:rPr>
          <w:rFonts w:ascii="Arial" w:hAnsi="Arial" w:cs="Arial"/>
          <w:sz w:val="20"/>
          <w:szCs w:val="20"/>
        </w:rPr>
        <w:tab/>
      </w:r>
      <w:r w:rsidR="003413D3" w:rsidRPr="00104C1F">
        <w:rPr>
          <w:rFonts w:ascii="Arial" w:hAnsi="Arial" w:cs="Arial"/>
          <w:sz w:val="20"/>
          <w:szCs w:val="20"/>
        </w:rPr>
        <w:tab/>
        <w:t>V </w:t>
      </w:r>
      <w:r w:rsidR="00DA128E">
        <w:rPr>
          <w:rFonts w:ascii="Arial" w:hAnsi="Arial" w:cs="Arial"/>
          <w:sz w:val="20"/>
          <w:szCs w:val="20"/>
        </w:rPr>
        <w:t>______</w:t>
      </w:r>
      <w:r w:rsidR="00DA128E" w:rsidRPr="00104C1F">
        <w:rPr>
          <w:rFonts w:ascii="Arial" w:hAnsi="Arial" w:cs="Arial"/>
          <w:sz w:val="20"/>
          <w:szCs w:val="20"/>
        </w:rPr>
        <w:t xml:space="preserve"> </w:t>
      </w:r>
      <w:r w:rsidR="003413D3" w:rsidRPr="00104C1F">
        <w:rPr>
          <w:rFonts w:ascii="Arial" w:hAnsi="Arial" w:cs="Arial"/>
          <w:sz w:val="20"/>
          <w:szCs w:val="20"/>
        </w:rPr>
        <w:t xml:space="preserve">dne </w:t>
      </w:r>
      <w:r w:rsidR="003E6D2E">
        <w:rPr>
          <w:rFonts w:ascii="Arial" w:hAnsi="Arial" w:cs="Arial"/>
          <w:sz w:val="20"/>
          <w:szCs w:val="20"/>
        </w:rPr>
        <w:t>__</w:t>
      </w:r>
      <w:r w:rsidR="00153841" w:rsidRPr="00104C1F">
        <w:rPr>
          <w:rFonts w:ascii="Arial" w:hAnsi="Arial" w:cs="Arial"/>
          <w:sz w:val="20"/>
          <w:szCs w:val="20"/>
        </w:rPr>
        <w:t xml:space="preserve">. </w:t>
      </w:r>
      <w:r w:rsidR="003E6D2E">
        <w:rPr>
          <w:rFonts w:ascii="Arial" w:hAnsi="Arial" w:cs="Arial"/>
          <w:sz w:val="20"/>
          <w:szCs w:val="20"/>
        </w:rPr>
        <w:t>__</w:t>
      </w:r>
      <w:r w:rsidR="00153841" w:rsidRPr="00104C1F">
        <w:rPr>
          <w:rFonts w:ascii="Arial" w:hAnsi="Arial" w:cs="Arial"/>
          <w:sz w:val="20"/>
          <w:szCs w:val="20"/>
        </w:rPr>
        <w:t xml:space="preserve">. </w:t>
      </w:r>
      <w:r w:rsidR="005C1C09">
        <w:rPr>
          <w:rFonts w:ascii="Arial" w:hAnsi="Arial" w:cs="Arial"/>
          <w:sz w:val="20"/>
          <w:szCs w:val="20"/>
        </w:rPr>
        <w:t>____</w:t>
      </w:r>
    </w:p>
    <w:p w:rsidR="00E70FAC" w:rsidRDefault="00E70FAC" w:rsidP="00082ECA">
      <w:pPr>
        <w:keepNext/>
        <w:spacing w:before="60" w:after="60"/>
        <w:rPr>
          <w:rFonts w:ascii="Arial" w:hAnsi="Arial" w:cs="Arial"/>
          <w:sz w:val="20"/>
          <w:szCs w:val="20"/>
        </w:rPr>
      </w:pPr>
    </w:p>
    <w:p w:rsidR="00E70FAC" w:rsidRDefault="00E70FAC" w:rsidP="00082ECA">
      <w:pPr>
        <w:keepNext/>
        <w:spacing w:before="60" w:after="60"/>
        <w:rPr>
          <w:rFonts w:ascii="Arial" w:hAnsi="Arial" w:cs="Arial"/>
          <w:sz w:val="20"/>
          <w:szCs w:val="20"/>
        </w:rPr>
      </w:pPr>
    </w:p>
    <w:p w:rsidR="003413D3" w:rsidRPr="007A0003" w:rsidRDefault="003413D3" w:rsidP="00082ECA">
      <w:pPr>
        <w:keepNext/>
        <w:spacing w:before="60" w:after="60"/>
        <w:rPr>
          <w:rFonts w:ascii="Arial" w:hAnsi="Arial" w:cs="Arial"/>
          <w:sz w:val="20"/>
          <w:szCs w:val="20"/>
        </w:rPr>
      </w:pPr>
      <w:r w:rsidRPr="007A0003">
        <w:rPr>
          <w:rFonts w:ascii="Arial" w:hAnsi="Arial" w:cs="Arial"/>
          <w:sz w:val="20"/>
          <w:szCs w:val="20"/>
        </w:rPr>
        <w:t>____________</w:t>
      </w:r>
      <w:r w:rsidR="00104C1F" w:rsidRPr="007A0003">
        <w:rPr>
          <w:rFonts w:ascii="Arial" w:hAnsi="Arial" w:cs="Arial"/>
          <w:sz w:val="20"/>
          <w:szCs w:val="20"/>
        </w:rPr>
        <w:t>________</w:t>
      </w:r>
      <w:r w:rsidRPr="007A0003">
        <w:rPr>
          <w:rFonts w:ascii="Arial" w:hAnsi="Arial" w:cs="Arial"/>
          <w:sz w:val="20"/>
          <w:szCs w:val="20"/>
        </w:rPr>
        <w:t>_________</w:t>
      </w:r>
      <w:r w:rsidRPr="007A0003">
        <w:rPr>
          <w:rFonts w:ascii="Arial" w:hAnsi="Arial" w:cs="Arial"/>
          <w:sz w:val="20"/>
          <w:szCs w:val="20"/>
        </w:rPr>
        <w:tab/>
      </w:r>
      <w:r w:rsidRPr="007A0003">
        <w:rPr>
          <w:rFonts w:ascii="Arial" w:hAnsi="Arial" w:cs="Arial"/>
          <w:sz w:val="20"/>
          <w:szCs w:val="20"/>
        </w:rPr>
        <w:tab/>
      </w:r>
      <w:r w:rsidRPr="007A0003">
        <w:rPr>
          <w:rFonts w:ascii="Arial" w:hAnsi="Arial" w:cs="Arial"/>
          <w:sz w:val="20"/>
          <w:szCs w:val="20"/>
        </w:rPr>
        <w:tab/>
      </w:r>
      <w:r w:rsidR="00104C1F" w:rsidRPr="007A0003">
        <w:rPr>
          <w:rFonts w:ascii="Arial" w:hAnsi="Arial" w:cs="Arial"/>
          <w:sz w:val="20"/>
          <w:szCs w:val="20"/>
        </w:rPr>
        <w:t>________</w:t>
      </w:r>
      <w:r w:rsidRPr="007A0003">
        <w:rPr>
          <w:rFonts w:ascii="Arial" w:hAnsi="Arial" w:cs="Arial"/>
          <w:sz w:val="20"/>
          <w:szCs w:val="20"/>
        </w:rPr>
        <w:t>______________________</w:t>
      </w:r>
    </w:p>
    <w:p w:rsidR="007A0003" w:rsidRPr="007A0003" w:rsidRDefault="007D25D4" w:rsidP="00082ECA">
      <w:pPr>
        <w:keepNext/>
        <w:spacing w:before="60" w:after="60"/>
        <w:rPr>
          <w:rFonts w:ascii="Arial" w:hAnsi="Arial" w:cs="Arial"/>
          <w:sz w:val="20"/>
          <w:szCs w:val="20"/>
        </w:rPr>
      </w:pPr>
      <w:r>
        <w:rPr>
          <w:rFonts w:ascii="Arial" w:hAnsi="Arial" w:cs="Arial"/>
          <w:b/>
          <w:bCs/>
          <w:color w:val="000000"/>
          <w:sz w:val="20"/>
          <w:szCs w:val="20"/>
        </w:rPr>
        <w:t>Karlovarský kraj</w:t>
      </w:r>
      <w:r w:rsidR="00D84876">
        <w:rPr>
          <w:rFonts w:ascii="Arial" w:hAnsi="Arial" w:cs="Arial"/>
          <w:b/>
          <w:bCs/>
          <w:color w:val="000000"/>
          <w:sz w:val="20"/>
          <w:szCs w:val="20"/>
        </w:rPr>
        <w:tab/>
      </w:r>
      <w:r w:rsidR="00D84876">
        <w:rPr>
          <w:rFonts w:ascii="Arial" w:hAnsi="Arial" w:cs="Arial"/>
          <w:b/>
          <w:bCs/>
          <w:color w:val="000000"/>
          <w:sz w:val="20"/>
          <w:szCs w:val="20"/>
        </w:rPr>
        <w:tab/>
      </w:r>
      <w:r w:rsidR="007A0003" w:rsidRPr="007A0003">
        <w:rPr>
          <w:rFonts w:ascii="Arial" w:hAnsi="Arial" w:cs="Arial"/>
          <w:b/>
          <w:bCs/>
          <w:color w:val="000000"/>
          <w:sz w:val="20"/>
          <w:szCs w:val="20"/>
        </w:rPr>
        <w:tab/>
      </w:r>
      <w:r w:rsidR="007A0003" w:rsidRPr="007A0003">
        <w:rPr>
          <w:rFonts w:ascii="Arial" w:hAnsi="Arial" w:cs="Arial"/>
          <w:b/>
          <w:bCs/>
          <w:color w:val="000000"/>
          <w:sz w:val="20"/>
          <w:szCs w:val="20"/>
        </w:rPr>
        <w:tab/>
      </w:r>
      <w:r w:rsidR="007A0003" w:rsidRPr="007A0003">
        <w:rPr>
          <w:rFonts w:ascii="Arial" w:hAnsi="Arial" w:cs="Arial"/>
          <w:b/>
          <w:bCs/>
          <w:color w:val="000000"/>
          <w:sz w:val="20"/>
          <w:szCs w:val="20"/>
        </w:rPr>
        <w:tab/>
      </w:r>
      <w:r>
        <w:rPr>
          <w:rFonts w:ascii="Arial" w:hAnsi="Arial" w:cs="Arial"/>
          <w:b/>
          <w:bCs/>
          <w:color w:val="000000"/>
          <w:sz w:val="20"/>
          <w:szCs w:val="20"/>
        </w:rPr>
        <w:t>ADKINS Legal, s.r.o.</w:t>
      </w:r>
    </w:p>
    <w:p w:rsidR="003413D3" w:rsidRPr="00DA128E" w:rsidRDefault="0053418E" w:rsidP="00082ECA">
      <w:pPr>
        <w:keepNext/>
        <w:spacing w:before="60" w:after="60"/>
        <w:rPr>
          <w:rFonts w:ascii="Arial" w:hAnsi="Arial" w:cs="Arial"/>
          <w:sz w:val="20"/>
          <w:szCs w:val="20"/>
        </w:rPr>
      </w:pPr>
      <w:r w:rsidRPr="0053418E">
        <w:rPr>
          <w:rFonts w:ascii="Arial" w:hAnsi="Arial" w:cs="Arial"/>
          <w:color w:val="000000"/>
          <w:sz w:val="20"/>
          <w:szCs w:val="20"/>
        </w:rPr>
        <w:t>Oľga Haláková</w:t>
      </w:r>
      <w:r w:rsidR="00767519" w:rsidRPr="00DA128E">
        <w:rPr>
          <w:rFonts w:ascii="Arial" w:hAnsi="Arial" w:cs="Arial"/>
          <w:sz w:val="20"/>
          <w:szCs w:val="20"/>
        </w:rPr>
        <w:tab/>
      </w:r>
      <w:r w:rsidR="00104C1F" w:rsidRPr="00DA128E">
        <w:rPr>
          <w:rFonts w:ascii="Arial" w:hAnsi="Arial" w:cs="Arial"/>
          <w:sz w:val="20"/>
          <w:szCs w:val="20"/>
        </w:rPr>
        <w:tab/>
      </w:r>
      <w:r w:rsidR="00FE562B" w:rsidRPr="00DA128E">
        <w:rPr>
          <w:rFonts w:ascii="Arial" w:hAnsi="Arial" w:cs="Arial"/>
          <w:sz w:val="20"/>
          <w:szCs w:val="20"/>
        </w:rPr>
        <w:tab/>
      </w:r>
      <w:r w:rsidR="007A0003" w:rsidRPr="00DA128E">
        <w:rPr>
          <w:rFonts w:ascii="Arial" w:hAnsi="Arial" w:cs="Arial"/>
          <w:sz w:val="20"/>
          <w:szCs w:val="20"/>
        </w:rPr>
        <w:tab/>
      </w:r>
      <w:r w:rsidR="007A0003" w:rsidRPr="00DA128E">
        <w:rPr>
          <w:rFonts w:ascii="Arial" w:hAnsi="Arial" w:cs="Arial"/>
          <w:sz w:val="20"/>
          <w:szCs w:val="20"/>
        </w:rPr>
        <w:tab/>
      </w:r>
      <w:r w:rsidR="00DA128E" w:rsidRPr="00DA128E">
        <w:rPr>
          <w:rFonts w:ascii="Arial" w:hAnsi="Arial" w:cs="Arial"/>
          <w:sz w:val="20"/>
          <w:szCs w:val="20"/>
        </w:rPr>
        <w:tab/>
      </w:r>
      <w:r w:rsidR="007D25D4">
        <w:rPr>
          <w:rFonts w:ascii="Arial" w:hAnsi="Arial" w:cs="Arial"/>
          <w:color w:val="000000"/>
          <w:sz w:val="20"/>
          <w:szCs w:val="20"/>
        </w:rPr>
        <w:t>Mgr. Štěpán Brunclík</w:t>
      </w:r>
    </w:p>
    <w:p w:rsidR="00494F89" w:rsidRDefault="00494F89" w:rsidP="00955671">
      <w:pPr>
        <w:spacing w:before="60" w:after="60"/>
        <w:rPr>
          <w:rFonts w:ascii="Arial" w:hAnsi="Arial" w:cs="Arial"/>
          <w:i/>
          <w:iCs/>
          <w:color w:val="000000"/>
          <w:sz w:val="20"/>
          <w:szCs w:val="20"/>
        </w:rPr>
      </w:pPr>
      <w:r w:rsidRPr="00494F89">
        <w:rPr>
          <w:rFonts w:ascii="Arial" w:hAnsi="Arial" w:cs="Arial"/>
          <w:i/>
          <w:iCs/>
          <w:color w:val="000000"/>
          <w:sz w:val="20"/>
          <w:szCs w:val="20"/>
        </w:rPr>
        <w:t>příkazce</w:t>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t>příkazník</w:t>
      </w:r>
    </w:p>
    <w:p w:rsidR="005B0DC4" w:rsidRDefault="005B0DC4" w:rsidP="00955671">
      <w:pPr>
        <w:spacing w:before="60" w:after="60"/>
        <w:rPr>
          <w:rFonts w:ascii="Arial" w:hAnsi="Arial" w:cs="Arial"/>
          <w:i/>
          <w:iCs/>
          <w:color w:val="000000"/>
          <w:sz w:val="20"/>
          <w:szCs w:val="20"/>
        </w:rPr>
      </w:pPr>
    </w:p>
    <w:p w:rsidR="005B0DC4" w:rsidRDefault="005B0DC4" w:rsidP="00955671">
      <w:pPr>
        <w:spacing w:before="60" w:after="60"/>
        <w:rPr>
          <w:rFonts w:ascii="Arial" w:hAnsi="Arial" w:cs="Arial"/>
          <w:i/>
          <w:iCs/>
          <w:color w:val="000000"/>
          <w:sz w:val="20"/>
          <w:szCs w:val="20"/>
        </w:rPr>
      </w:pPr>
    </w:p>
    <w:p w:rsidR="005B0DC4" w:rsidRDefault="005B0DC4" w:rsidP="00955671">
      <w:pPr>
        <w:spacing w:before="60" w:after="60"/>
        <w:rPr>
          <w:rFonts w:ascii="Arial" w:hAnsi="Arial" w:cs="Arial"/>
          <w:i/>
          <w:iCs/>
          <w:color w:val="000000"/>
          <w:sz w:val="20"/>
          <w:szCs w:val="20"/>
        </w:rPr>
      </w:pPr>
    </w:p>
    <w:p w:rsidR="005B0DC4" w:rsidRDefault="005B0DC4" w:rsidP="00955671">
      <w:pPr>
        <w:spacing w:before="60" w:after="60"/>
        <w:rPr>
          <w:rFonts w:ascii="Arial" w:hAnsi="Arial" w:cs="Arial"/>
          <w:i/>
          <w:iCs/>
          <w:color w:val="000000"/>
          <w:sz w:val="20"/>
          <w:szCs w:val="20"/>
        </w:rPr>
      </w:pPr>
    </w:p>
    <w:p w:rsidR="005B0DC4" w:rsidRDefault="005B0DC4" w:rsidP="00955671">
      <w:pPr>
        <w:spacing w:before="60" w:after="60"/>
        <w:rPr>
          <w:rFonts w:ascii="Arial" w:hAnsi="Arial" w:cs="Arial"/>
          <w:iCs/>
          <w:color w:val="000000"/>
          <w:sz w:val="20"/>
          <w:szCs w:val="20"/>
        </w:rPr>
      </w:pPr>
    </w:p>
    <w:p w:rsidR="005B0DC4" w:rsidRDefault="005B0DC4" w:rsidP="00955671">
      <w:pPr>
        <w:spacing w:before="60" w:after="60"/>
        <w:rPr>
          <w:rFonts w:ascii="Arial" w:hAnsi="Arial" w:cs="Arial"/>
          <w:iCs/>
          <w:color w:val="000000"/>
          <w:sz w:val="20"/>
          <w:szCs w:val="20"/>
        </w:rPr>
      </w:pPr>
    </w:p>
    <w:p w:rsidR="005B0DC4" w:rsidRDefault="005B0DC4" w:rsidP="00955671">
      <w:pPr>
        <w:spacing w:before="60" w:after="60"/>
        <w:rPr>
          <w:rFonts w:ascii="Arial" w:hAnsi="Arial" w:cs="Arial"/>
          <w:iCs/>
          <w:color w:val="000000"/>
          <w:sz w:val="20"/>
          <w:szCs w:val="20"/>
        </w:rPr>
      </w:pPr>
    </w:p>
    <w:p w:rsidR="005B0DC4" w:rsidRDefault="005B0DC4" w:rsidP="00955671">
      <w:pPr>
        <w:spacing w:before="60" w:after="60"/>
        <w:rPr>
          <w:rFonts w:ascii="Arial" w:hAnsi="Arial" w:cs="Arial"/>
          <w:iCs/>
          <w:color w:val="000000"/>
          <w:sz w:val="20"/>
          <w:szCs w:val="20"/>
        </w:rPr>
      </w:pPr>
      <w:r>
        <w:rPr>
          <w:rFonts w:ascii="Arial" w:hAnsi="Arial" w:cs="Arial"/>
          <w:iCs/>
          <w:color w:val="000000"/>
          <w:sz w:val="20"/>
          <w:szCs w:val="20"/>
        </w:rPr>
        <w:t>Za správnost</w:t>
      </w:r>
    </w:p>
    <w:p w:rsidR="005B0DC4" w:rsidRDefault="005B0DC4" w:rsidP="00955671">
      <w:pPr>
        <w:spacing w:before="60" w:after="60"/>
        <w:rPr>
          <w:rFonts w:ascii="Arial" w:hAnsi="Arial" w:cs="Arial"/>
          <w:iCs/>
          <w:color w:val="000000"/>
          <w:sz w:val="20"/>
          <w:szCs w:val="20"/>
        </w:rPr>
      </w:pPr>
    </w:p>
    <w:p w:rsidR="005B0DC4" w:rsidRDefault="005B0DC4" w:rsidP="00955671">
      <w:pPr>
        <w:spacing w:before="60" w:after="60"/>
        <w:rPr>
          <w:rFonts w:ascii="Arial" w:hAnsi="Arial" w:cs="Arial"/>
          <w:iCs/>
          <w:color w:val="000000"/>
          <w:sz w:val="20"/>
          <w:szCs w:val="20"/>
        </w:rPr>
      </w:pPr>
    </w:p>
    <w:p w:rsidR="005B0DC4" w:rsidRDefault="005B0DC4" w:rsidP="00955671">
      <w:pPr>
        <w:spacing w:before="60" w:after="60"/>
        <w:rPr>
          <w:rFonts w:ascii="Arial" w:hAnsi="Arial" w:cs="Arial"/>
          <w:iCs/>
          <w:color w:val="000000"/>
          <w:sz w:val="20"/>
          <w:szCs w:val="20"/>
        </w:rPr>
      </w:pPr>
      <w:r>
        <w:rPr>
          <w:rFonts w:ascii="Arial" w:hAnsi="Arial" w:cs="Arial"/>
          <w:iCs/>
          <w:color w:val="000000"/>
          <w:sz w:val="20"/>
          <w:szCs w:val="20"/>
        </w:rPr>
        <w:t>………………………</w:t>
      </w:r>
    </w:p>
    <w:p w:rsidR="005B0DC4" w:rsidRPr="005B0DC4" w:rsidRDefault="005B0DC4" w:rsidP="00955671">
      <w:pPr>
        <w:spacing w:before="60" w:after="60"/>
        <w:rPr>
          <w:rFonts w:ascii="Arial" w:hAnsi="Arial" w:cs="Arial"/>
          <w:iCs/>
          <w:sz w:val="20"/>
          <w:szCs w:val="20"/>
        </w:rPr>
      </w:pPr>
      <w:r>
        <w:rPr>
          <w:rFonts w:ascii="Arial" w:hAnsi="Arial" w:cs="Arial"/>
          <w:iCs/>
          <w:color w:val="000000"/>
          <w:sz w:val="20"/>
          <w:szCs w:val="20"/>
        </w:rPr>
        <w:t>Ing. Romana Štecová</w:t>
      </w:r>
    </w:p>
    <w:sectPr w:rsidR="005B0DC4" w:rsidRPr="005B0DC4" w:rsidSect="00C87BDE">
      <w:headerReference w:type="even" r:id="rId9"/>
      <w:footerReference w:type="default" r:id="rId10"/>
      <w:pgSz w:w="11906" w:h="16838"/>
      <w:pgMar w:top="1191" w:right="1418" w:bottom="1191" w:left="1418" w:header="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61813" w16cid:durableId="238882CB"/>
  <w16cid:commentId w16cid:paraId="61D64BDF" w16cid:durableId="23B2DD92"/>
  <w16cid:commentId w16cid:paraId="752981FA" w16cid:durableId="2388A4BA"/>
  <w16cid:commentId w16cid:paraId="03558325" w16cid:durableId="242590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417" w:rsidRDefault="00DA2417">
      <w:pPr>
        <w:spacing w:after="0" w:line="240" w:lineRule="auto"/>
      </w:pPr>
      <w:r>
        <w:separator/>
      </w:r>
    </w:p>
  </w:endnote>
  <w:endnote w:type="continuationSeparator" w:id="0">
    <w:p w:rsidR="00DA2417" w:rsidRDefault="00DA2417">
      <w:pPr>
        <w:spacing w:after="0" w:line="240" w:lineRule="auto"/>
      </w:pPr>
      <w:r>
        <w:continuationSeparator/>
      </w:r>
    </w:p>
  </w:endnote>
  <w:endnote w:type="continuationNotice" w:id="1">
    <w:p w:rsidR="00DA2417" w:rsidRDefault="00DA2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299345"/>
      <w:docPartObj>
        <w:docPartGallery w:val="Page Numbers (Bottom of Page)"/>
        <w:docPartUnique/>
      </w:docPartObj>
    </w:sdtPr>
    <w:sdtEndPr>
      <w:rPr>
        <w:rFonts w:ascii="Arial" w:hAnsi="Arial" w:cs="Arial"/>
        <w:sz w:val="20"/>
        <w:szCs w:val="20"/>
      </w:rPr>
    </w:sdtEndPr>
    <w:sdtContent>
      <w:p w:rsidR="004F68FB" w:rsidRPr="00341394" w:rsidRDefault="004F68FB">
        <w:pPr>
          <w:pStyle w:val="Zpat"/>
          <w:jc w:val="right"/>
          <w:rPr>
            <w:rFonts w:ascii="Arial" w:hAnsi="Arial" w:cs="Arial"/>
            <w:sz w:val="20"/>
            <w:szCs w:val="20"/>
          </w:rPr>
        </w:pPr>
        <w:r w:rsidRPr="00341394">
          <w:rPr>
            <w:rFonts w:ascii="Arial" w:hAnsi="Arial" w:cs="Arial"/>
            <w:sz w:val="20"/>
            <w:szCs w:val="20"/>
          </w:rPr>
          <w:fldChar w:fldCharType="begin"/>
        </w:r>
        <w:r w:rsidRPr="00341394">
          <w:rPr>
            <w:rFonts w:ascii="Arial" w:hAnsi="Arial" w:cs="Arial"/>
            <w:sz w:val="20"/>
            <w:szCs w:val="20"/>
          </w:rPr>
          <w:instrText>PAGE   \* MERGEFORMAT</w:instrText>
        </w:r>
        <w:r w:rsidRPr="00341394">
          <w:rPr>
            <w:rFonts w:ascii="Arial" w:hAnsi="Arial" w:cs="Arial"/>
            <w:sz w:val="20"/>
            <w:szCs w:val="20"/>
          </w:rPr>
          <w:fldChar w:fldCharType="separate"/>
        </w:r>
        <w:r w:rsidR="00C625E4">
          <w:rPr>
            <w:rFonts w:ascii="Arial" w:hAnsi="Arial" w:cs="Arial"/>
            <w:noProof/>
            <w:sz w:val="20"/>
            <w:szCs w:val="20"/>
          </w:rPr>
          <w:t>1</w:t>
        </w:r>
        <w:r w:rsidRPr="00341394">
          <w:rPr>
            <w:rFonts w:ascii="Arial" w:hAnsi="Arial" w:cs="Arial"/>
            <w:sz w:val="20"/>
            <w:szCs w:val="20"/>
          </w:rPr>
          <w:fldChar w:fldCharType="end"/>
        </w:r>
      </w:p>
    </w:sdtContent>
  </w:sdt>
  <w:p w:rsidR="004F68FB" w:rsidRPr="00643C67" w:rsidRDefault="004F68FB" w:rsidP="004F68FB">
    <w:pPr>
      <w:pStyle w:val="Zpat"/>
      <w:spacing w:after="10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417" w:rsidRDefault="00DA2417">
      <w:pPr>
        <w:spacing w:after="0" w:line="240" w:lineRule="auto"/>
      </w:pPr>
      <w:r>
        <w:separator/>
      </w:r>
    </w:p>
  </w:footnote>
  <w:footnote w:type="continuationSeparator" w:id="0">
    <w:p w:rsidR="00DA2417" w:rsidRDefault="00DA2417">
      <w:pPr>
        <w:spacing w:after="0" w:line="240" w:lineRule="auto"/>
      </w:pPr>
      <w:r>
        <w:continuationSeparator/>
      </w:r>
    </w:p>
  </w:footnote>
  <w:footnote w:type="continuationNotice" w:id="1">
    <w:p w:rsidR="00DA2417" w:rsidRDefault="00DA2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8FB" w:rsidRDefault="004F68FB">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050001"/>
    <w:lvl w:ilvl="0">
      <w:start w:val="1"/>
      <w:numFmt w:val="bullet"/>
      <w:lvlText w:val=""/>
      <w:lvlJc w:val="left"/>
      <w:pPr>
        <w:ind w:left="360" w:hanging="360"/>
      </w:pPr>
      <w:rPr>
        <w:rFonts w:ascii="Symbol" w:hAnsi="Symbol" w:hint="default"/>
      </w:rPr>
    </w:lvl>
  </w:abstractNum>
  <w:abstractNum w:abstractNumId="1" w15:restartNumberingAfterBreak="0">
    <w:nsid w:val="0929185B"/>
    <w:multiLevelType w:val="multilevel"/>
    <w:tmpl w:val="6B6ECA16"/>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0124"/>
    <w:multiLevelType w:val="multilevel"/>
    <w:tmpl w:val="04C44BA4"/>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lowerLetter"/>
      <w:lvlText w:val="%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6C03C1"/>
    <w:multiLevelType w:val="multilevel"/>
    <w:tmpl w:val="7D443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3604C"/>
    <w:multiLevelType w:val="multilevel"/>
    <w:tmpl w:val="FB26995C"/>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D302F4"/>
    <w:multiLevelType w:val="multilevel"/>
    <w:tmpl w:val="04C44BA4"/>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lowerLetter"/>
      <w:lvlText w:val="%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B3194E"/>
    <w:multiLevelType w:val="hybridMultilevel"/>
    <w:tmpl w:val="9A2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856564"/>
    <w:multiLevelType w:val="hybridMultilevel"/>
    <w:tmpl w:val="D85026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0D4F06"/>
    <w:multiLevelType w:val="multilevel"/>
    <w:tmpl w:val="C0ECACF0"/>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3D6718"/>
    <w:multiLevelType w:val="multilevel"/>
    <w:tmpl w:val="522E4946"/>
    <w:lvl w:ilvl="0">
      <w:start w:val="1"/>
      <w:numFmt w:val="decimal"/>
      <w:lvlText w:val="%1."/>
      <w:lvlJc w:val="left"/>
      <w:pPr>
        <w:ind w:left="5747" w:hanging="360"/>
      </w:pPr>
      <w:rPr>
        <w:rFonts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67"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57712C"/>
    <w:multiLevelType w:val="hybridMultilevel"/>
    <w:tmpl w:val="9488C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2D73C9"/>
    <w:multiLevelType w:val="multilevel"/>
    <w:tmpl w:val="6B6ECA16"/>
    <w:lvl w:ilvl="0">
      <w:start w:val="1"/>
      <w:numFmt w:val="upperRoman"/>
      <w:lvlText w:val="%1."/>
      <w:lvlJc w:val="left"/>
      <w:pPr>
        <w:ind w:left="5747" w:hanging="360"/>
      </w:pPr>
      <w:rPr>
        <w:rFonts w:ascii="Arial" w:hAnsi="Arial" w:cs="Arial" w:hint="default"/>
        <w:b/>
        <w:color w:val="000000" w:themeColor="text1"/>
        <w:sz w:val="20"/>
        <w:szCs w:val="20"/>
      </w:rPr>
    </w:lvl>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9"/>
    <w:lvlOverride w:ilvl="0">
      <w:lvl w:ilvl="0">
        <w:start w:val="1"/>
        <w:numFmt w:val="upperRoman"/>
        <w:lvlText w:val="%1."/>
        <w:lvlJc w:val="left"/>
        <w:pPr>
          <w:ind w:left="360" w:hanging="360"/>
        </w:pPr>
        <w:rPr>
          <w:rFonts w:ascii="Arial" w:hAnsi="Arial" w:cs="Arial" w:hint="default"/>
          <w:b/>
          <w:color w:val="000000" w:themeColor="text1"/>
          <w:sz w:val="20"/>
          <w:szCs w:val="20"/>
        </w:rPr>
      </w:lvl>
    </w:lvlOverride>
    <w:lvlOverride w:ilvl="1">
      <w:lvl w:ilvl="1">
        <w:start w:val="1"/>
        <w:numFmt w:val="decimal"/>
        <w:isLgl/>
        <w:lvlText w:val="%1.%2."/>
        <w:lvlJc w:val="left"/>
        <w:pPr>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567" w:hanging="567"/>
        </w:pPr>
        <w:rPr>
          <w:rFonts w:hint="default"/>
        </w:rPr>
      </w:lvl>
    </w:lvlOverride>
    <w:lvlOverride w:ilvl="3">
      <w:lvl w:ilvl="3">
        <w:start w:val="1"/>
        <w:numFmt w:val="lowerLetter"/>
        <w:lvlText w:val="%4)"/>
        <w:lvlJc w:val="left"/>
        <w:pPr>
          <w:ind w:left="851" w:hanging="28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num>
  <w:num w:numId="4">
    <w:abstractNumId w:val="8"/>
  </w:num>
  <w:num w:numId="5">
    <w:abstractNumId w:val="5"/>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 w:ilvl="0">
        <w:start w:val="1"/>
        <w:numFmt w:val="decimal"/>
        <w:lvlText w:val="%1."/>
        <w:lvlJc w:val="left"/>
        <w:pPr>
          <w:ind w:left="360" w:hanging="360"/>
        </w:pPr>
        <w:rPr>
          <w:rFonts w:ascii="Arial" w:hAnsi="Arial" w:cs="Arial" w:hint="default"/>
          <w:b/>
          <w:color w:val="000000" w:themeColor="text1"/>
          <w:sz w:val="20"/>
          <w:szCs w:val="20"/>
        </w:rPr>
      </w:lvl>
    </w:lvlOverride>
    <w:lvlOverride w:ilvl="1">
      <w:lvl w:ilvl="1">
        <w:start w:val="1"/>
        <w:numFmt w:val="decimal"/>
        <w:isLgl/>
        <w:lvlText w:val="%1.%2."/>
        <w:lvlJc w:val="left"/>
        <w:pPr>
          <w:ind w:left="567" w:hanging="567"/>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lvlText w:val="%1.%2.%3."/>
        <w:lvlJc w:val="left"/>
        <w:pPr>
          <w:ind w:left="567" w:hanging="567"/>
        </w:pPr>
      </w:lvl>
    </w:lvlOverride>
    <w:lvlOverride w:ilvl="3">
      <w:lvl w:ilvl="3">
        <w:start w:val="1"/>
        <w:numFmt w:val="lowerLetter"/>
        <w:lvlText w:val="%4)"/>
        <w:lvlJc w:val="left"/>
        <w:pPr>
          <w:ind w:left="851" w:hanging="284"/>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2"/>
  </w:num>
  <w:num w:numId="10">
    <w:abstractNumId w:val="1"/>
  </w:num>
  <w:num w:numId="11">
    <w:abstractNumId w:val="0"/>
  </w:num>
  <w:num w:numId="12">
    <w:abstractNumId w:val="7"/>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0E"/>
    <w:rsid w:val="000118E6"/>
    <w:rsid w:val="00021229"/>
    <w:rsid w:val="00021FF2"/>
    <w:rsid w:val="00025281"/>
    <w:rsid w:val="00035F66"/>
    <w:rsid w:val="00045A2E"/>
    <w:rsid w:val="00050CBF"/>
    <w:rsid w:val="0005754C"/>
    <w:rsid w:val="00072CCF"/>
    <w:rsid w:val="00082873"/>
    <w:rsid w:val="00082ECA"/>
    <w:rsid w:val="00083374"/>
    <w:rsid w:val="000846ED"/>
    <w:rsid w:val="000A62B2"/>
    <w:rsid w:val="000B7FB4"/>
    <w:rsid w:val="000B7FD0"/>
    <w:rsid w:val="000C36D4"/>
    <w:rsid w:val="000E1974"/>
    <w:rsid w:val="000E794C"/>
    <w:rsid w:val="000F053D"/>
    <w:rsid w:val="000F7322"/>
    <w:rsid w:val="00104C1F"/>
    <w:rsid w:val="00113594"/>
    <w:rsid w:val="0012201B"/>
    <w:rsid w:val="00122329"/>
    <w:rsid w:val="001234A7"/>
    <w:rsid w:val="00124797"/>
    <w:rsid w:val="00144593"/>
    <w:rsid w:val="001454DB"/>
    <w:rsid w:val="00153841"/>
    <w:rsid w:val="0015431F"/>
    <w:rsid w:val="001650D7"/>
    <w:rsid w:val="00172A02"/>
    <w:rsid w:val="00187961"/>
    <w:rsid w:val="0019109F"/>
    <w:rsid w:val="00193DE6"/>
    <w:rsid w:val="001960CD"/>
    <w:rsid w:val="001B04B6"/>
    <w:rsid w:val="001D0629"/>
    <w:rsid w:val="001D2943"/>
    <w:rsid w:val="001E1833"/>
    <w:rsid w:val="00201269"/>
    <w:rsid w:val="00214200"/>
    <w:rsid w:val="002467EF"/>
    <w:rsid w:val="00251B8A"/>
    <w:rsid w:val="00260BC8"/>
    <w:rsid w:val="00266C77"/>
    <w:rsid w:val="00295916"/>
    <w:rsid w:val="00297397"/>
    <w:rsid w:val="002A6514"/>
    <w:rsid w:val="002B3426"/>
    <w:rsid w:val="002B467C"/>
    <w:rsid w:val="002B60B3"/>
    <w:rsid w:val="002C28F5"/>
    <w:rsid w:val="002D2EE3"/>
    <w:rsid w:val="002D72F6"/>
    <w:rsid w:val="002E535D"/>
    <w:rsid w:val="002E679E"/>
    <w:rsid w:val="002F339F"/>
    <w:rsid w:val="00311EF8"/>
    <w:rsid w:val="003134D6"/>
    <w:rsid w:val="0031690E"/>
    <w:rsid w:val="00317724"/>
    <w:rsid w:val="003235E8"/>
    <w:rsid w:val="00341394"/>
    <w:rsid w:val="003413D3"/>
    <w:rsid w:val="003458C3"/>
    <w:rsid w:val="0034752D"/>
    <w:rsid w:val="003501BA"/>
    <w:rsid w:val="00352193"/>
    <w:rsid w:val="00374856"/>
    <w:rsid w:val="00380D2D"/>
    <w:rsid w:val="0038292B"/>
    <w:rsid w:val="0038299A"/>
    <w:rsid w:val="00382CDC"/>
    <w:rsid w:val="00384CDB"/>
    <w:rsid w:val="00386656"/>
    <w:rsid w:val="003960CD"/>
    <w:rsid w:val="003A5F0B"/>
    <w:rsid w:val="003B1815"/>
    <w:rsid w:val="003C55C2"/>
    <w:rsid w:val="003D6482"/>
    <w:rsid w:val="003E234E"/>
    <w:rsid w:val="003E42BC"/>
    <w:rsid w:val="003E6D2E"/>
    <w:rsid w:val="003F3002"/>
    <w:rsid w:val="003F3337"/>
    <w:rsid w:val="00412B89"/>
    <w:rsid w:val="00417FB6"/>
    <w:rsid w:val="00434E43"/>
    <w:rsid w:val="00443457"/>
    <w:rsid w:val="0045305B"/>
    <w:rsid w:val="004546E4"/>
    <w:rsid w:val="0045563A"/>
    <w:rsid w:val="00462DCA"/>
    <w:rsid w:val="00465EED"/>
    <w:rsid w:val="00485A69"/>
    <w:rsid w:val="00485D7D"/>
    <w:rsid w:val="00487CBF"/>
    <w:rsid w:val="00493076"/>
    <w:rsid w:val="00494F89"/>
    <w:rsid w:val="004A3E92"/>
    <w:rsid w:val="004A5C23"/>
    <w:rsid w:val="004A7B2D"/>
    <w:rsid w:val="004B0DF5"/>
    <w:rsid w:val="004B372B"/>
    <w:rsid w:val="004B5E8D"/>
    <w:rsid w:val="004C2501"/>
    <w:rsid w:val="004C26D9"/>
    <w:rsid w:val="004C7757"/>
    <w:rsid w:val="004D04EC"/>
    <w:rsid w:val="004D6DD9"/>
    <w:rsid w:val="004F0446"/>
    <w:rsid w:val="004F461B"/>
    <w:rsid w:val="004F68FB"/>
    <w:rsid w:val="00504D95"/>
    <w:rsid w:val="00512C72"/>
    <w:rsid w:val="0051359F"/>
    <w:rsid w:val="005223FD"/>
    <w:rsid w:val="0052440B"/>
    <w:rsid w:val="0053418E"/>
    <w:rsid w:val="00536B70"/>
    <w:rsid w:val="0054035F"/>
    <w:rsid w:val="00543917"/>
    <w:rsid w:val="00555259"/>
    <w:rsid w:val="005557DF"/>
    <w:rsid w:val="00564FB7"/>
    <w:rsid w:val="00590080"/>
    <w:rsid w:val="00595750"/>
    <w:rsid w:val="005A2E45"/>
    <w:rsid w:val="005A2F09"/>
    <w:rsid w:val="005A654F"/>
    <w:rsid w:val="005B0DC4"/>
    <w:rsid w:val="005B1D64"/>
    <w:rsid w:val="005B611D"/>
    <w:rsid w:val="005C1C09"/>
    <w:rsid w:val="005C409D"/>
    <w:rsid w:val="005D1F81"/>
    <w:rsid w:val="005D43B3"/>
    <w:rsid w:val="005D6234"/>
    <w:rsid w:val="005D7E3E"/>
    <w:rsid w:val="005F332C"/>
    <w:rsid w:val="005F5035"/>
    <w:rsid w:val="005F7110"/>
    <w:rsid w:val="00603A70"/>
    <w:rsid w:val="00606142"/>
    <w:rsid w:val="00607C0E"/>
    <w:rsid w:val="0061127A"/>
    <w:rsid w:val="00625F3B"/>
    <w:rsid w:val="00631A61"/>
    <w:rsid w:val="006362C0"/>
    <w:rsid w:val="00636C34"/>
    <w:rsid w:val="006372A3"/>
    <w:rsid w:val="00651E37"/>
    <w:rsid w:val="00657B70"/>
    <w:rsid w:val="006710B1"/>
    <w:rsid w:val="00673714"/>
    <w:rsid w:val="0067555A"/>
    <w:rsid w:val="006A0033"/>
    <w:rsid w:val="006A6A68"/>
    <w:rsid w:val="006C60DF"/>
    <w:rsid w:val="006D2AAF"/>
    <w:rsid w:val="006E63EA"/>
    <w:rsid w:val="006F18F3"/>
    <w:rsid w:val="00701241"/>
    <w:rsid w:val="00701AFA"/>
    <w:rsid w:val="00724938"/>
    <w:rsid w:val="007260BA"/>
    <w:rsid w:val="00726E29"/>
    <w:rsid w:val="00743429"/>
    <w:rsid w:val="00745FEF"/>
    <w:rsid w:val="0074666F"/>
    <w:rsid w:val="00753616"/>
    <w:rsid w:val="00753626"/>
    <w:rsid w:val="0075544E"/>
    <w:rsid w:val="007614C4"/>
    <w:rsid w:val="00762324"/>
    <w:rsid w:val="00765AF5"/>
    <w:rsid w:val="00766922"/>
    <w:rsid w:val="00767519"/>
    <w:rsid w:val="00770B3F"/>
    <w:rsid w:val="00776BFE"/>
    <w:rsid w:val="00795AA9"/>
    <w:rsid w:val="007A0003"/>
    <w:rsid w:val="007A65B5"/>
    <w:rsid w:val="007B3884"/>
    <w:rsid w:val="007B3885"/>
    <w:rsid w:val="007B5002"/>
    <w:rsid w:val="007C3C40"/>
    <w:rsid w:val="007D25D4"/>
    <w:rsid w:val="007D2BEC"/>
    <w:rsid w:val="007D379A"/>
    <w:rsid w:val="007F03F4"/>
    <w:rsid w:val="007F21BB"/>
    <w:rsid w:val="007F5513"/>
    <w:rsid w:val="007F66C0"/>
    <w:rsid w:val="0080353F"/>
    <w:rsid w:val="00803E14"/>
    <w:rsid w:val="0081005A"/>
    <w:rsid w:val="00826B76"/>
    <w:rsid w:val="00827063"/>
    <w:rsid w:val="00840685"/>
    <w:rsid w:val="00871DA0"/>
    <w:rsid w:val="0089433D"/>
    <w:rsid w:val="00897D7F"/>
    <w:rsid w:val="008A7823"/>
    <w:rsid w:val="008C1F2E"/>
    <w:rsid w:val="008C3467"/>
    <w:rsid w:val="008C5186"/>
    <w:rsid w:val="008D0441"/>
    <w:rsid w:val="008E5C1E"/>
    <w:rsid w:val="008F6D2A"/>
    <w:rsid w:val="0090416A"/>
    <w:rsid w:val="0091452B"/>
    <w:rsid w:val="00931FD6"/>
    <w:rsid w:val="009408B8"/>
    <w:rsid w:val="00944378"/>
    <w:rsid w:val="009469FB"/>
    <w:rsid w:val="00951021"/>
    <w:rsid w:val="00952137"/>
    <w:rsid w:val="00955671"/>
    <w:rsid w:val="00961672"/>
    <w:rsid w:val="009635CE"/>
    <w:rsid w:val="00964368"/>
    <w:rsid w:val="009654C4"/>
    <w:rsid w:val="00976108"/>
    <w:rsid w:val="00980512"/>
    <w:rsid w:val="00992286"/>
    <w:rsid w:val="0099763C"/>
    <w:rsid w:val="009979F7"/>
    <w:rsid w:val="009A2704"/>
    <w:rsid w:val="009A3014"/>
    <w:rsid w:val="009A70AF"/>
    <w:rsid w:val="009B2D98"/>
    <w:rsid w:val="009B5B61"/>
    <w:rsid w:val="009B5D9C"/>
    <w:rsid w:val="009C5F3A"/>
    <w:rsid w:val="009D2295"/>
    <w:rsid w:val="009D2577"/>
    <w:rsid w:val="00A030F7"/>
    <w:rsid w:val="00A17C2B"/>
    <w:rsid w:val="00A30502"/>
    <w:rsid w:val="00A31C52"/>
    <w:rsid w:val="00A3745F"/>
    <w:rsid w:val="00A40319"/>
    <w:rsid w:val="00A62E8E"/>
    <w:rsid w:val="00A73056"/>
    <w:rsid w:val="00A8057B"/>
    <w:rsid w:val="00A81058"/>
    <w:rsid w:val="00A82ECB"/>
    <w:rsid w:val="00A903B3"/>
    <w:rsid w:val="00A91549"/>
    <w:rsid w:val="00AA0C80"/>
    <w:rsid w:val="00AA1249"/>
    <w:rsid w:val="00AA3D2D"/>
    <w:rsid w:val="00AB1D8E"/>
    <w:rsid w:val="00AC0E18"/>
    <w:rsid w:val="00AC639D"/>
    <w:rsid w:val="00AC6B43"/>
    <w:rsid w:val="00AE3788"/>
    <w:rsid w:val="00AE7770"/>
    <w:rsid w:val="00AF1438"/>
    <w:rsid w:val="00B011D7"/>
    <w:rsid w:val="00B04141"/>
    <w:rsid w:val="00B1578F"/>
    <w:rsid w:val="00B36C25"/>
    <w:rsid w:val="00B4191E"/>
    <w:rsid w:val="00B57164"/>
    <w:rsid w:val="00B64493"/>
    <w:rsid w:val="00B64664"/>
    <w:rsid w:val="00B71793"/>
    <w:rsid w:val="00B81E1F"/>
    <w:rsid w:val="00B8689F"/>
    <w:rsid w:val="00BA278E"/>
    <w:rsid w:val="00BB7CBC"/>
    <w:rsid w:val="00BC1BD8"/>
    <w:rsid w:val="00BC5A18"/>
    <w:rsid w:val="00BD0552"/>
    <w:rsid w:val="00BD36D8"/>
    <w:rsid w:val="00BE1634"/>
    <w:rsid w:val="00BE676E"/>
    <w:rsid w:val="00C03002"/>
    <w:rsid w:val="00C10F0E"/>
    <w:rsid w:val="00C207A8"/>
    <w:rsid w:val="00C23DA8"/>
    <w:rsid w:val="00C23E54"/>
    <w:rsid w:val="00C45070"/>
    <w:rsid w:val="00C455CC"/>
    <w:rsid w:val="00C55EBF"/>
    <w:rsid w:val="00C61C6A"/>
    <w:rsid w:val="00C623AA"/>
    <w:rsid w:val="00C625E4"/>
    <w:rsid w:val="00C65410"/>
    <w:rsid w:val="00C87BDE"/>
    <w:rsid w:val="00C900F6"/>
    <w:rsid w:val="00C92274"/>
    <w:rsid w:val="00C95C9D"/>
    <w:rsid w:val="00CA0FD0"/>
    <w:rsid w:val="00CB31AE"/>
    <w:rsid w:val="00CD5384"/>
    <w:rsid w:val="00D06A54"/>
    <w:rsid w:val="00D06E11"/>
    <w:rsid w:val="00D114F9"/>
    <w:rsid w:val="00D15975"/>
    <w:rsid w:val="00D20C79"/>
    <w:rsid w:val="00D22BEA"/>
    <w:rsid w:val="00D240C8"/>
    <w:rsid w:val="00D24198"/>
    <w:rsid w:val="00D57400"/>
    <w:rsid w:val="00D63769"/>
    <w:rsid w:val="00D65784"/>
    <w:rsid w:val="00D67CCB"/>
    <w:rsid w:val="00D84876"/>
    <w:rsid w:val="00D86277"/>
    <w:rsid w:val="00D9709D"/>
    <w:rsid w:val="00DA128E"/>
    <w:rsid w:val="00DA1685"/>
    <w:rsid w:val="00DA2417"/>
    <w:rsid w:val="00DA3E46"/>
    <w:rsid w:val="00DB14B5"/>
    <w:rsid w:val="00DB6C50"/>
    <w:rsid w:val="00DC2EDE"/>
    <w:rsid w:val="00DD1047"/>
    <w:rsid w:val="00DD70AD"/>
    <w:rsid w:val="00DE195F"/>
    <w:rsid w:val="00DE3871"/>
    <w:rsid w:val="00DF0764"/>
    <w:rsid w:val="00DF19A6"/>
    <w:rsid w:val="00DF6FA6"/>
    <w:rsid w:val="00E32A3A"/>
    <w:rsid w:val="00E332EB"/>
    <w:rsid w:val="00E4453F"/>
    <w:rsid w:val="00E62B27"/>
    <w:rsid w:val="00E6498B"/>
    <w:rsid w:val="00E70FAC"/>
    <w:rsid w:val="00E7506E"/>
    <w:rsid w:val="00E90F32"/>
    <w:rsid w:val="00EC3A3B"/>
    <w:rsid w:val="00ED09FA"/>
    <w:rsid w:val="00EE68C3"/>
    <w:rsid w:val="00EE7DAD"/>
    <w:rsid w:val="00EF3EFD"/>
    <w:rsid w:val="00F052C0"/>
    <w:rsid w:val="00F14E05"/>
    <w:rsid w:val="00F2181D"/>
    <w:rsid w:val="00F22A21"/>
    <w:rsid w:val="00F23902"/>
    <w:rsid w:val="00F24AA7"/>
    <w:rsid w:val="00F32823"/>
    <w:rsid w:val="00F346AA"/>
    <w:rsid w:val="00F36679"/>
    <w:rsid w:val="00F37CD3"/>
    <w:rsid w:val="00F51AA0"/>
    <w:rsid w:val="00F61202"/>
    <w:rsid w:val="00F62B03"/>
    <w:rsid w:val="00F813D3"/>
    <w:rsid w:val="00F93460"/>
    <w:rsid w:val="00F95235"/>
    <w:rsid w:val="00FB319F"/>
    <w:rsid w:val="00FB5994"/>
    <w:rsid w:val="00FC15DC"/>
    <w:rsid w:val="00FC5637"/>
    <w:rsid w:val="00FE562B"/>
    <w:rsid w:val="00FE7231"/>
    <w:rsid w:val="00FF088B"/>
    <w:rsid w:val="00FF7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6E2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3D3"/>
    <w:pPr>
      <w:spacing w:after="200" w:line="276" w:lineRule="auto"/>
    </w:pPr>
  </w:style>
  <w:style w:type="paragraph" w:styleId="Nadpis1">
    <w:name w:val="heading 1"/>
    <w:basedOn w:val="Normln"/>
    <w:next w:val="Normln"/>
    <w:link w:val="Nadpis1Char"/>
    <w:uiPriority w:val="9"/>
    <w:qFormat/>
    <w:rsid w:val="003413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13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13D3"/>
  </w:style>
  <w:style w:type="paragraph" w:styleId="Zpat">
    <w:name w:val="footer"/>
    <w:basedOn w:val="Normln"/>
    <w:link w:val="ZpatChar"/>
    <w:uiPriority w:val="99"/>
    <w:unhideWhenUsed/>
    <w:rsid w:val="003413D3"/>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3D3"/>
  </w:style>
  <w:style w:type="character" w:styleId="Hypertextovodkaz">
    <w:name w:val="Hyperlink"/>
    <w:basedOn w:val="Standardnpsmoodstavce"/>
    <w:uiPriority w:val="99"/>
    <w:unhideWhenUsed/>
    <w:rsid w:val="003413D3"/>
    <w:rPr>
      <w:color w:val="0563C1" w:themeColor="hyperlink"/>
      <w:u w:val="single"/>
    </w:rPr>
  </w:style>
  <w:style w:type="table" w:styleId="Mkatabulky">
    <w:name w:val="Table Grid"/>
    <w:basedOn w:val="Normlntabulka"/>
    <w:uiPriority w:val="59"/>
    <w:rsid w:val="0034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
    <w:name w:val="Úroveň 1"/>
    <w:basedOn w:val="Odstavecseseznamem"/>
    <w:link w:val="rove1Char"/>
    <w:qFormat/>
    <w:rsid w:val="003413D3"/>
    <w:pPr>
      <w:spacing w:before="60" w:after="60"/>
      <w:ind w:left="567" w:hanging="567"/>
      <w:contextualSpacing w:val="0"/>
      <w:jc w:val="both"/>
    </w:pPr>
    <w:rPr>
      <w:rFonts w:ascii="Arial" w:hAnsi="Arial" w:cs="Arial"/>
      <w:sz w:val="20"/>
      <w:szCs w:val="20"/>
    </w:rPr>
  </w:style>
  <w:style w:type="paragraph" w:customStyle="1" w:styleId="rove2">
    <w:name w:val="Úroveň 2"/>
    <w:basedOn w:val="rove1"/>
    <w:link w:val="rove2Char"/>
    <w:qFormat/>
    <w:rsid w:val="003413D3"/>
  </w:style>
  <w:style w:type="character" w:customStyle="1" w:styleId="rove1Char">
    <w:name w:val="Úroveň 1 Char"/>
    <w:basedOn w:val="Standardnpsmoodstavce"/>
    <w:link w:val="rove1"/>
    <w:rsid w:val="003413D3"/>
    <w:rPr>
      <w:rFonts w:ascii="Arial" w:hAnsi="Arial" w:cs="Arial"/>
      <w:sz w:val="20"/>
      <w:szCs w:val="20"/>
    </w:rPr>
  </w:style>
  <w:style w:type="paragraph" w:customStyle="1" w:styleId="rove3">
    <w:name w:val="Úroveň 3"/>
    <w:basedOn w:val="rove2"/>
    <w:link w:val="rove3Char"/>
    <w:qFormat/>
    <w:rsid w:val="003413D3"/>
    <w:pPr>
      <w:ind w:left="851" w:hanging="284"/>
    </w:pPr>
  </w:style>
  <w:style w:type="character" w:customStyle="1" w:styleId="rove2Char">
    <w:name w:val="Úroveň 2 Char"/>
    <w:basedOn w:val="rove1Char"/>
    <w:link w:val="rove2"/>
    <w:rsid w:val="003413D3"/>
    <w:rPr>
      <w:rFonts w:ascii="Arial" w:hAnsi="Arial" w:cs="Arial"/>
      <w:sz w:val="20"/>
      <w:szCs w:val="20"/>
    </w:rPr>
  </w:style>
  <w:style w:type="character" w:customStyle="1" w:styleId="rove3Char">
    <w:name w:val="Úroveň 3 Char"/>
    <w:basedOn w:val="rove2Char"/>
    <w:link w:val="rove3"/>
    <w:rsid w:val="003413D3"/>
    <w:rPr>
      <w:rFonts w:ascii="Arial" w:hAnsi="Arial" w:cs="Arial"/>
      <w:sz w:val="20"/>
      <w:szCs w:val="20"/>
    </w:rPr>
  </w:style>
  <w:style w:type="paragraph" w:styleId="Nzev">
    <w:name w:val="Title"/>
    <w:basedOn w:val="Nadpis1"/>
    <w:next w:val="Normln"/>
    <w:link w:val="NzevChar"/>
    <w:uiPriority w:val="10"/>
    <w:qFormat/>
    <w:rsid w:val="003413D3"/>
    <w:pPr>
      <w:keepLines w:val="0"/>
      <w:spacing w:before="0" w:after="120"/>
      <w:ind w:left="357" w:hanging="357"/>
      <w:contextualSpacing/>
      <w:jc w:val="center"/>
    </w:pPr>
    <w:rPr>
      <w:rFonts w:ascii="Arial" w:eastAsiaTheme="minorHAnsi" w:hAnsi="Arial" w:cs="Arial"/>
      <w:b/>
      <w:color w:val="auto"/>
      <w:sz w:val="20"/>
      <w:szCs w:val="20"/>
    </w:rPr>
  </w:style>
  <w:style w:type="character" w:customStyle="1" w:styleId="NzevChar">
    <w:name w:val="Název Char"/>
    <w:basedOn w:val="Standardnpsmoodstavce"/>
    <w:link w:val="Nzev"/>
    <w:uiPriority w:val="10"/>
    <w:rsid w:val="003413D3"/>
    <w:rPr>
      <w:rFonts w:ascii="Arial" w:hAnsi="Arial" w:cs="Arial"/>
      <w:b/>
      <w:sz w:val="20"/>
      <w:szCs w:val="20"/>
    </w:rPr>
  </w:style>
  <w:style w:type="paragraph" w:styleId="Odstavecseseznamem">
    <w:name w:val="List Paragraph"/>
    <w:basedOn w:val="Normln"/>
    <w:uiPriority w:val="34"/>
    <w:qFormat/>
    <w:rsid w:val="003413D3"/>
    <w:pPr>
      <w:ind w:left="720"/>
      <w:contextualSpacing/>
    </w:pPr>
  </w:style>
  <w:style w:type="character" w:customStyle="1" w:styleId="Nadpis1Char">
    <w:name w:val="Nadpis 1 Char"/>
    <w:basedOn w:val="Standardnpsmoodstavce"/>
    <w:link w:val="Nadpis1"/>
    <w:uiPriority w:val="9"/>
    <w:rsid w:val="003413D3"/>
    <w:rPr>
      <w:rFonts w:asciiTheme="majorHAnsi" w:eastAsiaTheme="majorEastAsia" w:hAnsiTheme="majorHAnsi" w:cstheme="majorBidi"/>
      <w:color w:val="2E74B5" w:themeColor="accent1" w:themeShade="BF"/>
      <w:sz w:val="32"/>
      <w:szCs w:val="32"/>
    </w:rPr>
  </w:style>
  <w:style w:type="character" w:customStyle="1" w:styleId="Normln1">
    <w:name w:val="Normální1"/>
    <w:basedOn w:val="Standardnpsmoodstavce"/>
    <w:uiPriority w:val="1"/>
    <w:rsid w:val="00FE562B"/>
    <w:rPr>
      <w:rFonts w:ascii="Tahoma" w:hAnsi="Tahoma"/>
      <w:sz w:val="20"/>
    </w:rPr>
  </w:style>
  <w:style w:type="paragraph" w:styleId="Textbubliny">
    <w:name w:val="Balloon Text"/>
    <w:basedOn w:val="Normln"/>
    <w:link w:val="TextbublinyChar"/>
    <w:uiPriority w:val="99"/>
    <w:semiHidden/>
    <w:unhideWhenUsed/>
    <w:rsid w:val="00F934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3460"/>
    <w:rPr>
      <w:rFonts w:ascii="Segoe UI" w:hAnsi="Segoe UI" w:cs="Segoe UI"/>
      <w:sz w:val="18"/>
      <w:szCs w:val="18"/>
    </w:rPr>
  </w:style>
  <w:style w:type="character" w:styleId="Odkaznakoment">
    <w:name w:val="annotation reference"/>
    <w:basedOn w:val="Standardnpsmoodstavce"/>
    <w:uiPriority w:val="99"/>
    <w:semiHidden/>
    <w:unhideWhenUsed/>
    <w:rsid w:val="00D06A54"/>
    <w:rPr>
      <w:sz w:val="16"/>
      <w:szCs w:val="16"/>
    </w:rPr>
  </w:style>
  <w:style w:type="paragraph" w:styleId="Textkomente">
    <w:name w:val="annotation text"/>
    <w:basedOn w:val="Normln"/>
    <w:link w:val="TextkomenteChar"/>
    <w:uiPriority w:val="99"/>
    <w:semiHidden/>
    <w:unhideWhenUsed/>
    <w:rsid w:val="00D06A54"/>
    <w:pPr>
      <w:spacing w:line="240" w:lineRule="auto"/>
    </w:pPr>
    <w:rPr>
      <w:sz w:val="20"/>
      <w:szCs w:val="20"/>
    </w:rPr>
  </w:style>
  <w:style w:type="character" w:customStyle="1" w:styleId="TextkomenteChar">
    <w:name w:val="Text komentáře Char"/>
    <w:basedOn w:val="Standardnpsmoodstavce"/>
    <w:link w:val="Textkomente"/>
    <w:uiPriority w:val="99"/>
    <w:semiHidden/>
    <w:rsid w:val="00D06A54"/>
    <w:rPr>
      <w:sz w:val="20"/>
      <w:szCs w:val="20"/>
    </w:rPr>
  </w:style>
  <w:style w:type="paragraph" w:styleId="Pedmtkomente">
    <w:name w:val="annotation subject"/>
    <w:basedOn w:val="Textkomente"/>
    <w:next w:val="Textkomente"/>
    <w:link w:val="PedmtkomenteChar"/>
    <w:uiPriority w:val="99"/>
    <w:semiHidden/>
    <w:unhideWhenUsed/>
    <w:rsid w:val="00D06A54"/>
    <w:rPr>
      <w:b/>
      <w:bCs/>
    </w:rPr>
  </w:style>
  <w:style w:type="character" w:customStyle="1" w:styleId="PedmtkomenteChar">
    <w:name w:val="Předmět komentáře Char"/>
    <w:basedOn w:val="TextkomenteChar"/>
    <w:link w:val="Pedmtkomente"/>
    <w:uiPriority w:val="99"/>
    <w:semiHidden/>
    <w:rsid w:val="00D06A54"/>
    <w:rPr>
      <w:b/>
      <w:bCs/>
      <w:sz w:val="20"/>
      <w:szCs w:val="20"/>
    </w:rPr>
  </w:style>
  <w:style w:type="character" w:styleId="Siln">
    <w:name w:val="Strong"/>
    <w:basedOn w:val="Standardnpsmoodstavce"/>
    <w:uiPriority w:val="22"/>
    <w:qFormat/>
    <w:rsid w:val="007F03F4"/>
    <w:rPr>
      <w:b/>
      <w:bCs/>
    </w:rPr>
  </w:style>
  <w:style w:type="character" w:customStyle="1" w:styleId="UnresolvedMention">
    <w:name w:val="Unresolved Mention"/>
    <w:basedOn w:val="Standardnpsmoodstavce"/>
    <w:uiPriority w:val="99"/>
    <w:semiHidden/>
    <w:unhideWhenUsed/>
    <w:rsid w:val="00767519"/>
    <w:rPr>
      <w:color w:val="605E5C"/>
      <w:shd w:val="clear" w:color="auto" w:fill="E1DFDD"/>
    </w:rPr>
  </w:style>
  <w:style w:type="paragraph" w:styleId="Revize">
    <w:name w:val="Revision"/>
    <w:hidden/>
    <w:uiPriority w:val="99"/>
    <w:semiHidden/>
    <w:rsid w:val="000E794C"/>
    <w:pPr>
      <w:spacing w:after="0" w:line="240" w:lineRule="auto"/>
    </w:pPr>
  </w:style>
  <w:style w:type="paragraph" w:customStyle="1" w:styleId="Normal">
    <w:name w:val="[Normal]"/>
    <w:rsid w:val="00636C34"/>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3842">
      <w:bodyDiv w:val="1"/>
      <w:marLeft w:val="0"/>
      <w:marRight w:val="0"/>
      <w:marTop w:val="0"/>
      <w:marBottom w:val="0"/>
      <w:divBdr>
        <w:top w:val="none" w:sz="0" w:space="0" w:color="auto"/>
        <w:left w:val="none" w:sz="0" w:space="0" w:color="auto"/>
        <w:bottom w:val="none" w:sz="0" w:space="0" w:color="auto"/>
        <w:right w:val="none" w:sz="0" w:space="0" w:color="auto"/>
      </w:divBdr>
    </w:div>
    <w:div w:id="617755495">
      <w:bodyDiv w:val="1"/>
      <w:marLeft w:val="0"/>
      <w:marRight w:val="0"/>
      <w:marTop w:val="0"/>
      <w:marBottom w:val="0"/>
      <w:divBdr>
        <w:top w:val="none" w:sz="0" w:space="0" w:color="auto"/>
        <w:left w:val="none" w:sz="0" w:space="0" w:color="auto"/>
        <w:bottom w:val="none" w:sz="0" w:space="0" w:color="auto"/>
        <w:right w:val="none" w:sz="0" w:space="0" w:color="auto"/>
      </w:divBdr>
    </w:div>
    <w:div w:id="692658444">
      <w:bodyDiv w:val="1"/>
      <w:marLeft w:val="0"/>
      <w:marRight w:val="0"/>
      <w:marTop w:val="0"/>
      <w:marBottom w:val="0"/>
      <w:divBdr>
        <w:top w:val="none" w:sz="0" w:space="0" w:color="auto"/>
        <w:left w:val="none" w:sz="0" w:space="0" w:color="auto"/>
        <w:bottom w:val="none" w:sz="0" w:space="0" w:color="auto"/>
        <w:right w:val="none" w:sz="0" w:space="0" w:color="auto"/>
      </w:divBdr>
    </w:div>
    <w:div w:id="732125533">
      <w:bodyDiv w:val="1"/>
      <w:marLeft w:val="0"/>
      <w:marRight w:val="0"/>
      <w:marTop w:val="0"/>
      <w:marBottom w:val="0"/>
      <w:divBdr>
        <w:top w:val="none" w:sz="0" w:space="0" w:color="auto"/>
        <w:left w:val="none" w:sz="0" w:space="0" w:color="auto"/>
        <w:bottom w:val="none" w:sz="0" w:space="0" w:color="auto"/>
        <w:right w:val="none" w:sz="0" w:space="0" w:color="auto"/>
      </w:divBdr>
    </w:div>
    <w:div w:id="851917657">
      <w:bodyDiv w:val="1"/>
      <w:marLeft w:val="0"/>
      <w:marRight w:val="0"/>
      <w:marTop w:val="0"/>
      <w:marBottom w:val="0"/>
      <w:divBdr>
        <w:top w:val="none" w:sz="0" w:space="0" w:color="auto"/>
        <w:left w:val="none" w:sz="0" w:space="0" w:color="auto"/>
        <w:bottom w:val="none" w:sz="0" w:space="0" w:color="auto"/>
        <w:right w:val="none" w:sz="0" w:space="0" w:color="auto"/>
      </w:divBdr>
    </w:div>
    <w:div w:id="929125509">
      <w:bodyDiv w:val="1"/>
      <w:marLeft w:val="0"/>
      <w:marRight w:val="0"/>
      <w:marTop w:val="0"/>
      <w:marBottom w:val="0"/>
      <w:divBdr>
        <w:top w:val="none" w:sz="0" w:space="0" w:color="auto"/>
        <w:left w:val="none" w:sz="0" w:space="0" w:color="auto"/>
        <w:bottom w:val="none" w:sz="0" w:space="0" w:color="auto"/>
        <w:right w:val="none" w:sz="0" w:space="0" w:color="auto"/>
      </w:divBdr>
    </w:div>
    <w:div w:id="1179736865">
      <w:bodyDiv w:val="1"/>
      <w:marLeft w:val="0"/>
      <w:marRight w:val="0"/>
      <w:marTop w:val="0"/>
      <w:marBottom w:val="0"/>
      <w:divBdr>
        <w:top w:val="none" w:sz="0" w:space="0" w:color="auto"/>
        <w:left w:val="none" w:sz="0" w:space="0" w:color="auto"/>
        <w:bottom w:val="none" w:sz="0" w:space="0" w:color="auto"/>
        <w:right w:val="none" w:sz="0" w:space="0" w:color="auto"/>
      </w:divBdr>
    </w:div>
    <w:div w:id="1347514264">
      <w:bodyDiv w:val="1"/>
      <w:marLeft w:val="0"/>
      <w:marRight w:val="0"/>
      <w:marTop w:val="0"/>
      <w:marBottom w:val="0"/>
      <w:divBdr>
        <w:top w:val="none" w:sz="0" w:space="0" w:color="auto"/>
        <w:left w:val="none" w:sz="0" w:space="0" w:color="auto"/>
        <w:bottom w:val="none" w:sz="0" w:space="0" w:color="auto"/>
        <w:right w:val="none" w:sz="0" w:space="0" w:color="auto"/>
      </w:divBdr>
    </w:div>
    <w:div w:id="1463498173">
      <w:bodyDiv w:val="1"/>
      <w:marLeft w:val="0"/>
      <w:marRight w:val="0"/>
      <w:marTop w:val="0"/>
      <w:marBottom w:val="0"/>
      <w:divBdr>
        <w:top w:val="none" w:sz="0" w:space="0" w:color="auto"/>
        <w:left w:val="none" w:sz="0" w:space="0" w:color="auto"/>
        <w:bottom w:val="none" w:sz="0" w:space="0" w:color="auto"/>
        <w:right w:val="none" w:sz="0" w:space="0" w:color="auto"/>
      </w:divBdr>
    </w:div>
    <w:div w:id="1614895006">
      <w:bodyDiv w:val="1"/>
      <w:marLeft w:val="0"/>
      <w:marRight w:val="0"/>
      <w:marTop w:val="0"/>
      <w:marBottom w:val="0"/>
      <w:divBdr>
        <w:top w:val="none" w:sz="0" w:space="0" w:color="auto"/>
        <w:left w:val="none" w:sz="0" w:space="0" w:color="auto"/>
        <w:bottom w:val="none" w:sz="0" w:space="0" w:color="auto"/>
        <w:right w:val="none" w:sz="0" w:space="0" w:color="auto"/>
      </w:divBdr>
    </w:div>
    <w:div w:id="1873834843">
      <w:bodyDiv w:val="1"/>
      <w:marLeft w:val="0"/>
      <w:marRight w:val="0"/>
      <w:marTop w:val="0"/>
      <w:marBottom w:val="0"/>
      <w:divBdr>
        <w:top w:val="none" w:sz="0" w:space="0" w:color="auto"/>
        <w:left w:val="none" w:sz="0" w:space="0" w:color="auto"/>
        <w:bottom w:val="none" w:sz="0" w:space="0" w:color="auto"/>
        <w:right w:val="none" w:sz="0" w:space="0" w:color="auto"/>
      </w:divBdr>
    </w:div>
    <w:div w:id="1926450551">
      <w:bodyDiv w:val="1"/>
      <w:marLeft w:val="0"/>
      <w:marRight w:val="0"/>
      <w:marTop w:val="0"/>
      <w:marBottom w:val="0"/>
      <w:divBdr>
        <w:top w:val="none" w:sz="0" w:space="0" w:color="auto"/>
        <w:left w:val="none" w:sz="0" w:space="0" w:color="auto"/>
        <w:bottom w:val="none" w:sz="0" w:space="0" w:color="auto"/>
        <w:right w:val="none" w:sz="0" w:space="0" w:color="auto"/>
      </w:divBdr>
    </w:div>
    <w:div w:id="1957103815">
      <w:bodyDiv w:val="1"/>
      <w:marLeft w:val="0"/>
      <w:marRight w:val="0"/>
      <w:marTop w:val="0"/>
      <w:marBottom w:val="0"/>
      <w:divBdr>
        <w:top w:val="none" w:sz="0" w:space="0" w:color="auto"/>
        <w:left w:val="none" w:sz="0" w:space="0" w:color="auto"/>
        <w:bottom w:val="none" w:sz="0" w:space="0" w:color="auto"/>
        <w:right w:val="none" w:sz="0" w:space="0" w:color="auto"/>
      </w:divBdr>
    </w:div>
    <w:div w:id="1991523216">
      <w:bodyDiv w:val="1"/>
      <w:marLeft w:val="0"/>
      <w:marRight w:val="0"/>
      <w:marTop w:val="0"/>
      <w:marBottom w:val="0"/>
      <w:divBdr>
        <w:top w:val="none" w:sz="0" w:space="0" w:color="auto"/>
        <w:left w:val="none" w:sz="0" w:space="0" w:color="auto"/>
        <w:bottom w:val="none" w:sz="0" w:space="0" w:color="auto"/>
        <w:right w:val="none" w:sz="0" w:space="0" w:color="auto"/>
      </w:divBdr>
    </w:div>
    <w:div w:id="2083677871">
      <w:bodyDiv w:val="1"/>
      <w:marLeft w:val="0"/>
      <w:marRight w:val="0"/>
      <w:marTop w:val="0"/>
      <w:marBottom w:val="0"/>
      <w:divBdr>
        <w:top w:val="none" w:sz="0" w:space="0" w:color="auto"/>
        <w:left w:val="none" w:sz="0" w:space="0" w:color="auto"/>
        <w:bottom w:val="none" w:sz="0" w:space="0" w:color="auto"/>
        <w:right w:val="none" w:sz="0" w:space="0" w:color="auto"/>
      </w:divBdr>
    </w:div>
    <w:div w:id="21406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s01\Users01\drozova.renata\Dokumenty\KULTURA\CLKV\veronika.vodick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E51B-1EC0-4701-94CA-305B928E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2866</Words>
  <Characters>16912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2022-09-05T13:26:00Z</dcterms:created>
  <dcterms:modified xsi:type="dcterms:W3CDTF">2022-09-06T07:05:00Z</dcterms:modified>
</cp:coreProperties>
</file>