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440" w:after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ke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Smlouvě o účasti na řešení projektu z 27.4.2020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kterou níže uvedeného dne uzavírají: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59" w:lineRule="auto"/>
        <w:ind w:left="680" w:right="0" w:hanging="68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rostlinné výroby, v.v.i.</w:t>
      </w:r>
      <w:bookmarkEnd w:id="2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Dmovská 507/73, 161 06 Praha 6 - Ruzyně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IČ:00027006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CZ00027006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zapsaná v rejstříku veřejných výzkumných institucí vedeném Ministerstvem školství mládeže a tělovýchovy ČR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RNDr. Mikulášem Madarasem, Ph.D., ředitelem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260" w:line="240" w:lineRule="auto"/>
        <w:ind w:left="680" w:right="0" w:hanging="680"/>
        <w:jc w:val="left"/>
      </w:pPr>
      <w:bookmarkStart w:id="3" w:name="bookmark3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„hlavní příjemce“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nebo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„příjemce“</w:t>
      </w:r>
      <w:bookmarkEnd w:id="3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/>
        <w:ind w:left="680" w:right="0" w:hanging="68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Zemědělský výzkum, spol. s r.o.</w:t>
      </w:r>
      <w:bookmarkEnd w:id="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Zahradní 400/1, 664 41 Troubsko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26296080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CZ26296080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zapsaná v obchodním rejstříku sp. zn. C42437 vedená u Krajského soudu v Bmě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RNDr. Janem Nedělníkem, Ph.D., jednatelem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/>
        <w:ind w:left="680" w:right="0" w:hanging="68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jen „další účastník“</w:t>
      </w:r>
      <w:bookmarkEnd w:id="5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  <w:bookmarkEnd w:id="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Úvodní prohlášení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0" w:val="left"/>
        </w:tabs>
        <w:bidi w:val="0"/>
        <w:spacing w:before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uzavřely dne 27.4.2020 Smlouvu o účasti na řešení projektu:</w:t>
      </w:r>
    </w:p>
    <w:p>
      <w:pPr>
        <w:pStyle w:val="Style9"/>
        <w:keepNext/>
        <w:keepLines/>
        <w:widowControl w:val="0"/>
        <w:shd w:val="clear" w:color="auto" w:fill="auto"/>
        <w:tabs>
          <w:tab w:pos="2820" w:val="left"/>
        </w:tabs>
        <w:bidi w:val="0"/>
        <w:spacing w:before="0" w:after="240"/>
        <w:ind w:left="1400" w:right="0" w:firstLine="0"/>
        <w:jc w:val="both"/>
      </w:pPr>
      <w:bookmarkStart w:id="7" w:name="bookmark7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Název: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Genofondy pro města a krajinu</w:t>
      </w:r>
      <w:bookmarkEnd w:id="7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1400" w:right="0" w:firstLine="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projektu: </w:t>
      </w: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SS01020023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1400" w:right="0" w:firstLine="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Poskytovatel: Technologická agentura České republiky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820" w:val="left"/>
        </w:tabs>
        <w:bidi w:val="0"/>
        <w:spacing w:before="0" w:after="0"/>
        <w:ind w:left="1400" w:right="0" w:firstLine="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Program:</w:t>
        <w:tab/>
        <w:t>Program aplikovaného výzkumu, experimentálního vývoje a inovací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280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oblasti životního prostředí - Prostředí pro život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680" w:right="0" w:firstLine="2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Dále jen „Smlouva“.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0" w:val="left"/>
        </w:tabs>
        <w:bidi w:val="0"/>
        <w:spacing w:before="0"/>
        <w:ind w:left="680" w:right="0" w:hanging="68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uzavření dodatku č. 1 ke Smlouvě o poskytnutí podpory č. 2020SS01020023/1 mezi hlavním příjemcem a poskytovatelem uzavírají strany tento dodatek.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  <w:bookmarkEnd w:id="8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dodatku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6" w:val="left"/>
        </w:tabs>
        <w:bidi w:val="0"/>
        <w:spacing w:before="0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Strany se dohodly na následující změně smlouvy: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00"/>
        <w:ind w:left="1360" w:right="0" w:hanging="66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4.1 Smlouvy v původním znění: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1360" w:right="0" w:hanging="66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 4.1 Další účastník se zavazuje účastnit se na řešení projektu, spolupracovat s příjemcem a dalšími účastníky projektu, provádět, vykonat a plnit řádně a včas všechny činnosti a povinnosti vyplývající pro něj z: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této smlouvy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schváleného návrhu projektu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o poskytnutí podpory (dále jen „smlouva o poskytnutí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podpory“) včetně příloh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závazných parametrů řešení projektu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všeobecných podmínek ke smlouvě o poskytnutí podpory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136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odstranění pochybností se má za to, že další účastník se zavázal dodržovat a plnit povinnosti vyplývající pro „dalšího účastníka“ ze shora uvedených dokumentů tak, jako by byl přímo jejich smluvní stranou, a tak, aby hlavní příjemce a ostatní účastníci projektu mohli splnit své povinnosti z těchto dokumentů vyplývající. V případě rozporu s touto smlouvou má přednost splnění veškerých povinností dle smlouvy o poskytnutí podpory. “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1360" w:right="0" w:hanging="66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nahrazuje novým zněním: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1360" w:right="0" w:hanging="66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 4.1 Další účastník se zavazuje účastnit se na řešení projektu, spolupracovat s příjemcem a dalšími účastníky projektu, provádět, vykonat a plnit řádně a včas všechny činnosti a povinnosti vyplývající pro něj z: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této smlouvy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schváleného návrhu projektu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smlouvy o poskytnutí podpory (dále jen „smlouva o poskytnutí podpory“) včetně příloh,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dodatku č. 1 k této smlouvě včetně příloh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závazných parametrů řešení projektu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aktualizovaných závazných parametrů řešení projektu (příloha č. 1 dodatku ě. I smlouvy o poskytnutí podpory)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27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všeobecných podmínek ke smlouvě o poskytnutí podpory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80"/>
        <w:ind w:left="136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odstranění pochybností se má za to, že další účastník se zavázal dodržovat a plnit povinnosti vyplývající pro „dalšího účastníka“ ze shora uvedených dokumentů tak, jako by byl přímo jejich smluvní stranou, a tak, aby hlavní příjemce a ostatní účastníci projektu mohli splnit své povinnosti z těchto dokumentů vyplývající. V případě rozporu s touto smlouvou má přednost splnění veškerých povinností dle smlouvy o poskytnutí podpory. “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360" w:right="0" w:hanging="66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dále čl. 11.1 Smlouvy v původním znění: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360" w:right="0" w:hanging="66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„11.1 Nedílnou součástí této smlouvy jsou přílohy: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schválený návrh projektu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poskytnutí podpory včetně příloh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14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parametry řešení projektu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214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všeobecné podmínky ke smlouvě o poskytnutí podpory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73" w:val="left"/>
        </w:tabs>
        <w:bidi w:val="0"/>
        <w:spacing w:before="0" w:line="262" w:lineRule="auto"/>
        <w:ind w:left="14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případě rozporu mezi touto smlouvou a přílohami (či přílohami navzájem) má přednost příloha, která je uvedena v tomto ustanovení dříve, a všechny přílohy mají přednost před touto smlouvou. “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526" w:lineRule="auto"/>
        <w:ind w:left="2140" w:right="0" w:hanging="142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nahrazuje novým zněním: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526" w:lineRule="auto"/>
        <w:ind w:left="2140" w:right="3720" w:hanging="1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„11.1 Nedílnou součástí této smlouvy jsou přílohy: schválený návrh projektu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140" w:right="0" w:firstLine="2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ke smlouvě o poskytnutí podpory včetně příloh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14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poskytnutí podpory včetně příloh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140" w:right="0" w:firstLine="2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aktualizované závazné parametry řešení projektu (příloha č. 1 dodatku č. 1 ke smlouvě o poskytnutí podpory)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14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závazné parametry řešení projektu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214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všeobecné podmínky ke smlouvě o poskytnutí podpory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76" w:val="left"/>
        </w:tabs>
        <w:bidi w:val="0"/>
        <w:spacing w:before="0" w:after="220"/>
        <w:ind w:left="1400" w:right="0" w:firstLine="2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případě rozporů mezi touto smlouvou a přílohami (či přílohami navzájem) má přednost příloha, která je uvedena</w:t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 v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tomto ustanovení dříve, a všechny přílohy mají přednost před touto smlouvou. “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9" w:val="left"/>
        </w:tabs>
        <w:bidi w:val="0"/>
        <w:spacing w:before="0" w:after="260" w:line="240" w:lineRule="auto"/>
        <w:ind w:left="700" w:right="0" w:hanging="70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zůstávají beze změny.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9" w:val="left"/>
        </w:tabs>
        <w:bidi w:val="0"/>
        <w:spacing w:before="0" w:line="259" w:lineRule="auto"/>
        <w:ind w:left="700" w:right="0" w:hanging="70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tohoto dodatku jsou: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400" w:right="0" w:firstLine="2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ke smlouvě o poskytnutí podpory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00" w:line="259" w:lineRule="auto"/>
        <w:ind w:left="1400" w:right="0" w:firstLine="20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Aktualizované závazné parametry řešení projektu (příloha č. 1 dodatku č. 1 ke smlouvě o poskytnutí podpory)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60" w:right="0" w:firstLine="0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  <w:bookmarkEnd w:id="9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60" w:right="0" w:firstLine="0"/>
        <w:jc w:val="center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9" w:val="left"/>
        </w:tabs>
        <w:bidi w:val="0"/>
        <w:spacing w:before="0" w:after="260" w:line="259" w:lineRule="auto"/>
        <w:ind w:left="700" w:right="0" w:hanging="70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podpisu poslední smluvní strany a účinnosti okamžikem uveřejnění v registru smluv podle zákona č. 340/2015 Sb.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9" w:val="left"/>
        </w:tabs>
        <w:bidi w:val="0"/>
        <w:spacing w:before="0" w:after="260" w:line="259" w:lineRule="auto"/>
        <w:ind w:left="700" w:right="0" w:hanging="70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Přijetí tohoto dodatku kteroukoliv stranou s výhradou, dodatkem nebo odchylkou, není přijetím, ani pokud se podstatně nemění podmínky dodatku.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9" w:val="left"/>
        </w:tabs>
        <w:bidi w:val="0"/>
        <w:spacing w:before="0"/>
        <w:ind w:left="700" w:right="0" w:hanging="70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nemůže být dále samostatně měněn dalšími dodatky. Změna Smlouvy dalším dodatkem není vyloučena.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9" w:val="left"/>
        </w:tabs>
        <w:bidi w:val="0"/>
        <w:spacing w:before="0" w:after="140" w:line="259" w:lineRule="auto"/>
        <w:ind w:left="700" w:right="0" w:hanging="70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sepsán ve 4 vyhotoveních z nichž každá smluvní strana obdrží 2 vyhotovení.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653" w:val="left"/>
        </w:tabs>
        <w:bidi w:val="0"/>
        <w:spacing w:before="0" w:after="0" w:line="240" w:lineRule="auto"/>
        <w:ind w:left="140" w:right="0" w:firstLine="0"/>
        <w:rPr>
          <w:sz w:val="30"/>
          <w:szCs w:val="30"/>
        </w:rPr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5626100</wp:posOffset>
            </wp:positionH>
            <wp:positionV relativeFrom="paragraph">
              <wp:posOffset>139700</wp:posOffset>
            </wp:positionV>
            <wp:extent cx="591185" cy="20129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1185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 Praze</w:t>
        <w:tab/>
      </w:r>
      <w:r>
        <w:rPr>
          <w:rFonts w:ascii="Arial" w:eastAsia="Arial" w:hAnsi="Arial" w:cs="Arial"/>
          <w:color w:val="635783"/>
          <w:spacing w:val="0"/>
          <w:w w:val="100"/>
          <w:position w:val="0"/>
          <w:sz w:val="34"/>
          <w:szCs w:val="34"/>
          <w:shd w:val="clear" w:color="auto" w:fill="auto"/>
          <w:lang w:val="cs-CZ" w:eastAsia="cs-CZ" w:bidi="cs-CZ"/>
        </w:rPr>
        <w:t xml:space="preserve">' 2 </w:t>
      </w:r>
      <w:r>
        <w:rPr>
          <w:rFonts w:ascii="Arial" w:eastAsia="Arial" w:hAnsi="Arial" w:cs="Arial"/>
          <w:color w:val="635783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02 2-,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522" w:val="left"/>
        </w:tabs>
        <w:bidi w:val="0"/>
        <w:spacing w:before="0" w:after="0" w:line="259" w:lineRule="auto"/>
        <w:ind w:left="0" w:right="0" w:firstLine="0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375" w:left="1372" w:right="1388" w:bottom="157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hlavního příjemce</w:t>
        <w:tab/>
        <w:t>Za dalšího účastníka: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3" w:left="0" w:right="0" w:bottom="13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2540000</wp:posOffset>
            </wp:positionH>
            <wp:positionV relativeFrom="paragraph">
              <wp:posOffset>12700</wp:posOffset>
            </wp:positionV>
            <wp:extent cx="1066800" cy="433070"/>
            <wp:wrapTight wrapText="bothSides">
              <wp:wrapPolygon>
                <wp:start x="0" y="0"/>
                <wp:lineTo x="21600" y="0"/>
                <wp:lineTo x="21600" y="21600"/>
                <wp:lineTo x="2874" y="21600"/>
                <wp:lineTo x="2874" y="11489"/>
                <wp:lineTo x="6397" y="11489"/>
                <wp:lineTo x="6397" y="5055"/>
                <wp:lineTo x="0" y="5055"/>
                <wp:lineTo x="0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66800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9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Mikuláš Madaras ředitel</w:t>
      </w:r>
      <w:bookmarkEnd w:id="10"/>
    </w:p>
    <w:p>
      <w:pPr>
        <w:pStyle w:val="Style9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3" w:left="2103" w:right="2452" w:bottom="1353" w:header="0" w:footer="3" w:gutter="0"/>
          <w:cols w:num="2" w:space="2189"/>
          <w:noEndnote/>
          <w:rtlGutter w:val="0"/>
          <w:docGrid w:linePitch="360"/>
        </w:sectPr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RNDr. Jan Nedělník, Ph.D.</w:t>
        <w:br/>
        <w:t>jednatel</w:t>
      </w:r>
      <w:bookmarkEnd w:id="11"/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3" w:left="2103" w:right="2452" w:bottom="1353" w:header="0" w:footer="3" w:gutter="0"/>
          <w:cols w:num="2" w:space="2189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&gt;»</w:t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1900" w:h="16840"/>
      <w:pgMar w:top="1022" w:left="11544" w:right="249" w:bottom="1022" w:header="594" w:footer="59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5937250</wp:posOffset>
              </wp:positionH>
              <wp:positionV relativeFrom="page">
                <wp:posOffset>10083165</wp:posOffset>
              </wp:positionV>
              <wp:extent cx="674370" cy="9398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4370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67.5pt;margin-top:793.95000000000005pt;width:53.100000000000001pt;height:7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10038080</wp:posOffset>
              </wp:positionV>
              <wp:extent cx="577659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765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pt;margin-top:790.39999999999998pt;width:454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447675</wp:posOffset>
              </wp:positionV>
              <wp:extent cx="2905760" cy="1257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0576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ke 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3.099999999999994pt;margin-top:35.25pt;width:228.80000000000001pt;height:9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ke 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588010</wp:posOffset>
              </wp:positionV>
              <wp:extent cx="579056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9056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5pt;margin-top:46.299999999999997pt;width:455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Nadpis #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before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780"/>
      <w:ind w:left="28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spacing w:line="264" w:lineRule="auto"/>
      <w:ind w:left="3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after="240" w:line="264" w:lineRule="auto"/>
      <w:jc w:val="both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