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3D" w:rsidRPr="00D81A3D" w:rsidRDefault="00D81A3D" w:rsidP="00D81A3D">
      <w:pPr>
        <w:tabs>
          <w:tab w:val="right" w:pos="9638"/>
        </w:tabs>
        <w:spacing w:after="0" w:line="276" w:lineRule="auto"/>
        <w:jc w:val="right"/>
        <w:rPr>
          <w:rFonts w:ascii="Arial" w:eastAsia="Calibri" w:hAnsi="Arial" w:cs="Arial"/>
        </w:rPr>
      </w:pPr>
      <w:r w:rsidRPr="00D81A3D">
        <w:rPr>
          <w:rFonts w:ascii="Arial" w:eastAsia="Calibri" w:hAnsi="Arial" w:cs="Arial"/>
        </w:rPr>
        <w:t>Ev. číslo: 22/</w:t>
      </w:r>
      <w:r w:rsidR="003179C4" w:rsidRPr="003179C4">
        <w:rPr>
          <w:rFonts w:ascii="Arial" w:eastAsia="Calibri" w:hAnsi="Arial" w:cs="Arial"/>
        </w:rPr>
        <w:t>224</w:t>
      </w:r>
      <w:r w:rsidRPr="00D81A3D">
        <w:rPr>
          <w:rFonts w:ascii="Arial" w:eastAsia="Calibri" w:hAnsi="Arial" w:cs="Arial"/>
        </w:rPr>
        <w:t>-0</w:t>
      </w:r>
    </w:p>
    <w:p w:rsidR="00D81A3D" w:rsidRPr="00D81A3D" w:rsidRDefault="00D81A3D" w:rsidP="00D81A3D">
      <w:pPr>
        <w:tabs>
          <w:tab w:val="right" w:pos="9638"/>
        </w:tabs>
        <w:spacing w:after="240" w:line="276" w:lineRule="auto"/>
        <w:jc w:val="right"/>
        <w:rPr>
          <w:rFonts w:ascii="Arial" w:eastAsia="Calibri" w:hAnsi="Arial" w:cs="Arial"/>
        </w:rPr>
      </w:pPr>
      <w:r w:rsidRPr="00D81A3D">
        <w:rPr>
          <w:rFonts w:ascii="Arial" w:eastAsia="Calibri" w:hAnsi="Arial" w:cs="Arial"/>
          <w:spacing w:val="1"/>
        </w:rPr>
        <w:t>Čj. 33178/2022-UVCR-</w:t>
      </w:r>
      <w:r w:rsidR="003179C4" w:rsidRPr="003179C4">
        <w:rPr>
          <w:rFonts w:ascii="Arial" w:eastAsia="Calibri" w:hAnsi="Arial" w:cs="Arial"/>
          <w:spacing w:val="1"/>
        </w:rPr>
        <w:t>18</w:t>
      </w:r>
    </w:p>
    <w:p w:rsidR="00D81A3D" w:rsidRPr="00D81A3D" w:rsidRDefault="00D81A3D" w:rsidP="00D81A3D">
      <w:pPr>
        <w:spacing w:before="240" w:after="240" w:line="240" w:lineRule="auto"/>
        <w:rPr>
          <w:rFonts w:ascii="Arial" w:eastAsia="Calibri" w:hAnsi="Arial" w:cs="Arial"/>
          <w:b/>
          <w:bCs/>
          <w:caps/>
        </w:rPr>
      </w:pPr>
      <w:r w:rsidRPr="00D81A3D">
        <w:rPr>
          <w:rFonts w:ascii="Arial" w:eastAsia="Times New Roman" w:hAnsi="Arial" w:cs="Arial"/>
          <w:i/>
        </w:rPr>
        <w:br/>
      </w:r>
    </w:p>
    <w:p w:rsidR="00D81A3D" w:rsidRPr="00D81A3D" w:rsidRDefault="00D81A3D" w:rsidP="00D81A3D">
      <w:pPr>
        <w:keepNext/>
        <w:spacing w:before="240" w:after="240" w:line="260" w:lineRule="atLeast"/>
        <w:jc w:val="center"/>
        <w:outlineLvl w:val="0"/>
        <w:rPr>
          <w:rFonts w:ascii="Arial" w:eastAsia="Times New Roman" w:hAnsi="Arial" w:cs="Arial"/>
          <w:b/>
          <w:bCs/>
          <w:caps/>
          <w:kern w:val="32"/>
          <w:sz w:val="28"/>
          <w:szCs w:val="28"/>
          <w:lang w:eastAsia="x-none"/>
        </w:rPr>
      </w:pPr>
      <w:r w:rsidRPr="00D81A3D">
        <w:rPr>
          <w:rFonts w:ascii="Arial" w:eastAsia="Times New Roman" w:hAnsi="Arial" w:cs="Arial"/>
          <w:b/>
          <w:bCs/>
          <w:caps/>
          <w:kern w:val="32"/>
          <w:sz w:val="28"/>
          <w:szCs w:val="28"/>
          <w:lang w:eastAsia="x-none"/>
        </w:rPr>
        <w:t>Kupní s</w:t>
      </w:r>
      <w:r w:rsidRPr="00D81A3D">
        <w:rPr>
          <w:rFonts w:ascii="Arial" w:eastAsia="Times New Roman" w:hAnsi="Arial" w:cs="Arial"/>
          <w:b/>
          <w:bCs/>
          <w:caps/>
          <w:kern w:val="32"/>
          <w:sz w:val="28"/>
          <w:szCs w:val="28"/>
          <w:lang w:val="x-none" w:eastAsia="x-none"/>
        </w:rPr>
        <w:t>mlouva</w:t>
      </w:r>
      <w:r w:rsidRPr="00D81A3D">
        <w:rPr>
          <w:rFonts w:ascii="Arial" w:eastAsia="Times New Roman" w:hAnsi="Arial" w:cs="Arial"/>
          <w:b/>
          <w:bCs/>
          <w:caps/>
          <w:kern w:val="32"/>
          <w:sz w:val="28"/>
          <w:szCs w:val="28"/>
          <w:lang w:eastAsia="x-none"/>
        </w:rPr>
        <w:t xml:space="preserve"> </w:t>
      </w:r>
    </w:p>
    <w:p w:rsidR="00D81A3D" w:rsidRPr="00D81A3D" w:rsidRDefault="00D81A3D" w:rsidP="00D81A3D">
      <w:pPr>
        <w:keepNext/>
        <w:spacing w:before="240" w:after="240" w:line="260" w:lineRule="atLeast"/>
        <w:jc w:val="center"/>
        <w:outlineLvl w:val="0"/>
        <w:rPr>
          <w:rFonts w:ascii="Arial" w:eastAsia="Times New Roman" w:hAnsi="Arial" w:cs="Arial"/>
          <w:bCs/>
          <w:kern w:val="32"/>
          <w:sz w:val="28"/>
          <w:szCs w:val="28"/>
          <w:lang w:val="x-none" w:eastAsia="x-none"/>
        </w:rPr>
      </w:pPr>
      <w:r w:rsidRPr="00D81A3D">
        <w:rPr>
          <w:rFonts w:ascii="Arial" w:eastAsia="Times New Roman" w:hAnsi="Arial" w:cs="Arial"/>
          <w:b/>
          <w:bCs/>
          <w:kern w:val="32"/>
          <w:sz w:val="28"/>
          <w:szCs w:val="28"/>
          <w:lang w:val="x-none" w:eastAsia="x-none"/>
        </w:rPr>
        <w:t>„</w:t>
      </w:r>
      <w:r w:rsidRPr="00D81A3D">
        <w:rPr>
          <w:rFonts w:ascii="Arial" w:eastAsia="Calibri" w:hAnsi="Arial" w:cs="Arial"/>
          <w:b/>
          <w:sz w:val="24"/>
          <w:szCs w:val="24"/>
        </w:rPr>
        <w:t>Nákup a montáž řídících jednotek CND5 pro provoz systému elektronické kontroly vstupu</w:t>
      </w:r>
      <w:r w:rsidRPr="00D81A3D">
        <w:rPr>
          <w:rFonts w:ascii="Arial" w:eastAsia="Times New Roman" w:hAnsi="Arial" w:cs="Arial"/>
          <w:b/>
          <w:bCs/>
          <w:kern w:val="32"/>
          <w:sz w:val="28"/>
          <w:szCs w:val="28"/>
          <w:lang w:val="x-none" w:eastAsia="x-none"/>
        </w:rPr>
        <w:t>“</w:t>
      </w:r>
    </w:p>
    <w:p w:rsidR="00D81A3D" w:rsidRPr="00D81A3D" w:rsidRDefault="00D81A3D" w:rsidP="00D81A3D">
      <w:pPr>
        <w:spacing w:after="240" w:line="260" w:lineRule="atLeast"/>
        <w:jc w:val="center"/>
        <w:rPr>
          <w:rFonts w:ascii="Arial" w:eastAsia="Calibri" w:hAnsi="Arial" w:cs="Arial"/>
        </w:rPr>
      </w:pPr>
      <w:r w:rsidRPr="00D81A3D">
        <w:rPr>
          <w:rFonts w:ascii="Arial" w:eastAsia="Calibri" w:hAnsi="Arial" w:cs="Arial"/>
        </w:rPr>
        <w:t>uzavřená podle § 2079 a násl. zákona č. 89/2012 Sb., občanský zákoník, ve znění pozdějších předpisů (dále jen „občanský zákoník“)</w:t>
      </w:r>
    </w:p>
    <w:p w:rsidR="00D81A3D" w:rsidRPr="00D81A3D" w:rsidRDefault="00D81A3D" w:rsidP="00D81A3D">
      <w:pPr>
        <w:spacing w:before="240" w:after="240" w:line="260" w:lineRule="atLeast"/>
        <w:jc w:val="center"/>
        <w:rPr>
          <w:rFonts w:ascii="Arial" w:eastAsia="Calibri" w:hAnsi="Arial" w:cs="Arial"/>
          <w:b/>
        </w:rPr>
      </w:pPr>
      <w:r w:rsidRPr="00D81A3D">
        <w:rPr>
          <w:rFonts w:ascii="Arial" w:eastAsia="Calibri" w:hAnsi="Arial" w:cs="Arial"/>
          <w:b/>
        </w:rPr>
        <w:t>Smluvní strany</w:t>
      </w:r>
    </w:p>
    <w:p w:rsidR="00D81A3D" w:rsidRPr="00D81A3D" w:rsidRDefault="00D81A3D" w:rsidP="00D81A3D">
      <w:pPr>
        <w:spacing w:before="240" w:after="240" w:line="260" w:lineRule="atLeast"/>
        <w:rPr>
          <w:rFonts w:ascii="Arial" w:eastAsia="Calibri" w:hAnsi="Arial" w:cs="Arial"/>
          <w:b/>
        </w:rPr>
      </w:pPr>
      <w:r w:rsidRPr="00D81A3D">
        <w:rPr>
          <w:rFonts w:ascii="Arial" w:eastAsia="Calibri" w:hAnsi="Arial" w:cs="Arial"/>
          <w:b/>
        </w:rPr>
        <w:t>Česká republika – Úřad vlády České republiky</w:t>
      </w:r>
    </w:p>
    <w:p w:rsidR="00D81A3D" w:rsidRPr="00D81A3D" w:rsidRDefault="00D81A3D" w:rsidP="00D81A3D">
      <w:pPr>
        <w:spacing w:after="240" w:line="260" w:lineRule="atLeast"/>
        <w:ind w:left="2124" w:hanging="2124"/>
        <w:contextualSpacing/>
        <w:jc w:val="both"/>
        <w:rPr>
          <w:rFonts w:ascii="Arial" w:eastAsia="Calibri" w:hAnsi="Arial" w:cs="Arial"/>
        </w:rPr>
      </w:pPr>
      <w:r w:rsidRPr="00D81A3D">
        <w:rPr>
          <w:rFonts w:ascii="Arial" w:eastAsia="Calibri" w:hAnsi="Arial" w:cs="Arial"/>
        </w:rPr>
        <w:t>kterou zastupuje:</w:t>
      </w:r>
      <w:r w:rsidRPr="00D81A3D">
        <w:rPr>
          <w:rFonts w:ascii="Arial" w:eastAsia="Calibri" w:hAnsi="Arial" w:cs="Arial"/>
        </w:rPr>
        <w:tab/>
        <w:t>Mgr. Jan Čuřín, bezpečnostní ředitel a vedoucí Oddělení vnitřní bezpečnosti, na základě vnitřního předpisu</w:t>
      </w:r>
    </w:p>
    <w:p w:rsidR="00D81A3D" w:rsidRPr="00D81A3D" w:rsidRDefault="00D81A3D" w:rsidP="00D81A3D">
      <w:pPr>
        <w:spacing w:after="240" w:line="260" w:lineRule="atLeast"/>
        <w:ind w:left="2124" w:hanging="2124"/>
        <w:contextualSpacing/>
        <w:jc w:val="both"/>
        <w:rPr>
          <w:rFonts w:ascii="Arial" w:eastAsia="Calibri" w:hAnsi="Arial" w:cs="Arial"/>
        </w:rPr>
      </w:pPr>
      <w:r w:rsidRPr="00D81A3D">
        <w:rPr>
          <w:rFonts w:ascii="Arial" w:eastAsia="Calibri" w:hAnsi="Arial" w:cs="Arial"/>
        </w:rPr>
        <w:t>kontaktní osoba:</w:t>
      </w:r>
      <w:r w:rsidRPr="00D81A3D">
        <w:rPr>
          <w:rFonts w:ascii="Arial" w:eastAsia="Calibri" w:hAnsi="Arial" w:cs="Arial"/>
        </w:rPr>
        <w:tab/>
      </w:r>
      <w:r w:rsidR="00D42B13" w:rsidRPr="00D42B13">
        <w:rPr>
          <w:rFonts w:ascii="Arial" w:eastAsia="Calibri" w:hAnsi="Arial" w:cs="Arial"/>
        </w:rPr>
        <w:t>Vladimír Šimulčík</w:t>
      </w:r>
      <w:r w:rsidRPr="00D81A3D">
        <w:rPr>
          <w:rFonts w:ascii="Arial" w:eastAsia="Calibri" w:hAnsi="Arial" w:cs="Arial"/>
        </w:rPr>
        <w:t xml:space="preserve"> e-mail: </w:t>
      </w:r>
      <w:r w:rsidR="0025043A" w:rsidRPr="0025043A">
        <w:rPr>
          <w:rFonts w:ascii="Arial" w:eastAsia="Calibri" w:hAnsi="Arial" w:cs="Arial"/>
        </w:rPr>
        <w:t>XXXXXXX</w:t>
      </w:r>
      <w:r w:rsidRPr="00D81A3D">
        <w:rPr>
          <w:rFonts w:ascii="Arial" w:eastAsia="Calibri" w:hAnsi="Arial" w:cs="Arial"/>
        </w:rPr>
        <w:t xml:space="preserve">, tel.: </w:t>
      </w:r>
      <w:r w:rsidR="0025043A">
        <w:rPr>
          <w:rFonts w:ascii="Arial" w:eastAsia="Calibri" w:hAnsi="Arial" w:cs="Arial"/>
        </w:rPr>
        <w:t>XXXXXXXX</w:t>
      </w:r>
    </w:p>
    <w:p w:rsidR="00D81A3D" w:rsidRPr="00D81A3D" w:rsidRDefault="00D81A3D" w:rsidP="00D81A3D">
      <w:pPr>
        <w:spacing w:after="240" w:line="260" w:lineRule="atLeast"/>
        <w:contextualSpacing/>
        <w:jc w:val="both"/>
        <w:rPr>
          <w:rFonts w:ascii="Arial" w:eastAsia="Calibri" w:hAnsi="Arial" w:cs="Arial"/>
        </w:rPr>
      </w:pPr>
      <w:r w:rsidRPr="00D81A3D">
        <w:rPr>
          <w:rFonts w:ascii="Arial" w:eastAsia="Calibri" w:hAnsi="Arial" w:cs="Arial"/>
        </w:rPr>
        <w:t>se sídlem:</w:t>
      </w:r>
      <w:r w:rsidRPr="00D81A3D">
        <w:rPr>
          <w:rFonts w:ascii="Arial" w:eastAsia="Calibri" w:hAnsi="Arial" w:cs="Arial"/>
        </w:rPr>
        <w:tab/>
      </w:r>
      <w:r w:rsidRPr="00D81A3D">
        <w:rPr>
          <w:rFonts w:ascii="Arial" w:eastAsia="Calibri" w:hAnsi="Arial" w:cs="Arial"/>
        </w:rPr>
        <w:tab/>
        <w:t>nábřeží Edvarda Beneše 128/4, 118 01 Praha 1 - Malá Strana</w:t>
      </w:r>
    </w:p>
    <w:p w:rsidR="00D81A3D" w:rsidRPr="00D81A3D" w:rsidRDefault="00D81A3D" w:rsidP="00D81A3D">
      <w:pPr>
        <w:spacing w:after="240" w:line="260" w:lineRule="atLeast"/>
        <w:contextualSpacing/>
        <w:jc w:val="both"/>
        <w:rPr>
          <w:rFonts w:ascii="Arial" w:eastAsia="Calibri" w:hAnsi="Arial" w:cs="Arial"/>
          <w:snapToGrid w:val="0"/>
        </w:rPr>
      </w:pPr>
      <w:r w:rsidRPr="00D81A3D">
        <w:rPr>
          <w:rFonts w:ascii="Arial" w:eastAsia="Calibri" w:hAnsi="Arial" w:cs="Arial"/>
        </w:rPr>
        <w:t>IČO:</w:t>
      </w:r>
      <w:r w:rsidRPr="00D81A3D">
        <w:rPr>
          <w:rFonts w:ascii="Arial" w:eastAsia="Calibri" w:hAnsi="Arial" w:cs="Arial"/>
        </w:rPr>
        <w:tab/>
      </w:r>
      <w:r w:rsidRPr="00D81A3D">
        <w:rPr>
          <w:rFonts w:ascii="Arial" w:eastAsia="Calibri" w:hAnsi="Arial" w:cs="Arial"/>
        </w:rPr>
        <w:tab/>
      </w:r>
      <w:r w:rsidRPr="00D81A3D">
        <w:rPr>
          <w:rFonts w:ascii="Arial" w:eastAsia="Calibri" w:hAnsi="Arial" w:cs="Arial"/>
        </w:rPr>
        <w:tab/>
        <w:t>00006599</w:t>
      </w:r>
    </w:p>
    <w:p w:rsidR="00D81A3D" w:rsidRPr="00D81A3D" w:rsidRDefault="00D81A3D" w:rsidP="00D81A3D">
      <w:pPr>
        <w:spacing w:after="240" w:line="260" w:lineRule="atLeast"/>
        <w:contextualSpacing/>
        <w:jc w:val="both"/>
        <w:rPr>
          <w:rFonts w:ascii="Arial" w:eastAsia="Calibri" w:hAnsi="Arial" w:cs="Arial"/>
        </w:rPr>
      </w:pPr>
      <w:r w:rsidRPr="00D81A3D">
        <w:rPr>
          <w:rFonts w:ascii="Arial" w:eastAsia="Calibri" w:hAnsi="Arial" w:cs="Arial"/>
          <w:snapToGrid w:val="0"/>
        </w:rPr>
        <w:t xml:space="preserve">DIČ: </w:t>
      </w:r>
      <w:r w:rsidRPr="00D81A3D">
        <w:rPr>
          <w:rFonts w:ascii="Arial" w:eastAsia="Calibri" w:hAnsi="Arial" w:cs="Arial"/>
          <w:snapToGrid w:val="0"/>
        </w:rPr>
        <w:tab/>
      </w:r>
      <w:r w:rsidRPr="00D81A3D">
        <w:rPr>
          <w:rFonts w:ascii="Arial" w:eastAsia="Calibri" w:hAnsi="Arial" w:cs="Arial"/>
          <w:snapToGrid w:val="0"/>
        </w:rPr>
        <w:tab/>
      </w:r>
      <w:r w:rsidRPr="00D81A3D">
        <w:rPr>
          <w:rFonts w:ascii="Arial" w:eastAsia="Calibri" w:hAnsi="Arial" w:cs="Arial"/>
          <w:snapToGrid w:val="0"/>
        </w:rPr>
        <w:tab/>
        <w:t>CZ00006599</w:t>
      </w:r>
    </w:p>
    <w:p w:rsidR="00D81A3D" w:rsidRPr="00D81A3D" w:rsidRDefault="00D81A3D" w:rsidP="00D81A3D">
      <w:pPr>
        <w:spacing w:after="240" w:line="260" w:lineRule="atLeast"/>
        <w:jc w:val="both"/>
        <w:rPr>
          <w:rFonts w:ascii="Arial" w:eastAsia="Calibri" w:hAnsi="Arial" w:cs="Arial"/>
        </w:rPr>
      </w:pPr>
      <w:r w:rsidRPr="00D81A3D">
        <w:rPr>
          <w:rFonts w:ascii="Arial" w:eastAsia="Calibri" w:hAnsi="Arial" w:cs="Arial"/>
        </w:rPr>
        <w:t xml:space="preserve">bankovní spojení: </w:t>
      </w:r>
      <w:r w:rsidRPr="00D81A3D">
        <w:rPr>
          <w:rFonts w:ascii="Arial" w:eastAsia="Calibri" w:hAnsi="Arial" w:cs="Arial"/>
        </w:rPr>
        <w:tab/>
        <w:t>ČNB Praha, účet č.: 4320001/0710</w:t>
      </w:r>
    </w:p>
    <w:p w:rsidR="00D81A3D" w:rsidRPr="00D81A3D" w:rsidRDefault="00D81A3D" w:rsidP="00D81A3D">
      <w:pPr>
        <w:spacing w:after="240" w:line="260" w:lineRule="atLeast"/>
        <w:rPr>
          <w:rFonts w:ascii="Arial" w:eastAsia="Calibri" w:hAnsi="Arial" w:cs="Arial"/>
        </w:rPr>
      </w:pPr>
      <w:r w:rsidRPr="00D81A3D">
        <w:rPr>
          <w:rFonts w:ascii="Arial" w:eastAsia="Calibri" w:hAnsi="Arial" w:cs="Arial"/>
        </w:rPr>
        <w:t>(dále jen „</w:t>
      </w:r>
      <w:r w:rsidRPr="00D81A3D">
        <w:rPr>
          <w:rFonts w:ascii="Arial" w:eastAsia="Calibri" w:hAnsi="Arial" w:cs="Arial"/>
          <w:b/>
        </w:rPr>
        <w:t>kupující</w:t>
      </w:r>
      <w:r w:rsidRPr="00D81A3D">
        <w:rPr>
          <w:rFonts w:ascii="Arial" w:eastAsia="Calibri" w:hAnsi="Arial" w:cs="Arial"/>
        </w:rPr>
        <w:t>“)</w:t>
      </w:r>
    </w:p>
    <w:p w:rsidR="00D81A3D" w:rsidRPr="00D81A3D" w:rsidRDefault="00D81A3D" w:rsidP="00D81A3D">
      <w:pPr>
        <w:spacing w:after="240" w:line="240" w:lineRule="auto"/>
        <w:rPr>
          <w:rFonts w:ascii="Arial" w:eastAsia="Calibri" w:hAnsi="Arial" w:cs="Arial"/>
        </w:rPr>
      </w:pPr>
      <w:r w:rsidRPr="00D81A3D">
        <w:rPr>
          <w:rFonts w:ascii="Arial" w:eastAsia="Calibri" w:hAnsi="Arial" w:cs="Arial"/>
        </w:rPr>
        <w:t>a</w:t>
      </w:r>
    </w:p>
    <w:p w:rsidR="00D81A3D" w:rsidRPr="00D81A3D" w:rsidRDefault="00CB5A60" w:rsidP="00D81A3D">
      <w:pPr>
        <w:spacing w:after="240" w:line="240" w:lineRule="auto"/>
        <w:rPr>
          <w:rFonts w:ascii="Arial" w:eastAsia="Calibri" w:hAnsi="Arial" w:cs="Arial"/>
          <w:b/>
        </w:rPr>
      </w:pPr>
      <w:r>
        <w:rPr>
          <w:rFonts w:ascii="Arial" w:eastAsia="Calibri" w:hAnsi="Arial" w:cs="Arial"/>
          <w:b/>
        </w:rPr>
        <w:t>Colsys s.r.o.</w:t>
      </w:r>
    </w:p>
    <w:p w:rsidR="00D81A3D" w:rsidRPr="00D916D9" w:rsidRDefault="00D81A3D" w:rsidP="00D81A3D">
      <w:pPr>
        <w:spacing w:after="240" w:line="240" w:lineRule="auto"/>
        <w:ind w:left="2127" w:hanging="2127"/>
        <w:contextualSpacing/>
        <w:rPr>
          <w:rFonts w:ascii="Arial" w:eastAsia="Calibri" w:hAnsi="Arial" w:cs="Arial"/>
        </w:rPr>
      </w:pPr>
      <w:r w:rsidRPr="00D916D9">
        <w:rPr>
          <w:rFonts w:ascii="Arial" w:eastAsia="Calibri" w:hAnsi="Arial" w:cs="Arial"/>
        </w:rPr>
        <w:t>kterou zastupuje:</w:t>
      </w:r>
      <w:r w:rsidRPr="00D916D9">
        <w:rPr>
          <w:rFonts w:ascii="Arial" w:eastAsia="Calibri" w:hAnsi="Arial" w:cs="Arial"/>
        </w:rPr>
        <w:tab/>
      </w:r>
      <w:r w:rsidR="00CB5A60" w:rsidRPr="00D916D9">
        <w:rPr>
          <w:rFonts w:ascii="Arial" w:eastAsia="Calibri" w:hAnsi="Arial" w:cs="Arial"/>
          <w:i/>
        </w:rPr>
        <w:t>Ing. Pavel Hlavinka, jednatel společnosti</w:t>
      </w:r>
      <w:r w:rsidRPr="00D916D9">
        <w:rPr>
          <w:rFonts w:ascii="Arial" w:eastAsia="Calibri" w:hAnsi="Arial" w:cs="Arial"/>
        </w:rPr>
        <w:t xml:space="preserve"> </w:t>
      </w:r>
    </w:p>
    <w:p w:rsidR="003179C4" w:rsidRDefault="00D81A3D" w:rsidP="00D81A3D">
      <w:pPr>
        <w:spacing w:after="240" w:line="240" w:lineRule="auto"/>
        <w:ind w:left="2127" w:hanging="2127"/>
        <w:contextualSpacing/>
        <w:rPr>
          <w:rFonts w:ascii="Arial" w:eastAsia="Calibri" w:hAnsi="Arial" w:cs="Arial"/>
        </w:rPr>
      </w:pPr>
      <w:r w:rsidRPr="00D916D9">
        <w:rPr>
          <w:rFonts w:ascii="Arial" w:eastAsia="Calibri" w:hAnsi="Arial" w:cs="Arial"/>
        </w:rPr>
        <w:t>kontaktní osoba:</w:t>
      </w:r>
      <w:r w:rsidRPr="00D916D9">
        <w:rPr>
          <w:rFonts w:ascii="Arial" w:eastAsia="Calibri" w:hAnsi="Arial" w:cs="Arial"/>
        </w:rPr>
        <w:tab/>
      </w:r>
      <w:r w:rsidR="00D916D9" w:rsidRPr="00D916D9">
        <w:rPr>
          <w:rFonts w:ascii="Arial" w:eastAsia="Calibri" w:hAnsi="Arial" w:cs="Arial"/>
          <w:i/>
        </w:rPr>
        <w:t>Ing. František Dostál, obchodní ředitel</w:t>
      </w:r>
      <w:r w:rsidRPr="00D916D9">
        <w:rPr>
          <w:rFonts w:ascii="Arial" w:eastAsia="Calibri" w:hAnsi="Arial" w:cs="Arial"/>
        </w:rPr>
        <w:t>, e-mail</w:t>
      </w:r>
      <w:r w:rsidR="00D916D9" w:rsidRPr="00D916D9">
        <w:rPr>
          <w:rFonts w:ascii="Arial" w:eastAsia="Calibri" w:hAnsi="Arial" w:cs="Arial"/>
        </w:rPr>
        <w:t xml:space="preserve">: </w:t>
      </w:r>
      <w:r w:rsidR="0025043A" w:rsidRPr="0025043A">
        <w:rPr>
          <w:rFonts w:ascii="Arial" w:eastAsia="Calibri" w:hAnsi="Arial" w:cs="Arial"/>
        </w:rPr>
        <w:t>XXXXXXXX</w:t>
      </w:r>
      <w:r w:rsidR="003179C4">
        <w:rPr>
          <w:rFonts w:ascii="Arial" w:eastAsia="Calibri" w:hAnsi="Arial" w:cs="Arial"/>
        </w:rPr>
        <w:t>,</w:t>
      </w:r>
    </w:p>
    <w:p w:rsidR="00D81A3D" w:rsidRPr="00D916D9" w:rsidRDefault="003179C4" w:rsidP="00D81A3D">
      <w:pPr>
        <w:spacing w:after="240" w:line="240" w:lineRule="auto"/>
        <w:ind w:left="2127" w:hanging="2127"/>
        <w:contextualSpacing/>
        <w:rPr>
          <w:rFonts w:ascii="Arial" w:eastAsia="Calibri" w:hAnsi="Arial" w:cs="Arial"/>
        </w:rPr>
      </w:pPr>
      <w:r>
        <w:rPr>
          <w:rFonts w:ascii="Arial" w:eastAsia="Calibri" w:hAnsi="Arial" w:cs="Arial"/>
        </w:rPr>
        <w:tab/>
      </w:r>
      <w:r w:rsidR="00D81A3D" w:rsidRPr="00D916D9">
        <w:rPr>
          <w:rFonts w:ascii="Arial" w:eastAsia="Calibri" w:hAnsi="Arial" w:cs="Arial"/>
        </w:rPr>
        <w:t xml:space="preserve">tel.: </w:t>
      </w:r>
      <w:r w:rsidR="0025043A">
        <w:rPr>
          <w:rFonts w:ascii="Arial" w:eastAsia="Calibri" w:hAnsi="Arial" w:cs="Arial"/>
          <w:i/>
        </w:rPr>
        <w:t>XXXXXXXXX</w:t>
      </w:r>
    </w:p>
    <w:p w:rsidR="00D81A3D" w:rsidRPr="00D916D9" w:rsidRDefault="00D81A3D" w:rsidP="00D81A3D">
      <w:pPr>
        <w:spacing w:after="240" w:line="240" w:lineRule="auto"/>
        <w:contextualSpacing/>
        <w:rPr>
          <w:rFonts w:ascii="Arial" w:eastAsia="Calibri" w:hAnsi="Arial" w:cs="Arial"/>
        </w:rPr>
      </w:pPr>
      <w:r w:rsidRPr="00D916D9">
        <w:rPr>
          <w:rFonts w:ascii="Arial" w:eastAsia="Calibri" w:hAnsi="Arial" w:cs="Arial"/>
        </w:rPr>
        <w:t>se sídlem:</w:t>
      </w:r>
      <w:r w:rsidRPr="00D916D9">
        <w:rPr>
          <w:rFonts w:ascii="Arial" w:eastAsia="Calibri" w:hAnsi="Arial" w:cs="Arial"/>
        </w:rPr>
        <w:tab/>
      </w:r>
      <w:r w:rsidRPr="00D916D9">
        <w:rPr>
          <w:rFonts w:ascii="Arial" w:eastAsia="Calibri" w:hAnsi="Arial" w:cs="Arial"/>
        </w:rPr>
        <w:tab/>
      </w:r>
      <w:r w:rsidR="00CB5A60" w:rsidRPr="00D916D9">
        <w:rPr>
          <w:rFonts w:ascii="Arial" w:eastAsia="Calibri" w:hAnsi="Arial" w:cs="Arial"/>
          <w:i/>
        </w:rPr>
        <w:t>Kladno, Dubí, Buštěhradská 109, PSČ 272 03</w:t>
      </w:r>
    </w:p>
    <w:p w:rsidR="00D81A3D" w:rsidRPr="00D81A3D" w:rsidRDefault="00D81A3D" w:rsidP="00D81A3D">
      <w:pPr>
        <w:spacing w:after="240" w:line="240" w:lineRule="auto"/>
        <w:contextualSpacing/>
        <w:rPr>
          <w:rFonts w:ascii="Arial" w:eastAsia="Calibri" w:hAnsi="Arial" w:cs="Arial"/>
        </w:rPr>
      </w:pPr>
      <w:r w:rsidRPr="00D916D9">
        <w:rPr>
          <w:rFonts w:ascii="Arial" w:eastAsia="Calibri" w:hAnsi="Arial" w:cs="Arial"/>
        </w:rPr>
        <w:t>IČO:</w:t>
      </w:r>
      <w:r w:rsidRPr="00D916D9">
        <w:rPr>
          <w:rFonts w:ascii="Arial" w:eastAsia="Calibri" w:hAnsi="Arial" w:cs="Arial"/>
        </w:rPr>
        <w:tab/>
      </w:r>
      <w:r w:rsidRPr="00D916D9">
        <w:rPr>
          <w:rFonts w:ascii="Arial" w:eastAsia="Calibri" w:hAnsi="Arial" w:cs="Arial"/>
        </w:rPr>
        <w:tab/>
      </w:r>
      <w:r w:rsidRPr="00D916D9">
        <w:rPr>
          <w:rFonts w:ascii="Arial" w:eastAsia="Calibri" w:hAnsi="Arial" w:cs="Arial"/>
        </w:rPr>
        <w:tab/>
      </w:r>
      <w:r w:rsidR="00CB5A60" w:rsidRPr="00D916D9">
        <w:rPr>
          <w:rFonts w:ascii="Arial" w:eastAsia="Calibri" w:hAnsi="Arial" w:cs="Arial"/>
          <w:i/>
        </w:rPr>
        <w:t>147 99 634</w:t>
      </w:r>
    </w:p>
    <w:p w:rsidR="00D81A3D" w:rsidRPr="00D81A3D" w:rsidRDefault="00D81A3D" w:rsidP="00D81A3D">
      <w:pPr>
        <w:spacing w:after="240" w:line="240" w:lineRule="auto"/>
        <w:contextualSpacing/>
        <w:rPr>
          <w:rFonts w:ascii="Arial" w:eastAsia="Calibri" w:hAnsi="Arial" w:cs="Arial"/>
        </w:rPr>
      </w:pPr>
      <w:r w:rsidRPr="00D81A3D">
        <w:rPr>
          <w:rFonts w:ascii="Arial" w:eastAsia="Calibri" w:hAnsi="Arial" w:cs="Arial"/>
        </w:rPr>
        <w:t>DIČ:</w:t>
      </w:r>
      <w:r w:rsidRPr="00D81A3D">
        <w:rPr>
          <w:rFonts w:ascii="Arial" w:eastAsia="Calibri" w:hAnsi="Arial" w:cs="Arial"/>
        </w:rPr>
        <w:tab/>
      </w:r>
      <w:r w:rsidRPr="00D81A3D">
        <w:rPr>
          <w:rFonts w:ascii="Arial" w:eastAsia="Calibri" w:hAnsi="Arial" w:cs="Arial"/>
        </w:rPr>
        <w:tab/>
      </w:r>
      <w:r w:rsidRPr="00D81A3D">
        <w:rPr>
          <w:rFonts w:ascii="Arial" w:eastAsia="Calibri" w:hAnsi="Arial" w:cs="Arial"/>
        </w:rPr>
        <w:tab/>
      </w:r>
      <w:r w:rsidR="00CB5A60">
        <w:rPr>
          <w:rFonts w:ascii="Arial" w:eastAsia="Calibri" w:hAnsi="Arial" w:cs="Arial"/>
          <w:i/>
        </w:rPr>
        <w:t>CZ14799634</w:t>
      </w:r>
      <w:r w:rsidRPr="00D81A3D">
        <w:rPr>
          <w:rFonts w:ascii="Arial" w:eastAsia="Calibri" w:hAnsi="Arial" w:cs="Arial"/>
        </w:rPr>
        <w:t xml:space="preserve"> </w:t>
      </w:r>
    </w:p>
    <w:p w:rsidR="00D81A3D" w:rsidRPr="00D916D9" w:rsidRDefault="00D81A3D" w:rsidP="00D81A3D">
      <w:pPr>
        <w:spacing w:after="240" w:line="240" w:lineRule="auto"/>
        <w:contextualSpacing/>
        <w:rPr>
          <w:rFonts w:ascii="Arial" w:eastAsia="Calibri" w:hAnsi="Arial" w:cs="Arial"/>
        </w:rPr>
      </w:pPr>
      <w:r w:rsidRPr="00D81A3D">
        <w:rPr>
          <w:rFonts w:ascii="Arial" w:eastAsia="Calibri" w:hAnsi="Arial" w:cs="Arial"/>
        </w:rPr>
        <w:t>bankovní spojení:</w:t>
      </w:r>
      <w:r w:rsidRPr="00D81A3D">
        <w:rPr>
          <w:rFonts w:ascii="Arial" w:eastAsia="Calibri" w:hAnsi="Arial" w:cs="Arial"/>
        </w:rPr>
        <w:tab/>
      </w:r>
      <w:r w:rsidR="00D916D9" w:rsidRPr="00D916D9">
        <w:rPr>
          <w:rFonts w:ascii="Arial" w:eastAsia="Calibri" w:hAnsi="Arial" w:cs="Arial"/>
        </w:rPr>
        <w:t>Komerční banka, a. s.</w:t>
      </w:r>
      <w:r w:rsidRPr="00D916D9">
        <w:rPr>
          <w:rFonts w:ascii="Arial" w:eastAsia="Calibri" w:hAnsi="Arial" w:cs="Arial"/>
        </w:rPr>
        <w:t xml:space="preserve">, účet č.: </w:t>
      </w:r>
      <w:r w:rsidR="00D916D9" w:rsidRPr="00D916D9">
        <w:rPr>
          <w:rFonts w:ascii="Arial" w:eastAsia="Calibri" w:hAnsi="Arial" w:cs="Arial"/>
          <w:i/>
        </w:rPr>
        <w:t>51-5358270227/0100</w:t>
      </w:r>
    </w:p>
    <w:p w:rsidR="00D81A3D" w:rsidRPr="00D916D9" w:rsidRDefault="00D81A3D" w:rsidP="00D81A3D">
      <w:pPr>
        <w:spacing w:after="240" w:line="240" w:lineRule="auto"/>
        <w:rPr>
          <w:rFonts w:ascii="Arial" w:eastAsia="Calibri" w:hAnsi="Arial" w:cs="Arial"/>
        </w:rPr>
      </w:pPr>
      <w:r w:rsidRPr="00D916D9">
        <w:rPr>
          <w:rFonts w:ascii="Arial" w:eastAsia="Calibri" w:hAnsi="Arial" w:cs="Arial"/>
        </w:rPr>
        <w:t xml:space="preserve">společnost je zapsaná v Obchodním rejstříku vedeném </w:t>
      </w:r>
      <w:r w:rsidR="00CB5A60" w:rsidRPr="00D916D9">
        <w:rPr>
          <w:rFonts w:ascii="Arial" w:eastAsia="Calibri" w:hAnsi="Arial" w:cs="Arial"/>
        </w:rPr>
        <w:t>Městským</w:t>
      </w:r>
      <w:r w:rsidRPr="00D916D9">
        <w:rPr>
          <w:rFonts w:ascii="Arial" w:eastAsia="Calibri" w:hAnsi="Arial" w:cs="Arial"/>
        </w:rPr>
        <w:t xml:space="preserve">, oddíl </w:t>
      </w:r>
      <w:r w:rsidR="00CB5A60" w:rsidRPr="00D916D9">
        <w:rPr>
          <w:rFonts w:ascii="Arial" w:eastAsia="Calibri" w:hAnsi="Arial" w:cs="Arial"/>
          <w:i/>
        </w:rPr>
        <w:t>C</w:t>
      </w:r>
      <w:r w:rsidRPr="00D916D9">
        <w:rPr>
          <w:rFonts w:ascii="Arial" w:eastAsia="Calibri" w:hAnsi="Arial" w:cs="Arial"/>
        </w:rPr>
        <w:t>, vložka č. </w:t>
      </w:r>
      <w:r w:rsidR="00CB5A60" w:rsidRPr="00D916D9">
        <w:rPr>
          <w:rFonts w:ascii="Arial" w:eastAsia="Calibri" w:hAnsi="Arial" w:cs="Arial"/>
          <w:i/>
        </w:rPr>
        <w:t>902</w:t>
      </w:r>
    </w:p>
    <w:p w:rsidR="00D81A3D" w:rsidRPr="00D81A3D" w:rsidRDefault="00D81A3D" w:rsidP="00D81A3D">
      <w:pPr>
        <w:spacing w:after="240" w:line="240" w:lineRule="auto"/>
        <w:rPr>
          <w:rFonts w:ascii="Arial" w:eastAsia="Calibri" w:hAnsi="Arial" w:cs="Arial"/>
        </w:rPr>
      </w:pPr>
      <w:r w:rsidRPr="00D916D9">
        <w:rPr>
          <w:rFonts w:ascii="Arial" w:eastAsia="Calibri" w:hAnsi="Arial" w:cs="Arial"/>
        </w:rPr>
        <w:t>(dále jen „</w:t>
      </w:r>
      <w:r w:rsidRPr="00D916D9">
        <w:rPr>
          <w:rFonts w:ascii="Arial" w:eastAsia="Calibri" w:hAnsi="Arial" w:cs="Arial"/>
          <w:b/>
        </w:rPr>
        <w:t>prodávající</w:t>
      </w:r>
      <w:r w:rsidRPr="00D916D9">
        <w:rPr>
          <w:rFonts w:ascii="Arial" w:eastAsia="Calibri" w:hAnsi="Arial" w:cs="Arial"/>
        </w:rPr>
        <w:t>“).</w:t>
      </w:r>
    </w:p>
    <w:p w:rsidR="00D81A3D" w:rsidRPr="00D81A3D" w:rsidRDefault="00D81A3D" w:rsidP="00D81A3D">
      <w:pPr>
        <w:spacing w:after="240" w:line="260" w:lineRule="atLeast"/>
        <w:jc w:val="both"/>
        <w:rPr>
          <w:rFonts w:ascii="Arial" w:eastAsia="Calibri" w:hAnsi="Arial" w:cs="Arial"/>
        </w:rPr>
      </w:pPr>
      <w:r w:rsidRPr="00D81A3D">
        <w:rPr>
          <w:rFonts w:ascii="Arial" w:eastAsia="Calibri" w:hAnsi="Arial" w:cs="Arial"/>
        </w:rPr>
        <w:t xml:space="preserve">uzavřely níže uvedeného dne, měsíce a roku v souladu s nabídkou prodávajícího (dále jen „nabídka“) a rozhodnutím kupujícího jako zadavatele o výběru nejvýhodnější nabídky ve výběrovém řízení veřejné zakázky sp. zn. </w:t>
      </w:r>
      <w:r w:rsidRPr="00D81A3D">
        <w:rPr>
          <w:rFonts w:ascii="Arial" w:eastAsia="Calibri" w:hAnsi="Arial" w:cs="Arial"/>
          <w:spacing w:val="1"/>
        </w:rPr>
        <w:t>33178</w:t>
      </w:r>
      <w:r w:rsidRPr="00D81A3D">
        <w:rPr>
          <w:rFonts w:ascii="Arial" w:eastAsia="Calibri" w:hAnsi="Arial" w:cs="Arial"/>
        </w:rPr>
        <w:t>/2022-UVCR s názvem „Nákup a montáž řídících jednotek CND5 pro provoz systému elektronické kontroly vstupu ” tuto kupní smlouvu (dále jen „smlouva“).</w:t>
      </w:r>
    </w:p>
    <w:p w:rsidR="00D81A3D" w:rsidRPr="00D81A3D" w:rsidRDefault="00D81A3D" w:rsidP="00D81A3D">
      <w:pPr>
        <w:spacing w:after="240" w:line="260" w:lineRule="atLeast"/>
        <w:jc w:val="both"/>
        <w:rPr>
          <w:rFonts w:ascii="Arial" w:eastAsia="Calibri" w:hAnsi="Arial" w:cs="Arial"/>
        </w:rPr>
      </w:pPr>
      <w:r w:rsidRPr="00D81A3D">
        <w:rPr>
          <w:rFonts w:ascii="Arial" w:eastAsia="Calibri" w:hAnsi="Arial" w:cs="Arial"/>
        </w:rPr>
        <w:t>Plnění této smlouvy je veřejnou zakázkou malého rozsahu dle § 27 zákona č. 134/2016 Sb., o zadávání veřejných zakázek, ve znění pozdějších předpisů (dále jen „ZZVZ“).</w:t>
      </w:r>
    </w:p>
    <w:p w:rsidR="00D81A3D" w:rsidRPr="00D81A3D" w:rsidRDefault="00D81A3D" w:rsidP="00381C46">
      <w:pPr>
        <w:numPr>
          <w:ilvl w:val="0"/>
          <w:numId w:val="11"/>
        </w:numPr>
        <w:spacing w:after="240" w:line="260" w:lineRule="atLeast"/>
        <w:ind w:left="0" w:hanging="16"/>
        <w:jc w:val="center"/>
        <w:outlineLvl w:val="3"/>
        <w:rPr>
          <w:rFonts w:ascii="Arial" w:eastAsia="Calibri" w:hAnsi="Arial" w:cs="Arial"/>
          <w:b/>
        </w:rPr>
      </w:pPr>
      <w:r w:rsidRPr="00D81A3D">
        <w:rPr>
          <w:rFonts w:ascii="Arial" w:eastAsia="Calibri" w:hAnsi="Arial" w:cs="Arial"/>
          <w:b/>
        </w:rPr>
        <w:lastRenderedPageBreak/>
        <w:br/>
        <w:t>Předmět smlouvy</w:t>
      </w:r>
    </w:p>
    <w:p w:rsidR="00D81A3D" w:rsidRPr="00D81A3D" w:rsidRDefault="00D81A3D" w:rsidP="00D81A3D">
      <w:pPr>
        <w:numPr>
          <w:ilvl w:val="0"/>
          <w:numId w:val="1"/>
        </w:numPr>
        <w:tabs>
          <w:tab w:val="left" w:pos="2410"/>
        </w:tabs>
        <w:spacing w:before="240" w:after="240" w:line="276" w:lineRule="auto"/>
        <w:ind w:left="284"/>
        <w:jc w:val="both"/>
        <w:rPr>
          <w:rFonts w:ascii="Arial" w:eastAsia="Calibri" w:hAnsi="Arial" w:cs="Arial"/>
          <w:bCs/>
        </w:rPr>
      </w:pPr>
      <w:r w:rsidRPr="00D81A3D">
        <w:rPr>
          <w:rFonts w:ascii="Arial" w:eastAsia="Calibri" w:hAnsi="Arial" w:cs="Arial"/>
          <w:bCs/>
          <w:szCs w:val="24"/>
        </w:rPr>
        <w:t>Předmětem</w:t>
      </w:r>
      <w:r w:rsidRPr="00D81A3D">
        <w:rPr>
          <w:rFonts w:ascii="Arial" w:eastAsia="Calibri" w:hAnsi="Arial" w:cs="Arial"/>
        </w:rPr>
        <w:t xml:space="preserve"> této smlouvy je závazek prodávajícího dodat kupujícímu do místa plnění 21 ks řídících jednotek CND5 kontrolér, 101 ks ACS modulů pro 1 čtečku a 101 ks HW klíče pro připojení čtečky včetně </w:t>
      </w:r>
      <w:r w:rsidRPr="00D916D9">
        <w:rPr>
          <w:rFonts w:ascii="Arial" w:eastAsia="Calibri" w:hAnsi="Arial" w:cs="Arial"/>
        </w:rPr>
        <w:t>záruky</w:t>
      </w:r>
      <w:r w:rsidRPr="00D916D9">
        <w:rPr>
          <w:rFonts w:ascii="Arial" w:eastAsia="Calibri" w:hAnsi="Arial" w:cs="Arial"/>
          <w:bCs/>
        </w:rPr>
        <w:t xml:space="preserve"> v  délce </w:t>
      </w:r>
      <w:r w:rsidR="00CB5A60" w:rsidRPr="00D916D9">
        <w:rPr>
          <w:rFonts w:ascii="Arial" w:eastAsia="Calibri" w:hAnsi="Arial" w:cs="Arial"/>
          <w:bCs/>
        </w:rPr>
        <w:t>dvaceti čtyř měsíců</w:t>
      </w:r>
      <w:r w:rsidRPr="00D916D9">
        <w:rPr>
          <w:rFonts w:ascii="Arial" w:eastAsia="Calibri" w:hAnsi="Arial" w:cs="Arial"/>
          <w:bCs/>
        </w:rPr>
        <w:t xml:space="preserve"> měsíců (</w:t>
      </w:r>
      <w:r w:rsidRPr="00D81A3D">
        <w:rPr>
          <w:rFonts w:ascii="Arial" w:eastAsia="Calibri" w:hAnsi="Arial" w:cs="Arial"/>
          <w:bCs/>
        </w:rPr>
        <w:t>dohromady dále také jako „zařízení“). Podrobná technická specifikace zařízení je uvedena v příloze č. 1 této smlouvy.</w:t>
      </w:r>
    </w:p>
    <w:p w:rsidR="00D81A3D" w:rsidRPr="00D81A3D" w:rsidRDefault="00D81A3D" w:rsidP="00D81A3D">
      <w:pPr>
        <w:numPr>
          <w:ilvl w:val="0"/>
          <w:numId w:val="1"/>
        </w:numPr>
        <w:tabs>
          <w:tab w:val="left" w:pos="2410"/>
        </w:tabs>
        <w:spacing w:before="240" w:after="240" w:line="276" w:lineRule="auto"/>
        <w:ind w:left="284"/>
        <w:jc w:val="both"/>
        <w:rPr>
          <w:rFonts w:ascii="Arial" w:eastAsia="Calibri" w:hAnsi="Arial" w:cs="Arial"/>
        </w:rPr>
      </w:pPr>
      <w:r w:rsidRPr="00D81A3D">
        <w:rPr>
          <w:rFonts w:ascii="Arial" w:eastAsia="Calibri" w:hAnsi="Arial" w:cs="Arial"/>
          <w:bCs/>
          <w:szCs w:val="24"/>
        </w:rPr>
        <w:t>Součástí předmětu této smlouvy jsou veškeré náklady na provedení kompletního díla, zejména: demontáž stávajících zařízení včetně jejich likvidace dle legislativních požadavků, montáž, zapojení, zprovoznění, oživení, programování, přidání do systému ACS, doprava, závěrečná revize, příp. další činnosti související s plněním této smlouvy.</w:t>
      </w:r>
    </w:p>
    <w:p w:rsidR="00D81A3D" w:rsidRPr="00D81A3D" w:rsidRDefault="00D81A3D" w:rsidP="00D81A3D">
      <w:pPr>
        <w:numPr>
          <w:ilvl w:val="0"/>
          <w:numId w:val="1"/>
        </w:numPr>
        <w:spacing w:before="240" w:after="240" w:line="260" w:lineRule="atLeast"/>
        <w:ind w:left="425" w:hanging="425"/>
        <w:jc w:val="both"/>
        <w:rPr>
          <w:rFonts w:ascii="Arial" w:eastAsia="Calibri" w:hAnsi="Arial" w:cs="Arial"/>
        </w:rPr>
      </w:pPr>
      <w:r w:rsidRPr="00D81A3D">
        <w:rPr>
          <w:rFonts w:ascii="Arial" w:eastAsia="Calibri" w:hAnsi="Arial" w:cs="Arial"/>
        </w:rPr>
        <w:t>Kupující se zavazuje poskytnuté plnění řádně převzít a zaplatit prodávajícímu sjednanou cenu podle podmínek stanovených v této smlouvě a jejich přílohách.</w:t>
      </w:r>
    </w:p>
    <w:p w:rsidR="00D81A3D" w:rsidRPr="00D81A3D" w:rsidRDefault="00D81A3D" w:rsidP="00D81A3D">
      <w:pPr>
        <w:numPr>
          <w:ilvl w:val="0"/>
          <w:numId w:val="1"/>
        </w:numPr>
        <w:spacing w:before="240" w:after="240" w:line="260" w:lineRule="atLeast"/>
        <w:ind w:left="425" w:hanging="425"/>
        <w:jc w:val="both"/>
        <w:rPr>
          <w:rFonts w:ascii="Arial" w:eastAsia="Calibri" w:hAnsi="Arial" w:cs="Arial"/>
        </w:rPr>
      </w:pPr>
      <w:r w:rsidRPr="00D81A3D">
        <w:rPr>
          <w:rFonts w:ascii="Arial" w:eastAsia="Calibri" w:hAnsi="Arial" w:cs="Arial"/>
        </w:rPr>
        <w:t>Prodávající odpovídá za to, že veškeré zboží dle této smlouvy:</w:t>
      </w:r>
    </w:p>
    <w:p w:rsidR="00D81A3D" w:rsidRPr="00D81A3D" w:rsidRDefault="00D81A3D" w:rsidP="00D81A3D">
      <w:pPr>
        <w:numPr>
          <w:ilvl w:val="0"/>
          <w:numId w:val="17"/>
        </w:numPr>
        <w:spacing w:after="240" w:line="260" w:lineRule="atLeast"/>
        <w:contextualSpacing/>
        <w:jc w:val="both"/>
        <w:rPr>
          <w:rFonts w:ascii="Arial" w:eastAsia="Calibri" w:hAnsi="Arial" w:cs="Arial"/>
        </w:rPr>
      </w:pPr>
      <w:r w:rsidRPr="00D81A3D">
        <w:rPr>
          <w:rFonts w:ascii="Arial" w:eastAsia="Calibri" w:hAnsi="Arial" w:cs="Arial"/>
        </w:rPr>
        <w:t>pochází z autorizovaného obchodního kanálu výrobce,</w:t>
      </w:r>
    </w:p>
    <w:p w:rsidR="00D81A3D" w:rsidRPr="00D81A3D" w:rsidRDefault="00D81A3D" w:rsidP="00795919">
      <w:pPr>
        <w:numPr>
          <w:ilvl w:val="0"/>
          <w:numId w:val="17"/>
        </w:numPr>
        <w:spacing w:after="240" w:line="260" w:lineRule="atLeast"/>
        <w:ind w:left="782" w:hanging="357"/>
        <w:jc w:val="both"/>
        <w:rPr>
          <w:rFonts w:ascii="Arial" w:eastAsia="Calibri" w:hAnsi="Arial" w:cs="Arial"/>
        </w:rPr>
      </w:pPr>
      <w:r w:rsidRPr="00D81A3D">
        <w:rPr>
          <w:rFonts w:ascii="Arial" w:eastAsia="Calibri" w:hAnsi="Arial" w:cs="Arial"/>
        </w:rPr>
        <w:t>je uvedeno na společný trh v souladu s rozhodnutím Evropského parlamentu a Rady</w:t>
      </w:r>
      <w:r w:rsidRPr="00D81A3D">
        <w:rPr>
          <w:rFonts w:ascii="Arial" w:eastAsia="Calibri" w:hAnsi="Arial" w:cs="Arial"/>
        </w:rPr>
        <w:br/>
        <w:t>č. 768/2008/ES ze dne 9. července 2008 o společném rámci pro uvádění výrobků na trh</w:t>
      </w:r>
      <w:r w:rsidRPr="00D81A3D">
        <w:rPr>
          <w:rFonts w:ascii="Arial" w:eastAsia="Calibri" w:hAnsi="Arial" w:cs="Arial"/>
        </w:rPr>
        <w:br/>
        <w:t>a o zrušení rozhodnutí Rady 93/465/EHS.</w:t>
      </w:r>
    </w:p>
    <w:p w:rsidR="00D81A3D" w:rsidRPr="00D81A3D" w:rsidRDefault="00D81A3D" w:rsidP="00381C46">
      <w:pPr>
        <w:numPr>
          <w:ilvl w:val="0"/>
          <w:numId w:val="11"/>
        </w:numPr>
        <w:spacing w:after="240" w:line="240" w:lineRule="auto"/>
        <w:ind w:left="0" w:hanging="22"/>
        <w:jc w:val="center"/>
        <w:outlineLvl w:val="3"/>
        <w:rPr>
          <w:rFonts w:ascii="Arial" w:eastAsia="Calibri" w:hAnsi="Arial" w:cs="Arial"/>
          <w:b/>
        </w:rPr>
      </w:pPr>
      <w:r w:rsidRPr="00D81A3D">
        <w:rPr>
          <w:rFonts w:ascii="Arial" w:eastAsia="Calibri" w:hAnsi="Arial" w:cs="Arial"/>
          <w:b/>
        </w:rPr>
        <w:br/>
        <w:t>Doba a místo plnění</w:t>
      </w:r>
    </w:p>
    <w:p w:rsidR="00D81A3D" w:rsidRPr="00D81A3D" w:rsidRDefault="00D81A3D" w:rsidP="00D81A3D">
      <w:pPr>
        <w:numPr>
          <w:ilvl w:val="0"/>
          <w:numId w:val="2"/>
        </w:numPr>
        <w:spacing w:after="240" w:line="260" w:lineRule="atLeast"/>
        <w:ind w:left="425" w:hanging="425"/>
        <w:jc w:val="both"/>
        <w:rPr>
          <w:rFonts w:ascii="Arial" w:eastAsia="Calibri" w:hAnsi="Arial" w:cs="Arial"/>
        </w:rPr>
      </w:pPr>
      <w:r w:rsidRPr="00D81A3D">
        <w:rPr>
          <w:rFonts w:ascii="Arial" w:eastAsia="Calibri" w:hAnsi="Arial" w:cs="Arial"/>
        </w:rPr>
        <w:t>Prodávající je povinen poskytnout plnění dle této smlouvy, tj. dodat zařízení a provést jejich montáž</w:t>
      </w:r>
      <w:r w:rsidRPr="00D81A3D">
        <w:rPr>
          <w:rFonts w:ascii="Arial" w:eastAsia="Calibri" w:hAnsi="Arial" w:cs="Arial"/>
          <w:bCs/>
          <w:szCs w:val="24"/>
        </w:rPr>
        <w:t xml:space="preserve"> dle čl. I odst. 1 této smlouvy, a to nejpozději do 45 dnů od nabytí účinnosti této smlouvy</w:t>
      </w:r>
      <w:r w:rsidRPr="00D81A3D">
        <w:rPr>
          <w:rFonts w:ascii="Arial" w:eastAsia="Calibri" w:hAnsi="Arial" w:cs="Arial"/>
        </w:rPr>
        <w:t>.</w:t>
      </w:r>
    </w:p>
    <w:p w:rsidR="00D81A3D" w:rsidRPr="00D81A3D" w:rsidRDefault="00D81A3D" w:rsidP="00D81A3D">
      <w:pPr>
        <w:numPr>
          <w:ilvl w:val="0"/>
          <w:numId w:val="2"/>
        </w:numPr>
        <w:spacing w:after="240" w:line="260" w:lineRule="atLeast"/>
        <w:ind w:left="425" w:hanging="425"/>
        <w:jc w:val="both"/>
        <w:rPr>
          <w:rFonts w:ascii="Arial" w:eastAsia="Calibri" w:hAnsi="Arial" w:cs="Arial"/>
        </w:rPr>
      </w:pPr>
      <w:r w:rsidRPr="00D81A3D">
        <w:rPr>
          <w:rFonts w:ascii="Arial" w:eastAsia="Calibri" w:hAnsi="Arial" w:cs="Arial"/>
        </w:rPr>
        <w:t xml:space="preserve">Místem plnění této smlouvy je sídlo zadavatele - Strakova akademie na adrese nábřeží Edvarda Beneše 128/4, 118 01 Praha 1 – Malá Strana. </w:t>
      </w:r>
    </w:p>
    <w:p w:rsidR="00D81A3D" w:rsidRPr="00D81A3D" w:rsidRDefault="00D81A3D" w:rsidP="00D81A3D">
      <w:pPr>
        <w:numPr>
          <w:ilvl w:val="0"/>
          <w:numId w:val="2"/>
        </w:numPr>
        <w:spacing w:after="240" w:line="260" w:lineRule="atLeast"/>
        <w:ind w:left="425" w:hanging="425"/>
        <w:jc w:val="both"/>
        <w:rPr>
          <w:rFonts w:ascii="Arial" w:eastAsia="Calibri" w:hAnsi="Arial" w:cs="Arial"/>
        </w:rPr>
      </w:pPr>
      <w:r w:rsidRPr="00D81A3D">
        <w:rPr>
          <w:rFonts w:ascii="Arial" w:eastAsia="Calibri" w:hAnsi="Arial" w:cs="Arial"/>
        </w:rPr>
        <w:t>O předání zboží bude sepsán předávací protokol ve 2 vyhotoveních, který bude podepsán oprávněnými zástupci prodávajícího a kupujícího, a každá ze smluvních stran obdrží po 1 vyhotovení předávacího protokolu. Návrh předávacího protokolu připraví prodávající.</w:t>
      </w:r>
    </w:p>
    <w:p w:rsidR="00D81A3D" w:rsidRPr="00D81A3D" w:rsidRDefault="00D81A3D" w:rsidP="00381C46">
      <w:pPr>
        <w:numPr>
          <w:ilvl w:val="0"/>
          <w:numId w:val="11"/>
        </w:numPr>
        <w:spacing w:after="240" w:line="240" w:lineRule="auto"/>
        <w:ind w:left="0" w:hanging="22"/>
        <w:jc w:val="center"/>
        <w:outlineLvl w:val="3"/>
        <w:rPr>
          <w:rFonts w:ascii="Arial" w:eastAsia="Calibri" w:hAnsi="Arial" w:cs="Arial"/>
          <w:b/>
        </w:rPr>
      </w:pPr>
      <w:r w:rsidRPr="00D81A3D">
        <w:rPr>
          <w:rFonts w:ascii="Arial" w:eastAsia="Calibri" w:hAnsi="Arial" w:cs="Arial"/>
          <w:b/>
        </w:rPr>
        <w:br/>
        <w:t>Záruka za jakost, odpovědnost za vady</w:t>
      </w:r>
    </w:p>
    <w:p w:rsidR="00D81A3D" w:rsidRPr="00D81A3D" w:rsidRDefault="00D81A3D" w:rsidP="00D81A3D">
      <w:pPr>
        <w:numPr>
          <w:ilvl w:val="0"/>
          <w:numId w:val="3"/>
        </w:numPr>
        <w:spacing w:after="240" w:line="260" w:lineRule="atLeast"/>
        <w:ind w:left="425" w:hanging="425"/>
        <w:jc w:val="both"/>
        <w:rPr>
          <w:rFonts w:ascii="Arial" w:eastAsia="Calibri" w:hAnsi="Arial" w:cs="Arial"/>
        </w:rPr>
      </w:pPr>
      <w:r w:rsidRPr="00D81A3D">
        <w:rPr>
          <w:rFonts w:ascii="Arial" w:eastAsia="Calibri" w:hAnsi="Arial" w:cs="Arial"/>
        </w:rPr>
        <w:t>Prodávající odpovídá za to, že zařízení mají vlastnosti stanovené touto smlouvou, zpracovanou dokumentací předanou kupujícímu k namontovaným a zapojeným zařízením a nabídkou prodávajícího podanou ve výběrovém řízení, v němž byla jeho nabídka vybrána jako ekonomicky nejvýhodnější.</w:t>
      </w:r>
    </w:p>
    <w:p w:rsidR="00D81A3D" w:rsidRPr="00D81A3D" w:rsidRDefault="00D81A3D" w:rsidP="00D81A3D">
      <w:pPr>
        <w:numPr>
          <w:ilvl w:val="0"/>
          <w:numId w:val="3"/>
        </w:numPr>
        <w:spacing w:after="240" w:line="260" w:lineRule="atLeast"/>
        <w:ind w:left="426"/>
        <w:contextualSpacing/>
        <w:jc w:val="both"/>
        <w:rPr>
          <w:rFonts w:ascii="Arial" w:eastAsia="Calibri" w:hAnsi="Arial" w:cs="Arial"/>
        </w:rPr>
      </w:pPr>
      <w:r w:rsidRPr="00D81A3D">
        <w:rPr>
          <w:rFonts w:ascii="Arial" w:eastAsia="Calibri" w:hAnsi="Arial" w:cs="Arial"/>
        </w:rPr>
        <w:t>Prodávající bere na vědomí, že kupující má uzavřenou servisní smlouvu s třetím subjektem, jež má na starosti veškeré servisní práce mimo záruku v souvislosti se zabezpečovacími systémy.</w:t>
      </w:r>
    </w:p>
    <w:p w:rsidR="00D81A3D" w:rsidRPr="00CB5A60" w:rsidRDefault="00D81A3D" w:rsidP="00D81A3D">
      <w:pPr>
        <w:numPr>
          <w:ilvl w:val="0"/>
          <w:numId w:val="3"/>
        </w:numPr>
        <w:spacing w:after="240" w:line="260" w:lineRule="atLeast"/>
        <w:ind w:left="425" w:hanging="425"/>
        <w:jc w:val="both"/>
        <w:rPr>
          <w:rFonts w:ascii="Arial" w:eastAsia="Calibri" w:hAnsi="Arial" w:cs="Arial"/>
        </w:rPr>
      </w:pPr>
      <w:r w:rsidRPr="00CB5A60">
        <w:rPr>
          <w:rFonts w:ascii="Arial" w:eastAsia="Calibri" w:hAnsi="Arial" w:cs="Arial"/>
        </w:rPr>
        <w:t xml:space="preserve">V případě nahlášení </w:t>
      </w:r>
      <w:r w:rsidRPr="00D916D9">
        <w:rPr>
          <w:rFonts w:ascii="Arial" w:eastAsia="Calibri" w:hAnsi="Arial" w:cs="Arial"/>
        </w:rPr>
        <w:t>požadavku na opravu systému během záruční doby kupujícím telefonicky na telefonním čísle: (</w:t>
      </w:r>
      <w:r w:rsidR="00CB5A60" w:rsidRPr="00D916D9">
        <w:rPr>
          <w:rFonts w:ascii="Arial" w:eastAsia="Calibri" w:hAnsi="Arial" w:cs="Arial"/>
        </w:rPr>
        <w:t>+420 </w:t>
      </w:r>
      <w:r w:rsidR="0025043A">
        <w:rPr>
          <w:rFonts w:ascii="Arial" w:eastAsia="Calibri" w:hAnsi="Arial" w:cs="Arial"/>
        </w:rPr>
        <w:t>XXXXXXXX</w:t>
      </w:r>
      <w:r w:rsidR="00CB5A60" w:rsidRPr="00D916D9">
        <w:rPr>
          <w:rFonts w:ascii="Arial" w:eastAsia="Calibri" w:hAnsi="Arial" w:cs="Arial"/>
        </w:rPr>
        <w:t xml:space="preserve"> v pracovní době od 7:00-15:30, +420 </w:t>
      </w:r>
      <w:r w:rsidR="0025043A">
        <w:rPr>
          <w:rFonts w:ascii="Arial" w:eastAsia="Calibri" w:hAnsi="Arial" w:cs="Arial"/>
        </w:rPr>
        <w:t>XXXXXXXX</w:t>
      </w:r>
      <w:r w:rsidR="00CB5A60" w:rsidRPr="00D916D9">
        <w:rPr>
          <w:rFonts w:ascii="Arial" w:eastAsia="Calibri" w:hAnsi="Arial" w:cs="Arial"/>
        </w:rPr>
        <w:t xml:space="preserve"> v mimopracovní době, svátcích, víkendech</w:t>
      </w:r>
      <w:r w:rsidRPr="00D916D9">
        <w:rPr>
          <w:rFonts w:ascii="Arial" w:eastAsia="Calibri" w:hAnsi="Arial" w:cs="Arial"/>
        </w:rPr>
        <w:t>) nebo na e-mail (</w:t>
      </w:r>
      <w:r w:rsidR="0025043A">
        <w:rPr>
          <w:rFonts w:ascii="Arial" w:eastAsia="Calibri" w:hAnsi="Arial" w:cs="Arial"/>
        </w:rPr>
        <w:t>XXXXXXXX</w:t>
      </w:r>
      <w:r w:rsidRPr="00D916D9">
        <w:rPr>
          <w:rFonts w:ascii="Arial" w:eastAsia="Calibri" w:hAnsi="Arial" w:cs="Arial"/>
        </w:rPr>
        <w:t>), je prodávající povinen nastoupit na požadované servisní práce</w:t>
      </w:r>
      <w:r w:rsidRPr="00CB5A60">
        <w:rPr>
          <w:rFonts w:ascii="Arial" w:eastAsia="Calibri" w:hAnsi="Arial" w:cs="Arial"/>
        </w:rPr>
        <w:t xml:space="preserve"> nejpozději do 6 pracovních hodin (počítané vždy v rámci pracovních dnů od 8 h. do 16 h.) od nahlášení požadavku a provést neprodleně </w:t>
      </w:r>
      <w:r w:rsidRPr="00CB5A60">
        <w:rPr>
          <w:rFonts w:ascii="Arial" w:eastAsia="Calibri" w:hAnsi="Arial" w:cs="Arial"/>
        </w:rPr>
        <w:lastRenderedPageBreak/>
        <w:t>požadované servisní práce, případně ve lhůtě dohodnuté smluvními stranami s ohledem na charakter poruchy zařízení.</w:t>
      </w:r>
    </w:p>
    <w:p w:rsidR="00D81A3D" w:rsidRPr="00D81A3D" w:rsidRDefault="00D81A3D" w:rsidP="00D81A3D">
      <w:pPr>
        <w:numPr>
          <w:ilvl w:val="0"/>
          <w:numId w:val="3"/>
        </w:numPr>
        <w:spacing w:after="240" w:line="260" w:lineRule="atLeast"/>
        <w:ind w:left="425" w:hanging="425"/>
        <w:jc w:val="both"/>
        <w:rPr>
          <w:rFonts w:ascii="Arial" w:eastAsia="Calibri" w:hAnsi="Arial" w:cs="Arial"/>
        </w:rPr>
      </w:pPr>
      <w:r w:rsidRPr="00D81A3D">
        <w:rPr>
          <w:rFonts w:ascii="Arial" w:eastAsia="Calibri" w:hAnsi="Arial" w:cs="Arial"/>
        </w:rPr>
        <w:t>V případě, že na výše uvedeném telefonním čísle nebo e-mailu nebude možné požadavky na servisní práce uplatnit (např. odmítnutí poskytnutí součinnosti) je kupující oprávněn uplatňovat požadavky na servisní práci vždy v sídle prodávajícího.</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V případě vážnější závady je prodávající povinen zprovoznit zařízení do 24 hodin od nahlášení požadavku kupujícího způsobem uvedeným v odst. 3 tohoto článku, případně ve lhůtě dohodnuté smluvními stranami s ohledem na charakter poruchy zařízení.</w:t>
      </w:r>
    </w:p>
    <w:p w:rsidR="00D81A3D" w:rsidRPr="00D916D9"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 xml:space="preserve">Prodávající odpovídá za vady zařízení zjištěné při jejich finálním předání nebo v průběhu záruční doby, a to za všechny vady zařízení existující v době předání i za vady vzniklé později. Prodávající za tímto účelem poskytuje kupujícímu záruku za jakost po záruční dobu v délce </w:t>
      </w:r>
      <w:r w:rsidRPr="00D916D9">
        <w:rPr>
          <w:rFonts w:ascii="Arial" w:eastAsia="Calibri" w:hAnsi="Arial" w:cs="Arial"/>
        </w:rPr>
        <w:t>(</w:t>
      </w:r>
      <w:r w:rsidR="00CB5A60" w:rsidRPr="00D916D9">
        <w:rPr>
          <w:rFonts w:ascii="Arial" w:eastAsia="Calibri" w:hAnsi="Arial" w:cs="Arial"/>
        </w:rPr>
        <w:t>dvaceti čtyř měsíců</w:t>
      </w:r>
      <w:r w:rsidRPr="00D916D9">
        <w:rPr>
          <w:rFonts w:ascii="Arial" w:eastAsia="Calibri" w:hAnsi="Arial" w:cs="Arial"/>
        </w:rPr>
        <w:t>).</w:t>
      </w:r>
    </w:p>
    <w:p w:rsidR="00D81A3D" w:rsidRPr="00D81A3D" w:rsidRDefault="00D81A3D" w:rsidP="00D81A3D">
      <w:pPr>
        <w:numPr>
          <w:ilvl w:val="0"/>
          <w:numId w:val="3"/>
        </w:numPr>
        <w:tabs>
          <w:tab w:val="num" w:pos="426"/>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Vadou zařízení se rozumí zejména odchylka od množství, druhu či kvalitativních náležitostí zařízení stanovených touto smlouvou, technickými normami či obecně závaznými právními předpisy, dále dodání jiných zařízení a vady v dokladech nutných k řádnému užívání zařízení, a dále vady montáže, zprovoznění a revize zařízení.</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 xml:space="preserve">Záruční doba začíná běžet dnem podpisu předávacího protokolu dle čl. II odst. 3 </w:t>
      </w:r>
      <w:proofErr w:type="gramStart"/>
      <w:r w:rsidRPr="00D81A3D">
        <w:rPr>
          <w:rFonts w:ascii="Arial" w:eastAsia="Calibri" w:hAnsi="Arial" w:cs="Arial"/>
        </w:rPr>
        <w:t>této</w:t>
      </w:r>
      <w:proofErr w:type="gramEnd"/>
      <w:r w:rsidRPr="00D81A3D">
        <w:rPr>
          <w:rFonts w:ascii="Arial" w:eastAsia="Calibri" w:hAnsi="Arial" w:cs="Arial"/>
        </w:rPr>
        <w:t xml:space="preserve"> smlouvy.</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 xml:space="preserve">Případné platby za odstraňování vad zařízení jsou zahrnuty v celkové ceně dle čl. IV odst. 1 této smlouvy (tj. v celkové ceně jsou zahrnuty i veškeré servisní služby po dobu záruční doby, vč. dopravy, práce, náhradních dílů a podobně, cena nezahrnuje práce spojené s údržbou systému a pravidelné revize). V případě odstraňování vad zařízení prodávající bezplatně odstraní reklamovanou vadu zařízení v místě plnění díla nejpozději následující pracovní den po doručení oznámení kupujícího o vadách dle odst. 3 tohoto článku, pokud kupující vzhledem k povaze vady nestanoví jinak. O dobu odstraňování vady se prodlužuje záruční doba. </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Prodávající je povinen postupovat s odbornou péčí, podle svých nejlepších znalostí a schopností, přičemž je při své činnosti povinen sledovat a chránit zájmy a dobré jméno kupujícího a postupovat v souladu s jeho pokyny. Kupující je povinen poskytovat prodávajícímu součinnost nezbytnou k řádnému plnění povinností prodávajícího dle této smlouvy. V případě nevhodných pokynů kupujícího je prodávající povinen na nevhodnost těchto pokynů kupujícího písemně upozornit, v opačném případě nese prodávající odpovědnost za vady a za škodu, které v důsledku nevhodných pokynů vznikly.</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Písemnou reklamaci lze uplatnit nejpozději do posledního dne záruční lhůty, přičemž reklamace odeslaná kupujícím v poslední den záruční lhůty se považuje za včas uplatněnou.</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Prodávající odstraní v záruční době reklamované vady na svůj náklad. Odmítne-li prodávající odstranit reklamované vady, případně neodstraní-li je do 5 dnů od stanoveného termínu, je kupující oprávněn odstranit vady sám nebo prostřednictvím třetího subjektu a náklady s tím spojené vyúčtovat prodávajícímu.</w:t>
      </w:r>
    </w:p>
    <w:p w:rsidR="00D81A3D" w:rsidRPr="00D81A3D" w:rsidRDefault="00D81A3D" w:rsidP="00D81A3D">
      <w:pPr>
        <w:numPr>
          <w:ilvl w:val="0"/>
          <w:numId w:val="3"/>
        </w:numPr>
        <w:tabs>
          <w:tab w:val="left" w:pos="4323"/>
        </w:tabs>
        <w:suppressAutoHyphens/>
        <w:spacing w:before="120" w:after="0" w:line="240" w:lineRule="auto"/>
        <w:ind w:left="426"/>
        <w:jc w:val="both"/>
        <w:rPr>
          <w:rFonts w:ascii="Arial" w:eastAsia="Calibri" w:hAnsi="Arial" w:cs="Arial"/>
        </w:rPr>
      </w:pPr>
      <w:r w:rsidRPr="00D81A3D">
        <w:rPr>
          <w:rFonts w:ascii="Arial" w:eastAsia="Calibri" w:hAnsi="Arial" w:cs="Arial"/>
        </w:rPr>
        <w:t>Uplatněním odpovědnosti za vady nejsou dotčeny nároky na náhradu škody nebo na uplatnění smluvní pokuty.</w:t>
      </w:r>
    </w:p>
    <w:p w:rsidR="00D81A3D" w:rsidRPr="00D81A3D" w:rsidRDefault="00D81A3D" w:rsidP="00D81A3D">
      <w:pPr>
        <w:spacing w:after="200" w:line="276" w:lineRule="auto"/>
        <w:rPr>
          <w:rFonts w:ascii="Arial" w:eastAsia="Calibri" w:hAnsi="Arial" w:cs="Arial"/>
        </w:rPr>
      </w:pPr>
      <w:r w:rsidRPr="00D81A3D">
        <w:rPr>
          <w:rFonts w:ascii="Arial" w:eastAsia="Calibri" w:hAnsi="Arial" w:cs="Arial"/>
        </w:rPr>
        <w:br w:type="page"/>
      </w:r>
    </w:p>
    <w:p w:rsidR="00D81A3D" w:rsidRPr="00D81A3D" w:rsidRDefault="00D81A3D" w:rsidP="00381C46">
      <w:pPr>
        <w:numPr>
          <w:ilvl w:val="0"/>
          <w:numId w:val="11"/>
        </w:numPr>
        <w:spacing w:after="240" w:line="240" w:lineRule="auto"/>
        <w:ind w:left="0" w:hanging="22"/>
        <w:jc w:val="center"/>
        <w:outlineLvl w:val="3"/>
        <w:rPr>
          <w:rFonts w:ascii="Arial" w:eastAsia="Calibri" w:hAnsi="Arial" w:cs="Arial"/>
          <w:b/>
        </w:rPr>
      </w:pPr>
      <w:r w:rsidRPr="00D81A3D">
        <w:rPr>
          <w:rFonts w:ascii="Arial" w:eastAsia="Calibri" w:hAnsi="Arial" w:cs="Arial"/>
          <w:b/>
        </w:rPr>
        <w:lastRenderedPageBreak/>
        <w:br/>
        <w:t>Cena a platební podmínky</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 xml:space="preserve">Celková cena za předmět plnění dle čl. I této smlouvy činí </w:t>
      </w:r>
      <w:r>
        <w:rPr>
          <w:rFonts w:ascii="Arial" w:eastAsia="Calibri" w:hAnsi="Arial" w:cs="Arial"/>
        </w:rPr>
        <w:t>1 620 044,00 Kč</w:t>
      </w:r>
      <w:r w:rsidRPr="00D81A3D">
        <w:rPr>
          <w:rFonts w:ascii="Arial" w:eastAsia="Calibri" w:hAnsi="Arial" w:cs="Arial"/>
        </w:rPr>
        <w:t xml:space="preserve"> bez DPH. Podrobná kalkulace je uvedena v příloze </w:t>
      </w:r>
      <w:proofErr w:type="gramStart"/>
      <w:r w:rsidRPr="00D81A3D">
        <w:rPr>
          <w:rFonts w:ascii="Arial" w:eastAsia="Calibri" w:hAnsi="Arial" w:cs="Arial"/>
        </w:rPr>
        <w:t>č. 2 této</w:t>
      </w:r>
      <w:proofErr w:type="gramEnd"/>
      <w:r w:rsidRPr="00D81A3D">
        <w:rPr>
          <w:rFonts w:ascii="Arial" w:eastAsia="Calibri" w:hAnsi="Arial" w:cs="Arial"/>
        </w:rPr>
        <w:t xml:space="preserve"> smlouvy a je její nedílnou součástí. </w:t>
      </w:r>
    </w:p>
    <w:p w:rsidR="00D81A3D" w:rsidRPr="00D81A3D" w:rsidRDefault="00D81A3D" w:rsidP="00D81A3D">
      <w:pPr>
        <w:numPr>
          <w:ilvl w:val="0"/>
          <w:numId w:val="4"/>
        </w:numPr>
        <w:spacing w:before="240" w:after="240" w:line="260" w:lineRule="atLeast"/>
        <w:ind w:left="425" w:hanging="425"/>
        <w:jc w:val="both"/>
        <w:rPr>
          <w:rFonts w:ascii="Arial" w:eastAsia="Calibri" w:hAnsi="Arial" w:cs="Arial"/>
        </w:rPr>
      </w:pPr>
      <w:r w:rsidRPr="00D81A3D">
        <w:rPr>
          <w:rFonts w:ascii="Arial" w:eastAsia="Calibri" w:hAnsi="Arial" w:cs="Arial"/>
        </w:rPr>
        <w:t xml:space="preserve">Celková cena dle čl. IV odst. 1 této smlouvy je stanovena jako cena nejvýše přípustná a nepřekročitelná a zahrnuje zejména veškeré náklady prodávajícího spojené s plněním předmětu smlouvy, </w:t>
      </w:r>
      <w:r w:rsidRPr="00D81A3D">
        <w:rPr>
          <w:rFonts w:ascii="Arial" w:eastAsia="Calibri" w:hAnsi="Arial" w:cs="Arial"/>
          <w:bCs/>
          <w:szCs w:val="24"/>
        </w:rPr>
        <w:t xml:space="preserve">zejména: demontáž stávajících zařízení včetně jejich likvidace dle legislativních požadavků, montáž, zapojení, zprovoznění, oživení, programování, přidání do systému ACS, dopravu, závěrečnou revizi, příp. další nezbytné činnosti související s plnění veřejné zakázky. </w:t>
      </w:r>
      <w:r w:rsidRPr="00D81A3D">
        <w:rPr>
          <w:rFonts w:ascii="Arial" w:eastAsia="Calibri" w:hAnsi="Arial" w:cs="Arial"/>
          <w:b/>
        </w:rPr>
        <w:t>Veškeré prvky musí být plně kompatibilní se stávajícím přístupovým systémem Colnod</w:t>
      </w:r>
      <w:r w:rsidRPr="00D81A3D">
        <w:rPr>
          <w:rFonts w:ascii="Arial" w:eastAsia="Calibri" w:hAnsi="Arial" w:cs="Arial"/>
        </w:rPr>
        <w:t>. Celková cena taktéž musí obsahovat veškeré recyklační, autorské i jiné poplatky. Cenu je možné měnit pouze v případě změny sazby DPH; v takovém případě není třeba uzavírat dodatek k této smlouvě, ale bude aplikována sazba DPH vždy v aktuální výši dle platných právních předpisů.</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 xml:space="preserve">Prodávající je oprávněn vystavit fakturu po převzetí plnění kupujícím a po podpisu předávacího protokolu dle čl. II odst. 3 </w:t>
      </w:r>
      <w:proofErr w:type="gramStart"/>
      <w:r w:rsidRPr="00D81A3D">
        <w:rPr>
          <w:rFonts w:ascii="Arial" w:eastAsia="Calibri" w:hAnsi="Arial" w:cs="Arial"/>
        </w:rPr>
        <w:t>této</w:t>
      </w:r>
      <w:proofErr w:type="gramEnd"/>
      <w:r w:rsidRPr="00D81A3D">
        <w:rPr>
          <w:rFonts w:ascii="Arial" w:eastAsia="Calibri" w:hAnsi="Arial" w:cs="Arial"/>
        </w:rPr>
        <w:t xml:space="preserve"> smlouvy oběma smluvními stranami. Celkovou cenu uhradí kupující na základě faktury prodávajícího bezhotovostním převodem, přičemž splatnost faktury je 21 dnů ode dne jejího doručení kupujícímu.</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 xml:space="preserve">Faktura prodávajícího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kupujícím v záhlaví této smlouvy a přílohou faktury musí být kopie předávacího protokolu dle čl. II odst. 3 </w:t>
      </w:r>
      <w:proofErr w:type="gramStart"/>
      <w:r w:rsidRPr="00D81A3D">
        <w:rPr>
          <w:rFonts w:ascii="Arial" w:eastAsia="Calibri" w:hAnsi="Arial" w:cs="Arial"/>
        </w:rPr>
        <w:t>této</w:t>
      </w:r>
      <w:proofErr w:type="gramEnd"/>
      <w:r w:rsidRPr="00D81A3D">
        <w:rPr>
          <w:rFonts w:ascii="Arial" w:eastAsia="Calibri" w:hAnsi="Arial" w:cs="Arial"/>
        </w:rPr>
        <w:t xml:space="preserve"> smlouvy.</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Prodávající je oprávněn fakturu včetně všech jejích příloh vystavit v elektronické formě dle § 26 ZDPH, a to ve formátu ISDOC nebo ISDOCX verze 5.2 nebo vyšší. Prodávající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t xml:space="preserve">V případě, že úhrada má být provedena zcela nebo zčásti bezhotovostním převodem na účet vedený prodávajícím platebních služeb mimo tuzemsko ve smyslu § 109 odst. 2 písm. b) ZDPH, nebo číslo bankovního účtu prodávajícího uvedené v této smlouvě nebo na daňovém dokladu vystaveném prodávajícím nebude uveřejněno způsobem umožňujícím dálkový přístup ve smyslu § 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rsidR="00D81A3D" w:rsidRPr="00D81A3D" w:rsidRDefault="00D81A3D" w:rsidP="00D81A3D">
      <w:pPr>
        <w:numPr>
          <w:ilvl w:val="0"/>
          <w:numId w:val="4"/>
        </w:numPr>
        <w:spacing w:after="240" w:line="260" w:lineRule="atLeast"/>
        <w:ind w:left="425" w:hanging="425"/>
        <w:jc w:val="both"/>
        <w:rPr>
          <w:rFonts w:ascii="Arial" w:eastAsia="Calibri" w:hAnsi="Arial" w:cs="Arial"/>
        </w:rPr>
      </w:pPr>
      <w:r w:rsidRPr="00D81A3D">
        <w:rPr>
          <w:rFonts w:ascii="Arial" w:eastAsia="Calibri" w:hAnsi="Arial" w:cs="Arial"/>
        </w:rPr>
        <w:lastRenderedPageBreak/>
        <w:t>Povinnost kupujícího zaplatit fakturovanou částku dle této smlouvy je splněna odepsáním příslušné částky z účtu kupujícího ve prospěch účtu prodávajícího.</w:t>
      </w:r>
    </w:p>
    <w:p w:rsidR="00D81A3D" w:rsidRPr="00D81A3D" w:rsidRDefault="00D81A3D" w:rsidP="00381C46">
      <w:pPr>
        <w:keepNext/>
        <w:keepLines/>
        <w:numPr>
          <w:ilvl w:val="0"/>
          <w:numId w:val="11"/>
        </w:numPr>
        <w:spacing w:after="240" w:line="260" w:lineRule="atLeast"/>
        <w:ind w:left="0" w:hanging="22"/>
        <w:jc w:val="center"/>
        <w:outlineLvl w:val="3"/>
        <w:rPr>
          <w:rFonts w:ascii="Arial" w:eastAsia="Calibri" w:hAnsi="Arial" w:cs="Arial"/>
          <w:b/>
        </w:rPr>
      </w:pPr>
      <w:r w:rsidRPr="00D81A3D">
        <w:rPr>
          <w:rFonts w:ascii="Arial" w:eastAsia="Calibri" w:hAnsi="Arial" w:cs="Arial"/>
          <w:b/>
        </w:rPr>
        <w:br/>
        <w:t>Ochrana informací</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6"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Smluvní strany jsou si vědomy toho, že v rámci plnění závazků z této smlouvy:</w:t>
      </w:r>
    </w:p>
    <w:p w:rsidR="00D81A3D" w:rsidRPr="00D81A3D" w:rsidRDefault="00D81A3D" w:rsidP="00D81A3D">
      <w:pPr>
        <w:numPr>
          <w:ilvl w:val="0"/>
          <w:numId w:val="13"/>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proofErr w:type="gramStart"/>
      <w:r w:rsidRPr="00D81A3D">
        <w:rPr>
          <w:rFonts w:ascii="Arial" w:eastAsia="@Arial Unicode MS" w:hAnsi="Arial" w:cs="Arial"/>
          <w:color w:val="000000"/>
          <w:lang w:eastAsia="cs-CZ"/>
        </w:rPr>
        <w:t>si</w:t>
      </w:r>
      <w:proofErr w:type="gramEnd"/>
      <w:r w:rsidRPr="00D81A3D">
        <w:rPr>
          <w:rFonts w:ascii="Arial" w:eastAsia="@Arial Unicode MS" w:hAnsi="Arial" w:cs="Arial"/>
          <w:color w:val="000000"/>
          <w:lang w:eastAsia="cs-CZ"/>
        </w:rPr>
        <w:t xml:space="preserve"> mohou vzájemně vědomě nebo opomenutím poskytnout informace, které budou považovány za důvěrné (dále jen „důvěrné informace“),</w:t>
      </w:r>
    </w:p>
    <w:p w:rsidR="00D81A3D" w:rsidRPr="00D81A3D" w:rsidRDefault="00D81A3D" w:rsidP="00D81A3D">
      <w:pPr>
        <w:numPr>
          <w:ilvl w:val="0"/>
          <w:numId w:val="13"/>
        </w:numPr>
        <w:tabs>
          <w:tab w:val="left" w:pos="-720"/>
          <w:tab w:val="left" w:pos="0"/>
          <w:tab w:val="left" w:pos="1440"/>
          <w:tab w:val="left" w:pos="2160"/>
          <w:tab w:val="left" w:pos="2880"/>
          <w:tab w:val="left" w:pos="3600"/>
          <w:tab w:val="left" w:pos="4320"/>
        </w:tabs>
        <w:autoSpaceDE w:val="0"/>
        <w:autoSpaceDN w:val="0"/>
        <w:adjustRightInd w:val="0"/>
        <w:spacing w:after="24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mohou jejich zaměstnanci či osoby v obdobném postavení získat vědomou činností druhé smluvní strany nebo i jejím opomenutím přístup k důvěrným informacím druhé smluvní strany.</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Za třetí osoby dle odst. 2 tohoto článku se nepovažují:</w:t>
      </w:r>
    </w:p>
    <w:p w:rsidR="00D81A3D" w:rsidRPr="00D81A3D" w:rsidRDefault="00D81A3D" w:rsidP="00D81A3D">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zaměstnanci smluvních stran a osoby v obdobném postavení,</w:t>
      </w:r>
    </w:p>
    <w:p w:rsidR="00D81A3D" w:rsidRPr="00D81A3D" w:rsidRDefault="00D81A3D" w:rsidP="00D81A3D">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orgány smluvních stran a jejich členové,</w:t>
      </w:r>
    </w:p>
    <w:p w:rsidR="00D81A3D" w:rsidRPr="00D81A3D" w:rsidRDefault="00D81A3D" w:rsidP="00D81A3D">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ve vztahu k důvěrným informacím kupujícího subdodavatelé prodávajícího,</w:t>
      </w:r>
    </w:p>
    <w:p w:rsidR="00D81A3D" w:rsidRPr="00D81A3D" w:rsidRDefault="00D81A3D" w:rsidP="00D81A3D">
      <w:pPr>
        <w:numPr>
          <w:ilvl w:val="0"/>
          <w:numId w:val="14"/>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ve vztahu k důvěrným informacím prodávajícího, externí dodavatelé prodávajícího, a to i potenciální,</w:t>
      </w:r>
    </w:p>
    <w:p w:rsidR="00D81A3D" w:rsidRPr="00D81A3D" w:rsidRDefault="00D81A3D" w:rsidP="00D81A3D">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jc w:val="both"/>
        <w:rPr>
          <w:rFonts w:ascii="Arial" w:eastAsia="@Arial Unicode MS" w:hAnsi="Arial" w:cs="Arial"/>
          <w:color w:val="000000"/>
          <w:lang w:eastAsia="cs-CZ"/>
        </w:rPr>
      </w:pPr>
      <w:r w:rsidRPr="00D81A3D">
        <w:rPr>
          <w:rFonts w:ascii="Arial" w:eastAsia="@Arial Unicode MS" w:hAnsi="Arial" w:cs="Arial"/>
          <w:color w:val="000000"/>
          <w:lang w:eastAsia="cs-CZ"/>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 xml:space="preserve">Smluvní strany se zavazují v plném rozsahu zachovávat povinnost mlčenlivosti a povinnost chránit důvěrné informace vyplývající z této smlouvy a z příslušných právních předpisů, zejména povinnosti vyplývající z </w:t>
      </w:r>
      <w:r w:rsidRPr="00D81A3D">
        <w:rPr>
          <w:rFonts w:ascii="Arial" w:eastAsia="Calibri" w:hAnsi="Arial" w:cs="Arial"/>
          <w:lang w:eastAsia="cs-CZ"/>
        </w:rPr>
        <w:t>Nařízení Evropského parlamentu a Rady (EU) 2016/679 ze dne 27. dubna 2016 o ochraně fyzických osob v souvislosti se zpracováním osobních údajů a o volném pohybu těchto údajů a o zrušení směrnice 95/46/ES (dále jen „obecné nařízení“).</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Budou-li informace poskytnuté kupujícím, prodávajícím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lastRenderedPageBreak/>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Bez ohledu na výše uvedená ustanovení se za důvěrné nepovažují informace, které:</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proofErr w:type="gramStart"/>
      <w:r w:rsidRPr="00D81A3D">
        <w:rPr>
          <w:rFonts w:ascii="Arial" w:eastAsia="@Arial Unicode MS" w:hAnsi="Arial" w:cs="Arial"/>
          <w:color w:val="000000"/>
          <w:lang w:eastAsia="cs-CZ"/>
        </w:rPr>
        <w:t>se staly</w:t>
      </w:r>
      <w:proofErr w:type="gramEnd"/>
      <w:r w:rsidRPr="00D81A3D">
        <w:rPr>
          <w:rFonts w:ascii="Arial" w:eastAsia="@Arial Unicode MS" w:hAnsi="Arial" w:cs="Arial"/>
          <w:color w:val="000000"/>
          <w:lang w:eastAsia="cs-CZ"/>
        </w:rPr>
        <w:t xml:space="preserve"> veřejně známými, aniž by jejich zveřejněním došlo k porušení závazků přijímající smluvní strany či právních předpisů,</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měla přijímající strana prokazatelně legálně k dispozici před uzavřením této smlouvy, pokud takové informace nebyly předmětem jiné, dříve mezi smluvními stranami uzavřené smlouvy o ochraně informací,</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jsou výsledkem postupu, při kterém k nim přijímající strana dospěje nezávisle a to je schopna doložit svými záznamy nebo informacemi, včetně důvěrných, třetí strany,</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po podpisu této smlouvy poskytne přijímající straně třetí osoba, jež není omezena v takovém nakládání s informacemi,</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mají být zpřístupněny na základě zákona či jiného právního předpisu včetně práva EU nebo závazného rozhodnutí oprávněného orgánu veřejné moci,</w:t>
      </w:r>
    </w:p>
    <w:p w:rsidR="00D81A3D" w:rsidRPr="00D81A3D" w:rsidRDefault="00D81A3D" w:rsidP="00D81A3D">
      <w:pPr>
        <w:numPr>
          <w:ilvl w:val="0"/>
          <w:numId w:val="15"/>
        </w:numPr>
        <w:tabs>
          <w:tab w:val="left" w:pos="-720"/>
          <w:tab w:val="left" w:pos="0"/>
          <w:tab w:val="left" w:pos="851"/>
          <w:tab w:val="left" w:pos="1440"/>
          <w:tab w:val="left" w:pos="2160"/>
          <w:tab w:val="left" w:pos="2880"/>
          <w:tab w:val="left" w:pos="3600"/>
          <w:tab w:val="left" w:pos="4320"/>
        </w:tabs>
        <w:autoSpaceDE w:val="0"/>
        <w:autoSpaceDN w:val="0"/>
        <w:adjustRightInd w:val="0"/>
        <w:spacing w:after="240" w:line="276" w:lineRule="auto"/>
        <w:ind w:left="782" w:hanging="357"/>
        <w:jc w:val="both"/>
        <w:rPr>
          <w:rFonts w:ascii="Arial" w:eastAsia="@Arial Unicode MS" w:hAnsi="Arial" w:cs="Arial"/>
          <w:color w:val="000000"/>
          <w:lang w:eastAsia="cs-CZ"/>
        </w:rPr>
      </w:pPr>
      <w:r w:rsidRPr="00D81A3D">
        <w:rPr>
          <w:rFonts w:ascii="Arial" w:eastAsia="@Arial Unicode MS" w:hAnsi="Arial" w:cs="Arial"/>
          <w:color w:val="000000"/>
          <w:lang w:eastAsia="cs-CZ"/>
        </w:rPr>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rsidR="00D81A3D" w:rsidRPr="00D81A3D" w:rsidRDefault="00D81A3D" w:rsidP="00D81A3D">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60" w:lineRule="atLeast"/>
        <w:ind w:left="425" w:hanging="425"/>
        <w:jc w:val="both"/>
        <w:rPr>
          <w:rFonts w:ascii="Arial" w:eastAsia="@Arial Unicode MS" w:hAnsi="Arial" w:cs="Arial"/>
          <w:color w:val="000000"/>
          <w:lang w:eastAsia="cs-CZ"/>
        </w:rPr>
      </w:pPr>
      <w:r w:rsidRPr="00D81A3D">
        <w:rPr>
          <w:rFonts w:ascii="Arial" w:eastAsia="@Arial Unicode MS" w:hAnsi="Arial" w:cs="Arial"/>
          <w:color w:val="000000"/>
          <w:lang w:eastAsia="cs-CZ"/>
        </w:rPr>
        <w:t>Každá smluvní strana se zavazuje přijmout technická a organizační vnitřní opatření nezbytná k ochraně důvěrných informací. Prodávající je povinen poučit své zaměstnance a členy svých orgánů o povinnosti zachovávat mlčenlivost podle této smlouvy a je povinen zachování mlčenlivosti z jejich strany řádně kontrolovat. Zaměstnanci prodávajícího nesmí důvěrné skutečnosti, které se dozvěděli v souvislosti s touto smlouvou, sdělovat ani jiným zaměstnancům prodávajícího nebo členům orgánů prodávajícího, není-li to nezbytné k plnění jejich pracovních úkolů nebo z hlediska funkčního zařazení.</w:t>
      </w:r>
    </w:p>
    <w:p w:rsidR="00D81A3D" w:rsidRPr="00D81A3D" w:rsidRDefault="00D81A3D" w:rsidP="00D81A3D">
      <w:pPr>
        <w:numPr>
          <w:ilvl w:val="0"/>
          <w:numId w:val="12"/>
        </w:numPr>
        <w:spacing w:after="240" w:line="260" w:lineRule="atLeast"/>
        <w:ind w:left="425" w:hanging="425"/>
        <w:jc w:val="both"/>
        <w:rPr>
          <w:rFonts w:ascii="Arial" w:eastAsia="Calibri" w:hAnsi="Arial" w:cs="Arial"/>
          <w:lang w:eastAsia="cs-CZ"/>
        </w:rPr>
      </w:pPr>
      <w:r w:rsidRPr="00D81A3D">
        <w:rPr>
          <w:rFonts w:ascii="Arial" w:eastAsia="Calibri" w:hAnsi="Arial" w:cs="Arial"/>
          <w:lang w:eastAsia="cs-CZ"/>
        </w:rPr>
        <w:lastRenderedPageBreak/>
        <w:t xml:space="preserve">Prodávající je povinen zavázat povinností mlčenlivosti a ochrany důvěrných informací dle tohoto článku rovněž všechny poddodavatele, kteří se budou podílet na plnění předmětu veřejné zakázky dle této smlouvy. </w:t>
      </w:r>
    </w:p>
    <w:p w:rsidR="00D81A3D" w:rsidRPr="00D81A3D" w:rsidRDefault="00D81A3D" w:rsidP="00D81A3D">
      <w:pPr>
        <w:numPr>
          <w:ilvl w:val="0"/>
          <w:numId w:val="12"/>
        </w:numPr>
        <w:spacing w:after="240" w:line="260" w:lineRule="atLeast"/>
        <w:ind w:left="425" w:hanging="425"/>
        <w:jc w:val="both"/>
        <w:rPr>
          <w:rFonts w:ascii="Arial" w:eastAsia="Calibri" w:hAnsi="Arial" w:cs="Arial"/>
          <w:lang w:eastAsia="cs-CZ"/>
        </w:rPr>
      </w:pPr>
      <w:r w:rsidRPr="00D81A3D">
        <w:rPr>
          <w:rFonts w:ascii="Arial" w:eastAsia="Calibri" w:hAnsi="Arial" w:cs="Arial"/>
          <w:lang w:eastAsia="cs-CZ"/>
        </w:rPr>
        <w:t>Za porušení povinnosti mlčenlivosti osobami, které se budou podílet na plnění předmětu smlouvy, odpovídá prodávající, jako by povinnost porušil sám.</w:t>
      </w:r>
    </w:p>
    <w:p w:rsidR="00D81A3D" w:rsidRPr="00D81A3D" w:rsidRDefault="00D81A3D" w:rsidP="00D81A3D">
      <w:pPr>
        <w:numPr>
          <w:ilvl w:val="0"/>
          <w:numId w:val="12"/>
        </w:numPr>
        <w:spacing w:after="240" w:line="260" w:lineRule="atLeast"/>
        <w:ind w:left="425" w:hanging="425"/>
        <w:jc w:val="both"/>
        <w:rPr>
          <w:rFonts w:ascii="Arial" w:eastAsia="Calibri" w:hAnsi="Arial" w:cs="Arial"/>
          <w:lang w:eastAsia="cs-CZ"/>
        </w:rPr>
      </w:pPr>
      <w:r w:rsidRPr="00D81A3D">
        <w:rPr>
          <w:rFonts w:ascii="Arial" w:eastAsia="Calibri" w:hAnsi="Arial" w:cs="Arial"/>
          <w:lang w:eastAsia="cs-CZ"/>
        </w:rPr>
        <w:t>Ukončení účinnosti této smlouvy z jakéhokoliv důvodu se nedotkne ustanovení tohoto článku a jeho účinnost přetrvá i po ukončení účinnosti této smlouvy.</w:t>
      </w:r>
    </w:p>
    <w:p w:rsidR="00D81A3D" w:rsidRPr="00D81A3D" w:rsidRDefault="00D81A3D" w:rsidP="00381C46">
      <w:pPr>
        <w:keepNext/>
        <w:numPr>
          <w:ilvl w:val="0"/>
          <w:numId w:val="11"/>
        </w:numPr>
        <w:spacing w:after="240" w:line="240" w:lineRule="auto"/>
        <w:ind w:left="0" w:hanging="22"/>
        <w:jc w:val="center"/>
        <w:outlineLvl w:val="3"/>
        <w:rPr>
          <w:rFonts w:ascii="Arial" w:eastAsia="Calibri" w:hAnsi="Arial" w:cs="Arial"/>
          <w:b/>
        </w:rPr>
      </w:pPr>
      <w:r w:rsidRPr="00D81A3D">
        <w:rPr>
          <w:rFonts w:ascii="Arial" w:eastAsia="Calibri" w:hAnsi="Arial" w:cs="Arial"/>
          <w:b/>
        </w:rPr>
        <w:br/>
        <w:t>Sleva z plnění, smluvní pokuta, úrok z prodlení</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V případě prodlení prodávajícího s předáním zboží, a to i v případě jeho nepřevzetí kupujícím z titulu jeho vad je prodávající povinen poskytnout kupujícímu slevu ve výši 0,5 % z celkové ceny vč. DPH dle čl. IV odst. 1 této smlouvy za každý započatý den prodlení.</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V případě, že prodávající nedodrží lhůtu pro odstranění vad zboží dle čl. III odst. 3, 5 nebo 9 této smlouvy je povinen zaplatit kupujícímu smluvní pokutu ve výši 0,05 % z celkové kupní ceny vč. DPH dle čl. IV odst. 1 této smlouvy za každý započatý den prodlení.</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V případě, že prodávající poruší jakoukoliv povinnost uvedenou v čl. V  této smlouvy, je povinen zaplatit kupujícímu smluvní pokutu ve výši 10.000 Kč za každý jednotlivý případ.</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V případě prodlení kupujícího se zaplacením faktury prodávajícího je prodávající oprávněn účtovat mu úroky z prodlení v zákonné výši z dlužné částky za každý započatý den prodlení.</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iCs/>
        </w:rPr>
        <w:t xml:space="preserve">Prodávající se zavazuje řádně a včas plnit své povinnosti vztahující se ke správě </w:t>
      </w:r>
      <w:r w:rsidRPr="00D81A3D">
        <w:rPr>
          <w:rFonts w:ascii="Arial" w:eastAsia="Calibri" w:hAnsi="Arial" w:cs="Arial"/>
        </w:rPr>
        <w:t>DPH po dobu trvání této smlouvy, zejména tuto daň řádně a včas zaplatit. Pokud v</w:t>
      </w:r>
      <w:r w:rsidRPr="00D81A3D">
        <w:rPr>
          <w:rFonts w:ascii="Arial" w:eastAsia="Calibri" w:hAnsi="Arial" w:cs="Arial"/>
          <w:iCs/>
        </w:rPr>
        <w:t xml:space="preserve"> důsledku porušení tohoto závazku příslušný finanční úřad vyzve kupujícího k zaplacení DPH z důvodu jeho ručení, zavazuje se prodávající zaplatit kupujícímu jednorázovou smluvní pokutu ve výši DPH</w:t>
      </w:r>
      <w:r w:rsidRPr="00D81A3D">
        <w:rPr>
          <w:rFonts w:ascii="Arial" w:eastAsia="Calibri" w:hAnsi="Arial" w:cs="Arial"/>
        </w:rPr>
        <w:t xml:space="preserve"> </w:t>
      </w:r>
      <w:r w:rsidRPr="00D81A3D">
        <w:rPr>
          <w:rFonts w:ascii="Arial" w:eastAsia="Calibri" w:hAnsi="Arial" w:cs="Arial"/>
          <w:iCs/>
        </w:rPr>
        <w:t>vztahující se k porušení závazku prodávajícího řádně a včas zaplatit DPH (včetně příslušenství), s níž je spojeno ručení prodávajícího</w:t>
      </w:r>
      <w:r w:rsidRPr="00D81A3D">
        <w:rPr>
          <w:rFonts w:ascii="Arial" w:eastAsia="Calibri" w:hAnsi="Arial" w:cs="Arial"/>
        </w:rPr>
        <w:t>.</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Smluvní pokuta nebo úroky z prodlení jsou splatné do 21 dnů ode dne doručení oznámení o uložení smluvní pokuty kupujícím prodávajícímu nebo oznámení o započetí s účtováním úroků z prodlení prodávajícího kupujícímu.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rsidR="00D81A3D" w:rsidRPr="00D81A3D"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Celková výše smluvních pokut není omezena jakýmkoliv limitem a smluvní pokuty mohou být kombinovány (tzn., že uplatnění jedné smluvní pokuty nevylučuje souběžné uplatnění jakékoliv jiné smluvní pokuty).</w:t>
      </w:r>
    </w:p>
    <w:p w:rsidR="00E34364" w:rsidRDefault="00D81A3D" w:rsidP="00D81A3D">
      <w:pPr>
        <w:numPr>
          <w:ilvl w:val="0"/>
          <w:numId w:val="5"/>
        </w:numPr>
        <w:spacing w:after="240" w:line="260" w:lineRule="atLeast"/>
        <w:ind w:left="425" w:hanging="425"/>
        <w:jc w:val="both"/>
        <w:rPr>
          <w:rFonts w:ascii="Arial" w:eastAsia="Calibri" w:hAnsi="Arial" w:cs="Arial"/>
        </w:rPr>
      </w:pPr>
      <w:r w:rsidRPr="00D81A3D">
        <w:rPr>
          <w:rFonts w:ascii="Arial" w:eastAsia="Calibri" w:hAnsi="Arial" w:cs="Arial"/>
        </w:rPr>
        <w:t>Zaplacením smluvní pokuty není dotčen nárok kupujícího na náhradu škody a na řádné dokončení plnění předmětu smlouvy.</w:t>
      </w:r>
    </w:p>
    <w:p w:rsidR="00D81A3D" w:rsidRPr="00D81A3D" w:rsidRDefault="00E34364" w:rsidP="00E34364">
      <w:pPr>
        <w:rPr>
          <w:rFonts w:ascii="Arial" w:eastAsia="Calibri" w:hAnsi="Arial" w:cs="Arial"/>
        </w:rPr>
      </w:pPr>
      <w:r>
        <w:rPr>
          <w:rFonts w:ascii="Arial" w:eastAsia="Calibri" w:hAnsi="Arial" w:cs="Arial"/>
        </w:rPr>
        <w:br w:type="page"/>
      </w:r>
    </w:p>
    <w:p w:rsidR="00D81A3D" w:rsidRPr="00D81A3D" w:rsidRDefault="00D81A3D" w:rsidP="00381C46">
      <w:pPr>
        <w:keepNext/>
        <w:keepLines/>
        <w:numPr>
          <w:ilvl w:val="0"/>
          <w:numId w:val="11"/>
        </w:numPr>
        <w:spacing w:after="240" w:line="240" w:lineRule="auto"/>
        <w:ind w:left="0" w:hanging="22"/>
        <w:jc w:val="center"/>
        <w:outlineLvl w:val="3"/>
        <w:rPr>
          <w:rFonts w:ascii="Arial" w:eastAsia="Calibri" w:hAnsi="Arial" w:cs="Arial"/>
          <w:b/>
        </w:rPr>
      </w:pPr>
      <w:r w:rsidRPr="00D81A3D">
        <w:rPr>
          <w:rFonts w:ascii="Arial" w:eastAsia="Calibri" w:hAnsi="Arial" w:cs="Arial"/>
          <w:b/>
        </w:rPr>
        <w:lastRenderedPageBreak/>
        <w:br/>
        <w:t>Ukončení smluvního vztahu</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Smluvní vztah vzniklý na základě této smlouvy lze ukončit těmito způsoby:</w:t>
      </w:r>
    </w:p>
    <w:p w:rsidR="00D81A3D" w:rsidRPr="00D81A3D" w:rsidRDefault="00D81A3D" w:rsidP="00D81A3D">
      <w:pPr>
        <w:numPr>
          <w:ilvl w:val="0"/>
          <w:numId w:val="7"/>
        </w:numPr>
        <w:spacing w:after="240" w:line="260" w:lineRule="atLeast"/>
        <w:ind w:left="850" w:hanging="425"/>
        <w:jc w:val="both"/>
        <w:rPr>
          <w:rFonts w:ascii="Arial" w:eastAsia="Calibri" w:hAnsi="Arial" w:cs="Arial"/>
        </w:rPr>
      </w:pPr>
      <w:r w:rsidRPr="00D81A3D">
        <w:rPr>
          <w:rFonts w:ascii="Arial" w:eastAsia="Calibri" w:hAnsi="Arial" w:cs="Arial"/>
        </w:rPr>
        <w:t>odstoupením od smlouvy:</w:t>
      </w:r>
    </w:p>
    <w:p w:rsidR="00D81A3D" w:rsidRPr="00D81A3D" w:rsidRDefault="00D81A3D" w:rsidP="00D81A3D">
      <w:pPr>
        <w:numPr>
          <w:ilvl w:val="0"/>
          <w:numId w:val="8"/>
        </w:numPr>
        <w:spacing w:after="240" w:line="260" w:lineRule="atLeast"/>
        <w:ind w:left="1134" w:hanging="141"/>
        <w:contextualSpacing/>
        <w:jc w:val="both"/>
        <w:rPr>
          <w:rFonts w:ascii="Arial" w:eastAsia="Calibri" w:hAnsi="Arial" w:cs="Arial"/>
        </w:rPr>
      </w:pPr>
      <w:r w:rsidRPr="00D81A3D">
        <w:rPr>
          <w:rFonts w:ascii="Arial" w:eastAsia="Calibri" w:hAnsi="Arial" w:cs="Arial"/>
        </w:rPr>
        <w:t>za podmínek uvedených v § 2002 občanského zákoníku v případě porušení smlouvy druhou smluvní stranou podstatným způsobem,</w:t>
      </w:r>
    </w:p>
    <w:p w:rsidR="00D81A3D" w:rsidRPr="00D81A3D" w:rsidRDefault="00D81A3D" w:rsidP="00D81A3D">
      <w:pPr>
        <w:numPr>
          <w:ilvl w:val="0"/>
          <w:numId w:val="8"/>
        </w:numPr>
        <w:spacing w:after="240" w:line="260" w:lineRule="atLeast"/>
        <w:ind w:left="1135" w:hanging="141"/>
        <w:jc w:val="both"/>
        <w:rPr>
          <w:rFonts w:ascii="Arial" w:eastAsia="Calibri" w:hAnsi="Arial" w:cs="Arial"/>
        </w:rPr>
      </w:pPr>
      <w:r w:rsidRPr="00D81A3D">
        <w:rPr>
          <w:rFonts w:ascii="Arial" w:eastAsia="Calibri" w:hAnsi="Arial" w:cs="Arial"/>
        </w:rPr>
        <w:t xml:space="preserve">v případech, které si smluvní strany ujednaly dále v tomto článku smlouvy, </w:t>
      </w:r>
    </w:p>
    <w:p w:rsidR="00D81A3D" w:rsidRPr="00D81A3D" w:rsidRDefault="00D81A3D" w:rsidP="00D81A3D">
      <w:pPr>
        <w:numPr>
          <w:ilvl w:val="0"/>
          <w:numId w:val="7"/>
        </w:numPr>
        <w:spacing w:after="240" w:line="260" w:lineRule="atLeast"/>
        <w:ind w:left="850" w:hanging="425"/>
        <w:jc w:val="both"/>
        <w:rPr>
          <w:rFonts w:ascii="Arial" w:eastAsia="Calibri" w:hAnsi="Arial" w:cs="Arial"/>
        </w:rPr>
      </w:pPr>
      <w:r w:rsidRPr="00D81A3D">
        <w:rPr>
          <w:rFonts w:ascii="Arial" w:eastAsia="Calibri" w:hAnsi="Arial" w:cs="Arial"/>
        </w:rPr>
        <w:t>dohodou smluvních stran.</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Kupující je oprávněn odstoupit od smlouvy v případě:</w:t>
      </w:r>
    </w:p>
    <w:p w:rsidR="00D81A3D" w:rsidRPr="00D81A3D" w:rsidRDefault="00D81A3D" w:rsidP="00D81A3D">
      <w:pPr>
        <w:numPr>
          <w:ilvl w:val="0"/>
          <w:numId w:val="9"/>
        </w:numPr>
        <w:spacing w:after="240" w:line="260" w:lineRule="atLeast"/>
        <w:ind w:left="850" w:hanging="425"/>
        <w:jc w:val="both"/>
        <w:rPr>
          <w:rFonts w:ascii="Arial" w:eastAsia="Calibri" w:hAnsi="Arial" w:cs="Arial"/>
        </w:rPr>
      </w:pPr>
      <w:r w:rsidRPr="00D81A3D">
        <w:rPr>
          <w:rFonts w:ascii="Arial" w:eastAsia="Calibri" w:hAnsi="Arial" w:cs="Arial"/>
        </w:rPr>
        <w:t>prodlení prodávajícího s předáním zboží delšího než 15 dnů, a to i v případě nepřevzetí zboží kupujícím z titulu jeho vad,</w:t>
      </w:r>
    </w:p>
    <w:p w:rsidR="00D81A3D" w:rsidRPr="00D81A3D" w:rsidRDefault="00D81A3D" w:rsidP="00D81A3D">
      <w:pPr>
        <w:numPr>
          <w:ilvl w:val="0"/>
          <w:numId w:val="9"/>
        </w:numPr>
        <w:spacing w:after="240" w:line="260" w:lineRule="atLeast"/>
        <w:ind w:left="850" w:hanging="425"/>
        <w:jc w:val="both"/>
        <w:rPr>
          <w:rFonts w:ascii="Arial" w:eastAsia="Calibri" w:hAnsi="Arial" w:cs="Arial"/>
        </w:rPr>
      </w:pPr>
      <w:r w:rsidRPr="00D81A3D">
        <w:rPr>
          <w:rFonts w:ascii="Arial" w:eastAsia="Calibri" w:hAnsi="Arial" w:cs="Arial"/>
        </w:rPr>
        <w:t>prodlení prodávajícího s odstraněním vad podle čl. III odst. 3, 5 nebo 9 této smlouvy delšího než 5 dní,</w:t>
      </w:r>
    </w:p>
    <w:p w:rsidR="00D81A3D" w:rsidRPr="00D81A3D" w:rsidRDefault="00D81A3D" w:rsidP="00D81A3D">
      <w:pPr>
        <w:numPr>
          <w:ilvl w:val="0"/>
          <w:numId w:val="9"/>
        </w:numPr>
        <w:spacing w:after="240" w:line="260" w:lineRule="atLeast"/>
        <w:ind w:left="850" w:hanging="425"/>
        <w:jc w:val="both"/>
        <w:rPr>
          <w:rFonts w:ascii="Arial" w:eastAsia="Calibri" w:hAnsi="Arial" w:cs="Arial"/>
        </w:rPr>
      </w:pPr>
      <w:r w:rsidRPr="00D81A3D">
        <w:rPr>
          <w:rFonts w:ascii="Arial" w:eastAsia="Calibri" w:hAnsi="Arial" w:cs="Arial"/>
        </w:rPr>
        <w:t>uplatní-li řádně a včas u prodávajícího své požadavky nebo připomínky související s plněním předmětu smlouvy a prodávající je bez vážného důvodu neakceptuje nebo podle nich nepostupuje,</w:t>
      </w:r>
    </w:p>
    <w:p w:rsidR="00D81A3D" w:rsidRPr="00D81A3D" w:rsidRDefault="00D81A3D" w:rsidP="00D81A3D">
      <w:pPr>
        <w:numPr>
          <w:ilvl w:val="0"/>
          <w:numId w:val="9"/>
        </w:numPr>
        <w:spacing w:after="240" w:line="260" w:lineRule="atLeast"/>
        <w:ind w:left="850" w:hanging="425"/>
        <w:jc w:val="both"/>
        <w:rPr>
          <w:rFonts w:ascii="Arial" w:eastAsia="Calibri" w:hAnsi="Arial" w:cs="Arial"/>
        </w:rPr>
      </w:pPr>
      <w:r w:rsidRPr="00D81A3D">
        <w:rPr>
          <w:rFonts w:ascii="Arial" w:eastAsia="Calibri" w:hAnsi="Arial" w:cs="Arial"/>
        </w:rPr>
        <w:t>zjistí-li po předání zboží, že nemá vlastnosti uvedené v nabídce prodávajícího podané ve výběrovém řízení, v němž byla jeho nabídka vybrána jako nejvýhodnější, nebo že nemá vlastnosti požadované dle této smlouvy.</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Prodávající je oprávněn od smlouvy odstoupit v případě prodlení kupujícího se zaplacením kupní ceny delšího 15 dnů po splatnosti.</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Účinky odstoupení od smlouvy nastávají okamžikem doručení písemného projevu vůle odstoupit od této smlouvy druhé smluvní straně.</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Odstoupením od smlouvy není dotčen případný nárok na zaplacení sjednaných smluvních pokut nebo úroků z prodlení ani případný nárok na náhradu škody.</w:t>
      </w:r>
    </w:p>
    <w:p w:rsidR="00D81A3D" w:rsidRPr="00D81A3D" w:rsidRDefault="00D81A3D" w:rsidP="00D81A3D">
      <w:pPr>
        <w:numPr>
          <w:ilvl w:val="0"/>
          <w:numId w:val="6"/>
        </w:numPr>
        <w:spacing w:after="240" w:line="260" w:lineRule="atLeast"/>
        <w:ind w:left="425" w:hanging="425"/>
        <w:jc w:val="both"/>
        <w:rPr>
          <w:rFonts w:ascii="Arial" w:eastAsia="Calibri" w:hAnsi="Arial" w:cs="Arial"/>
        </w:rPr>
      </w:pPr>
      <w:r w:rsidRPr="00D81A3D">
        <w:rPr>
          <w:rFonts w:ascii="Arial" w:eastAsia="Calibri" w:hAnsi="Arial" w:cs="Arial"/>
        </w:rPr>
        <w:t>Práva a povinnosti smluvních stran, z jejichž povahy je zřejmé, že mají být zachována i po splnění závazků z této smlouvy vyplývajících, zůstávají zachována i po zániku těchto závazků.</w:t>
      </w:r>
    </w:p>
    <w:p w:rsidR="00D81A3D" w:rsidRPr="00D81A3D" w:rsidRDefault="00D81A3D" w:rsidP="00381C46">
      <w:pPr>
        <w:numPr>
          <w:ilvl w:val="0"/>
          <w:numId w:val="11"/>
        </w:numPr>
        <w:spacing w:after="240" w:line="240" w:lineRule="auto"/>
        <w:ind w:left="0" w:firstLine="0"/>
        <w:jc w:val="center"/>
        <w:outlineLvl w:val="3"/>
        <w:rPr>
          <w:rFonts w:ascii="Arial" w:eastAsia="Calibri" w:hAnsi="Arial" w:cs="Arial"/>
          <w:b/>
        </w:rPr>
      </w:pPr>
      <w:r w:rsidRPr="00D81A3D">
        <w:rPr>
          <w:rFonts w:ascii="Arial" w:eastAsia="Calibri" w:hAnsi="Arial" w:cs="Arial"/>
          <w:b/>
        </w:rPr>
        <w:br/>
        <w:t>Vyšší moc</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lastRenderedPageBreak/>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t xml:space="preserve">Pro účely této smlouvy se za vyšší moc dále považují i situace, které na základě rozhodnutí kupujícího znemožní prodávajícímu přístup do prostor kupujícího.   </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t xml:space="preserve">Výslovně se stanovuje, že vyšší mocí není stávka zaměstnanců prodávajícího nebo jeho poddodavatelů, ani hospodářské poměry smluvních stran. </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t>V případě, že nastane vyšší moc, prodlužuje se lhůta ke splnění smluvních povinností o dobu, během níž vyšší moc trvá a neuplatní se sankce dle čl. VI odst. 1 a 2 této smlouvy.</w:t>
      </w:r>
    </w:p>
    <w:p w:rsidR="00D81A3D" w:rsidRPr="00D81A3D" w:rsidRDefault="00D81A3D" w:rsidP="00D81A3D">
      <w:pPr>
        <w:numPr>
          <w:ilvl w:val="0"/>
          <w:numId w:val="16"/>
        </w:numPr>
        <w:spacing w:after="240" w:line="260" w:lineRule="atLeast"/>
        <w:ind w:left="425" w:hanging="425"/>
        <w:jc w:val="both"/>
        <w:rPr>
          <w:rFonts w:ascii="Arial" w:eastAsia="Calibri" w:hAnsi="Arial" w:cs="Arial"/>
        </w:rPr>
      </w:pPr>
      <w:r w:rsidRPr="00D81A3D">
        <w:rPr>
          <w:rFonts w:ascii="Arial" w:eastAsia="Calibri"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D81A3D" w:rsidRPr="00D81A3D" w:rsidRDefault="00D81A3D" w:rsidP="00381C46">
      <w:pPr>
        <w:keepNext/>
        <w:numPr>
          <w:ilvl w:val="0"/>
          <w:numId w:val="11"/>
        </w:numPr>
        <w:spacing w:after="240" w:line="260" w:lineRule="atLeast"/>
        <w:ind w:left="0" w:firstLine="0"/>
        <w:jc w:val="center"/>
        <w:outlineLvl w:val="3"/>
        <w:rPr>
          <w:rFonts w:ascii="Arial" w:eastAsia="Calibri" w:hAnsi="Arial" w:cs="Arial"/>
          <w:b/>
        </w:rPr>
      </w:pPr>
      <w:r w:rsidRPr="00D81A3D">
        <w:rPr>
          <w:rFonts w:ascii="Arial" w:eastAsia="Calibri" w:hAnsi="Arial" w:cs="Arial"/>
          <w:b/>
        </w:rPr>
        <w:br/>
        <w:t>Závěrečná ustanovení</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Vztahy mezi smluvními stranami se řídí českým právním řádem. Práva a povinnosti smluvních stran vyplývající z této smlouvy a jí výslovně neupravené se řídí obecně závaznými právními předpisy, zejména občanským zákoníkem.</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Pokud by se v důsledku změny právní úpravy některé ustanovení smlouvy dostalo do rozporu 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Tato smlouva v případě jejího listinného sepsání je vyhotovena ve 4 vyhotoveních s platností originálu, z nichž 3 vyhotovení obdrží kupující a 1 vyhotovení obdrží prodávající.</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Uzavřenou smlouvu lze měnit nebo zrušit pouze po dohodě smluvních stran, která musí mít formu písemných, číslovaných a datovaných dodatků, které musí být podepsány oběma smluvními stranami.</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 xml:space="preserve">Obě smluvní strany podpisem této smlouvy vylučují, aby nad rámec jejích výslovných ustanovení a ustanovení jejích příloh byla jakákoliv jejich práva či povinnosti dovozovány </w:t>
      </w:r>
      <w:r w:rsidRPr="00D81A3D">
        <w:rPr>
          <w:rFonts w:ascii="Arial" w:eastAsia="Calibri" w:hAnsi="Arial" w:cs="Arial"/>
          <w:color w:val="000000"/>
        </w:rPr>
        <w:lastRenderedPageBreak/>
        <w:t>z dosavadní či budoucí praxe zavedené mezi smluvními stranami, resp. ze zvyklostí zachovávaných obecně či v odvětví týkajícím se předmětu této smlouvy.</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Prodávající převzal na sebe nebezpečí změny okolností po uzavření této smlouvy, a proto mu nepřísluší domáhat se práv uvedených v § 1765 odst. 1 občanského zákoníku.</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Kupující je povinným subjektem ve smyslu zákona o registru smluv. Prodávající bere na vědomí, že tato smlouva bude zveřejněna, včetně všech jejích případných dodatků, především na profilu zadavatele a v Registru smluv. Splnění této zákonné povinnosti není porušením důvěrnosti informací. Prodávající  bere na vědomí, že uveřejněno bude úplné znění této smlouvy, včetně všech identifikačních a kontaktních údajů osob, které prodávající uvedl v textu této smlouvy. Je-li podle obecného nařízení k uveřejnění těchto údajů potřebný souhlas dotčených osob, prodávající výslovně prohlašuje, že takový souhlas všech dotčených osob zajistil. Smluvní strany se dohodly, že smlouvu zašle správci Registru smluv k uveřejnění kupující a bude prodávajícího písemně informovat o uveřejnění smlouvy v Registru smluv. Prodávající je povinen zkontrolovat, že smlouva byla v Registru smluv řádně uveřejněna. V případě, že prodávající zjistí jakékoliv nepřesnosti či nedostatky, je povinen bez zbytečného odkladu o nich kupujícího informovat. Kupující je dále v souladu se ZZVZ povinen na profilu zadavatele uveřejnit skutečně uhrazenou cenu.</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Tato smlouva nabývá platnosti dnem podpisu poslední ze smluvních stran a účinnosti dnem uveřejnění v Registru smluv.</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rsidR="00D81A3D" w:rsidRPr="00D81A3D" w:rsidRDefault="00D81A3D" w:rsidP="00D81A3D">
      <w:pPr>
        <w:numPr>
          <w:ilvl w:val="0"/>
          <w:numId w:val="10"/>
        </w:numPr>
        <w:spacing w:after="240" w:line="260" w:lineRule="atLeast"/>
        <w:ind w:left="425" w:hanging="425"/>
        <w:jc w:val="both"/>
        <w:rPr>
          <w:rFonts w:ascii="Arial" w:eastAsia="Calibri" w:hAnsi="Arial" w:cs="Arial"/>
          <w:color w:val="000000"/>
        </w:rPr>
      </w:pPr>
      <w:r w:rsidRPr="00D81A3D">
        <w:rPr>
          <w:rFonts w:ascii="Arial" w:eastAsia="Calibri" w:hAnsi="Arial" w:cs="Arial"/>
          <w:color w:val="000000"/>
        </w:rPr>
        <w:t>Příloha č. 1 – Technická specifikace a příloha č. 2 – Kalkulace jsou nedílnou součástí této smlouvy.</w:t>
      </w:r>
    </w:p>
    <w:p w:rsidR="00D81A3D" w:rsidRPr="00D81A3D" w:rsidRDefault="00D81A3D" w:rsidP="00D81A3D">
      <w:pPr>
        <w:spacing w:before="360" w:after="120" w:line="260" w:lineRule="atLeast"/>
        <w:rPr>
          <w:rFonts w:ascii="Arial" w:eastAsia="Calibri" w:hAnsi="Arial" w:cs="Arial"/>
        </w:rPr>
      </w:pPr>
      <w:r w:rsidRPr="00D81A3D">
        <w:rPr>
          <w:rFonts w:ascii="Arial" w:eastAsia="Calibri" w:hAnsi="Arial" w:cs="Arial"/>
        </w:rPr>
        <w:t>V</w:t>
      </w:r>
      <w:r w:rsidR="00CB5A60">
        <w:rPr>
          <w:rFonts w:ascii="Arial" w:eastAsia="Calibri" w:hAnsi="Arial" w:cs="Arial"/>
        </w:rPr>
        <w:t> </w:t>
      </w:r>
      <w:r w:rsidR="00CB5A60">
        <w:rPr>
          <w:rFonts w:ascii="Arial" w:eastAsia="Calibri" w:hAnsi="Arial" w:cs="Arial"/>
          <w:i/>
        </w:rPr>
        <w:t xml:space="preserve">Kladně </w:t>
      </w:r>
      <w:r w:rsidRPr="00D81A3D">
        <w:rPr>
          <w:rFonts w:ascii="Arial" w:eastAsia="Calibri" w:hAnsi="Arial" w:cs="Arial"/>
        </w:rPr>
        <w:t xml:space="preserve">dne </w:t>
      </w:r>
      <w:r w:rsidR="00C34307">
        <w:rPr>
          <w:rFonts w:ascii="Arial" w:eastAsia="Calibri" w:hAnsi="Arial" w:cs="Arial"/>
        </w:rPr>
        <w:t>12.09.2022</w:t>
      </w:r>
      <w:r w:rsidR="00C34307">
        <w:rPr>
          <w:rFonts w:ascii="Arial" w:eastAsia="Calibri" w:hAnsi="Arial" w:cs="Arial"/>
        </w:rPr>
        <w:tab/>
      </w:r>
      <w:r w:rsidR="00C34307">
        <w:rPr>
          <w:rFonts w:ascii="Arial" w:eastAsia="Calibri" w:hAnsi="Arial" w:cs="Arial"/>
        </w:rPr>
        <w:tab/>
      </w:r>
      <w:r w:rsidR="00C34307">
        <w:rPr>
          <w:rFonts w:ascii="Arial" w:eastAsia="Calibri" w:hAnsi="Arial" w:cs="Arial"/>
        </w:rPr>
        <w:tab/>
      </w:r>
      <w:r w:rsidRPr="00D81A3D">
        <w:rPr>
          <w:rFonts w:ascii="Arial" w:eastAsia="Calibri" w:hAnsi="Arial" w:cs="Arial"/>
        </w:rPr>
        <w:t>V Praze dne</w:t>
      </w:r>
      <w:r w:rsidR="00C34307">
        <w:rPr>
          <w:rFonts w:ascii="Arial" w:eastAsia="Calibri" w:hAnsi="Arial" w:cs="Arial"/>
        </w:rPr>
        <w:t xml:space="preserve"> 12.09.2022</w:t>
      </w:r>
      <w:bookmarkStart w:id="0" w:name="_GoBack"/>
      <w:bookmarkEnd w:id="0"/>
    </w:p>
    <w:p w:rsidR="00D81A3D" w:rsidRPr="00D81A3D" w:rsidRDefault="00D81A3D" w:rsidP="00381C46">
      <w:pPr>
        <w:tabs>
          <w:tab w:val="left" w:pos="0"/>
          <w:tab w:val="left" w:leader="dot" w:pos="3544"/>
          <w:tab w:val="left" w:pos="4253"/>
          <w:tab w:val="left" w:leader="dot" w:pos="7938"/>
        </w:tabs>
        <w:spacing w:before="1200" w:after="120" w:line="260" w:lineRule="atLeast"/>
        <w:rPr>
          <w:rFonts w:ascii="Arial" w:eastAsia="Calibri" w:hAnsi="Arial" w:cs="Arial"/>
        </w:rPr>
      </w:pPr>
      <w:r w:rsidRPr="00D81A3D">
        <w:rPr>
          <w:rFonts w:ascii="Arial" w:eastAsia="Calibri" w:hAnsi="Arial" w:cs="Arial"/>
        </w:rPr>
        <w:tab/>
      </w:r>
      <w:r w:rsidRPr="00D81A3D">
        <w:rPr>
          <w:rFonts w:ascii="Arial" w:eastAsia="Calibri" w:hAnsi="Arial" w:cs="Arial"/>
        </w:rPr>
        <w:tab/>
      </w:r>
      <w:r w:rsidRPr="00D81A3D">
        <w:rPr>
          <w:rFonts w:ascii="Arial" w:eastAsia="Calibri" w:hAnsi="Arial" w:cs="Arial"/>
        </w:rPr>
        <w:tab/>
      </w:r>
    </w:p>
    <w:p w:rsidR="00D81A3D" w:rsidRPr="00D81A3D" w:rsidRDefault="00D81A3D" w:rsidP="00D81A3D">
      <w:pPr>
        <w:spacing w:before="120" w:after="120" w:line="260" w:lineRule="atLeast"/>
        <w:ind w:left="4245" w:hanging="4245"/>
        <w:rPr>
          <w:rFonts w:ascii="Arial" w:eastAsia="Calibri" w:hAnsi="Arial" w:cs="Arial"/>
        </w:rPr>
      </w:pPr>
      <w:r w:rsidRPr="00D81A3D">
        <w:rPr>
          <w:rFonts w:ascii="Arial" w:eastAsia="Calibri" w:hAnsi="Arial" w:cs="Arial"/>
        </w:rPr>
        <w:t xml:space="preserve">za </w:t>
      </w:r>
      <w:r w:rsidR="00CB5A60">
        <w:rPr>
          <w:rFonts w:ascii="Arial" w:eastAsia="Calibri" w:hAnsi="Arial" w:cs="Arial"/>
          <w:i/>
        </w:rPr>
        <w:t>Colsys s.r.o.</w:t>
      </w:r>
      <w:r w:rsidRPr="00D81A3D">
        <w:rPr>
          <w:rFonts w:ascii="Arial" w:eastAsia="Calibri" w:hAnsi="Arial" w:cs="Arial"/>
        </w:rPr>
        <w:tab/>
        <w:t>za Českou republiku – Úřad vlády České republiky</w:t>
      </w:r>
    </w:p>
    <w:p w:rsidR="00D81A3D" w:rsidRPr="00D81A3D" w:rsidRDefault="00CB5A60" w:rsidP="00D81A3D">
      <w:pPr>
        <w:spacing w:after="0" w:line="260" w:lineRule="atLeast"/>
        <w:rPr>
          <w:rFonts w:ascii="Arial" w:eastAsia="Calibri" w:hAnsi="Arial" w:cs="Arial"/>
        </w:rPr>
      </w:pPr>
      <w:r>
        <w:rPr>
          <w:rFonts w:ascii="Arial" w:eastAsia="Calibri" w:hAnsi="Arial" w:cs="Arial"/>
        </w:rPr>
        <w:t>Ing. Pavel Hlavinka</w:t>
      </w:r>
      <w:r w:rsidR="00D81A3D" w:rsidRPr="00D81A3D">
        <w:rPr>
          <w:rFonts w:ascii="Arial" w:eastAsia="Calibri" w:hAnsi="Arial" w:cs="Arial"/>
        </w:rPr>
        <w:tab/>
      </w:r>
      <w:r w:rsidR="00D81A3D" w:rsidRPr="00D81A3D">
        <w:rPr>
          <w:rFonts w:ascii="Arial" w:eastAsia="Calibri" w:hAnsi="Arial" w:cs="Arial"/>
        </w:rPr>
        <w:tab/>
      </w:r>
      <w:r w:rsidR="00D81A3D" w:rsidRPr="00D81A3D">
        <w:rPr>
          <w:rFonts w:ascii="Arial" w:eastAsia="Calibri" w:hAnsi="Arial" w:cs="Arial"/>
        </w:rPr>
        <w:tab/>
      </w:r>
      <w:r w:rsidR="00D81A3D" w:rsidRPr="00D81A3D">
        <w:rPr>
          <w:rFonts w:ascii="Arial" w:eastAsia="Calibri" w:hAnsi="Arial" w:cs="Arial"/>
          <w:i/>
          <w:sz w:val="20"/>
          <w:szCs w:val="20"/>
        </w:rPr>
        <w:tab/>
      </w:r>
      <w:r w:rsidR="00D81A3D" w:rsidRPr="00D81A3D">
        <w:rPr>
          <w:rFonts w:ascii="Arial" w:eastAsia="Calibri" w:hAnsi="Arial" w:cs="Arial"/>
        </w:rPr>
        <w:t>Mgr. Jan Čuřín</w:t>
      </w:r>
    </w:p>
    <w:p w:rsidR="00D81A3D" w:rsidRPr="00D81A3D" w:rsidRDefault="00CB5A60" w:rsidP="00D81A3D">
      <w:pPr>
        <w:spacing w:after="0" w:line="260" w:lineRule="atLeast"/>
        <w:rPr>
          <w:rFonts w:ascii="Arial" w:eastAsia="Calibri" w:hAnsi="Arial" w:cs="Arial"/>
        </w:rPr>
      </w:pPr>
      <w:r>
        <w:rPr>
          <w:rFonts w:ascii="Arial" w:eastAsia="Calibri" w:hAnsi="Arial" w:cs="Arial"/>
        </w:rPr>
        <w:t>jednatel</w:t>
      </w:r>
      <w:r w:rsidR="00D81A3D" w:rsidRPr="00D81A3D">
        <w:rPr>
          <w:rFonts w:ascii="Arial" w:eastAsia="Calibri" w:hAnsi="Arial" w:cs="Arial"/>
        </w:rPr>
        <w:tab/>
      </w:r>
      <w:r w:rsidR="00D81A3D" w:rsidRPr="00D81A3D">
        <w:rPr>
          <w:rFonts w:ascii="Arial" w:eastAsia="Calibri" w:hAnsi="Arial" w:cs="Arial"/>
        </w:rPr>
        <w:tab/>
      </w:r>
      <w:r w:rsidR="00D81A3D" w:rsidRPr="00D81A3D">
        <w:rPr>
          <w:rFonts w:ascii="Arial" w:eastAsia="Calibri" w:hAnsi="Arial" w:cs="Arial"/>
        </w:rPr>
        <w:tab/>
      </w:r>
      <w:r w:rsidR="00D81A3D" w:rsidRPr="00D81A3D">
        <w:rPr>
          <w:rFonts w:ascii="Arial" w:eastAsia="Calibri" w:hAnsi="Arial" w:cs="Arial"/>
        </w:rPr>
        <w:tab/>
      </w:r>
      <w:r w:rsidR="00D81A3D" w:rsidRPr="00D81A3D">
        <w:rPr>
          <w:rFonts w:ascii="Arial" w:eastAsia="Calibri" w:hAnsi="Arial" w:cs="Arial"/>
        </w:rPr>
        <w:tab/>
        <w:t>bezpečnostní ředitel</w:t>
      </w:r>
    </w:p>
    <w:p w:rsidR="00D81A3D" w:rsidRPr="00D81A3D" w:rsidRDefault="00D81A3D" w:rsidP="00D81A3D">
      <w:pPr>
        <w:spacing w:after="0" w:line="260" w:lineRule="atLeast"/>
        <w:ind w:left="4253"/>
        <w:rPr>
          <w:rFonts w:ascii="Arial" w:eastAsia="Calibri" w:hAnsi="Arial" w:cs="Arial"/>
        </w:rPr>
      </w:pPr>
      <w:r w:rsidRPr="00D81A3D">
        <w:rPr>
          <w:rFonts w:ascii="Arial" w:eastAsia="Calibri" w:hAnsi="Arial" w:cs="Arial"/>
        </w:rPr>
        <w:t>a vedoucí Oddělení vnitřní bezpečnosti</w:t>
      </w:r>
    </w:p>
    <w:p w:rsidR="00D81A3D" w:rsidRPr="00D81A3D" w:rsidRDefault="00D81A3D" w:rsidP="00D81A3D">
      <w:pPr>
        <w:spacing w:after="200" w:line="276" w:lineRule="auto"/>
        <w:rPr>
          <w:rFonts w:ascii="Arial" w:eastAsia="Calibri" w:hAnsi="Arial" w:cs="Arial"/>
        </w:rPr>
        <w:sectPr w:rsidR="00D81A3D" w:rsidRPr="00D81A3D" w:rsidSect="006A7D64">
          <w:headerReference w:type="default" r:id="rId8"/>
          <w:pgSz w:w="11906" w:h="16838"/>
          <w:pgMar w:top="1419" w:right="1021" w:bottom="1276" w:left="1077" w:header="709" w:footer="425" w:gutter="0"/>
          <w:cols w:space="708"/>
          <w:docGrid w:linePitch="360"/>
        </w:sectPr>
      </w:pPr>
      <w:r w:rsidRPr="00D81A3D">
        <w:rPr>
          <w:rFonts w:ascii="Arial" w:eastAsia="Calibri" w:hAnsi="Arial" w:cs="Arial"/>
        </w:rPr>
        <w:br w:type="page"/>
      </w:r>
    </w:p>
    <w:p w:rsidR="00D81A3D" w:rsidRPr="00D81A3D" w:rsidRDefault="00D81A3D" w:rsidP="00D81A3D">
      <w:pPr>
        <w:spacing w:after="200" w:line="276" w:lineRule="auto"/>
        <w:rPr>
          <w:rFonts w:ascii="Arial" w:eastAsia="Calibri" w:hAnsi="Arial" w:cs="Arial"/>
        </w:rPr>
      </w:pPr>
    </w:p>
    <w:p w:rsidR="00D81A3D" w:rsidRPr="00D81A3D" w:rsidRDefault="00D81A3D" w:rsidP="00381C46">
      <w:pPr>
        <w:spacing w:after="0" w:line="260" w:lineRule="atLeast"/>
        <w:jc w:val="center"/>
        <w:rPr>
          <w:rFonts w:ascii="Arial" w:eastAsia="Calibri" w:hAnsi="Arial" w:cs="Arial"/>
          <w:b/>
          <w:bCs/>
          <w:sz w:val="28"/>
          <w:szCs w:val="28"/>
        </w:rPr>
      </w:pPr>
      <w:r w:rsidRPr="00D81A3D">
        <w:rPr>
          <w:rFonts w:ascii="Arial" w:eastAsia="Calibri" w:hAnsi="Arial" w:cs="Arial"/>
          <w:b/>
          <w:bCs/>
          <w:sz w:val="28"/>
          <w:szCs w:val="28"/>
        </w:rPr>
        <w:t>Technická specifikace</w:t>
      </w:r>
    </w:p>
    <w:p w:rsidR="00D81A3D" w:rsidRPr="00D81A3D" w:rsidRDefault="00D81A3D" w:rsidP="00D81A3D">
      <w:pPr>
        <w:spacing w:after="0" w:line="260" w:lineRule="atLeast"/>
        <w:ind w:left="4253"/>
        <w:rPr>
          <w:rFonts w:ascii="Arial" w:eastAsia="Calibri" w:hAnsi="Arial" w:cs="Arial"/>
          <w:b/>
          <w:bCs/>
        </w:rPr>
      </w:pPr>
    </w:p>
    <w:p w:rsidR="00D81A3D" w:rsidRPr="00811DF4" w:rsidRDefault="00D81A3D" w:rsidP="00D81A3D">
      <w:pPr>
        <w:jc w:val="both"/>
        <w:rPr>
          <w:rFonts w:ascii="Arial" w:eastAsia="Calibri" w:hAnsi="Arial" w:cs="Arial"/>
        </w:rPr>
      </w:pPr>
      <w:r w:rsidRPr="00811DF4">
        <w:rPr>
          <w:rFonts w:ascii="Arial" w:eastAsia="Calibri" w:hAnsi="Arial" w:cs="Arial"/>
        </w:rPr>
        <w:t>Zadavatel požaduje, aby veškeré nabízené prvky byly plně kompatibilní se stávajícím přístupovým systémem Colnod.</w:t>
      </w:r>
    </w:p>
    <w:tbl>
      <w:tblPr>
        <w:tblW w:w="9714" w:type="dxa"/>
        <w:jc w:val="center"/>
        <w:tblCellMar>
          <w:left w:w="70" w:type="dxa"/>
          <w:right w:w="70" w:type="dxa"/>
        </w:tblCellMar>
        <w:tblLook w:val="04A0" w:firstRow="1" w:lastRow="0" w:firstColumn="1" w:lastColumn="0" w:noHBand="0" w:noVBand="1"/>
      </w:tblPr>
      <w:tblGrid>
        <w:gridCol w:w="4368"/>
        <w:gridCol w:w="1218"/>
        <w:gridCol w:w="1234"/>
        <w:gridCol w:w="2894"/>
      </w:tblGrid>
      <w:tr w:rsidR="00D81A3D" w:rsidRPr="00811DF4" w:rsidTr="002A0124">
        <w:trPr>
          <w:trHeight w:val="900"/>
          <w:jc w:val="center"/>
        </w:trPr>
        <w:tc>
          <w:tcPr>
            <w:tcW w:w="4368" w:type="dxa"/>
            <w:tcBorders>
              <w:top w:val="single" w:sz="8" w:space="0" w:color="auto"/>
              <w:left w:val="single" w:sz="8" w:space="0" w:color="auto"/>
              <w:bottom w:val="single" w:sz="8" w:space="0" w:color="auto"/>
              <w:right w:val="single" w:sz="8" w:space="0" w:color="auto"/>
            </w:tcBorders>
            <w:shd w:val="clear" w:color="000000" w:fill="D6DCE4"/>
            <w:vAlign w:val="center"/>
            <w:hideMark/>
          </w:tcPr>
          <w:p w:rsidR="00D81A3D" w:rsidRPr="00811DF4" w:rsidRDefault="00D81A3D" w:rsidP="002A0124">
            <w:pPr>
              <w:spacing w:after="0" w:line="240" w:lineRule="auto"/>
              <w:jc w:val="center"/>
              <w:rPr>
                <w:rFonts w:ascii="Arial" w:eastAsia="Times New Roman" w:hAnsi="Arial" w:cs="Arial"/>
                <w:b/>
                <w:color w:val="000000"/>
                <w:sz w:val="24"/>
                <w:szCs w:val="24"/>
                <w:lang w:eastAsia="cs-CZ"/>
              </w:rPr>
            </w:pPr>
            <w:r w:rsidRPr="00811DF4">
              <w:rPr>
                <w:rFonts w:ascii="Arial" w:eastAsia="Times New Roman" w:hAnsi="Arial" w:cs="Arial"/>
                <w:b/>
                <w:color w:val="000000"/>
                <w:sz w:val="24"/>
                <w:szCs w:val="24"/>
                <w:lang w:eastAsia="cs-CZ"/>
              </w:rPr>
              <w:t>Požadovaná funkcionalita/vlastnost</w:t>
            </w:r>
          </w:p>
        </w:tc>
        <w:tc>
          <w:tcPr>
            <w:tcW w:w="1218" w:type="dxa"/>
            <w:tcBorders>
              <w:top w:val="single" w:sz="8" w:space="0" w:color="auto"/>
              <w:left w:val="nil"/>
              <w:bottom w:val="single" w:sz="8" w:space="0" w:color="auto"/>
              <w:right w:val="single" w:sz="4" w:space="0" w:color="auto"/>
            </w:tcBorders>
            <w:shd w:val="clear" w:color="000000" w:fill="D6DCE4"/>
            <w:vAlign w:val="center"/>
          </w:tcPr>
          <w:p w:rsidR="00D81A3D" w:rsidRPr="00811DF4" w:rsidRDefault="00D81A3D" w:rsidP="002A0124">
            <w:pPr>
              <w:spacing w:after="0" w:line="240" w:lineRule="auto"/>
              <w:jc w:val="center"/>
              <w:rPr>
                <w:rFonts w:ascii="Arial" w:eastAsia="Times New Roman" w:hAnsi="Arial" w:cs="Arial"/>
                <w:b/>
                <w:color w:val="000000"/>
                <w:sz w:val="24"/>
                <w:szCs w:val="24"/>
                <w:lang w:eastAsia="cs-CZ"/>
              </w:rPr>
            </w:pPr>
            <w:r w:rsidRPr="00811DF4">
              <w:rPr>
                <w:rFonts w:ascii="Arial" w:eastAsia="Times New Roman" w:hAnsi="Arial" w:cs="Arial"/>
                <w:b/>
                <w:color w:val="000000"/>
                <w:sz w:val="24"/>
                <w:szCs w:val="24"/>
                <w:lang w:eastAsia="cs-CZ"/>
              </w:rPr>
              <w:t>Počet kusů</w:t>
            </w:r>
          </w:p>
        </w:tc>
        <w:tc>
          <w:tcPr>
            <w:tcW w:w="1234" w:type="dxa"/>
            <w:tcBorders>
              <w:top w:val="single" w:sz="8" w:space="0" w:color="auto"/>
              <w:left w:val="single" w:sz="4" w:space="0" w:color="auto"/>
              <w:bottom w:val="single" w:sz="8" w:space="0" w:color="auto"/>
              <w:right w:val="single" w:sz="8" w:space="0" w:color="auto"/>
            </w:tcBorders>
            <w:shd w:val="clear" w:color="000000" w:fill="D6DCE4"/>
            <w:vAlign w:val="center"/>
            <w:hideMark/>
          </w:tcPr>
          <w:p w:rsidR="00D81A3D" w:rsidRPr="00811DF4" w:rsidRDefault="00D81A3D" w:rsidP="002A0124">
            <w:pPr>
              <w:spacing w:after="0" w:line="240" w:lineRule="auto"/>
              <w:jc w:val="center"/>
              <w:rPr>
                <w:rFonts w:ascii="Arial" w:eastAsia="Times New Roman" w:hAnsi="Arial" w:cs="Arial"/>
                <w:b/>
                <w:color w:val="000000"/>
                <w:sz w:val="24"/>
                <w:szCs w:val="24"/>
                <w:lang w:eastAsia="cs-CZ"/>
              </w:rPr>
            </w:pPr>
            <w:r w:rsidRPr="00811DF4">
              <w:rPr>
                <w:rFonts w:ascii="Arial" w:eastAsia="Times New Roman" w:hAnsi="Arial" w:cs="Arial"/>
                <w:b/>
                <w:color w:val="000000"/>
                <w:sz w:val="24"/>
                <w:szCs w:val="24"/>
                <w:lang w:eastAsia="cs-CZ"/>
              </w:rPr>
              <w:t>Splňuje (ANO/NE)</w:t>
            </w:r>
          </w:p>
        </w:tc>
        <w:tc>
          <w:tcPr>
            <w:tcW w:w="2894" w:type="dxa"/>
            <w:tcBorders>
              <w:top w:val="single" w:sz="8" w:space="0" w:color="auto"/>
              <w:left w:val="nil"/>
              <w:bottom w:val="single" w:sz="8" w:space="0" w:color="auto"/>
              <w:right w:val="single" w:sz="8" w:space="0" w:color="auto"/>
            </w:tcBorders>
            <w:shd w:val="clear" w:color="000000" w:fill="D6DCE4"/>
            <w:vAlign w:val="center"/>
            <w:hideMark/>
          </w:tcPr>
          <w:p w:rsidR="00D81A3D" w:rsidRPr="00811DF4" w:rsidRDefault="00D81A3D" w:rsidP="002A0124">
            <w:pPr>
              <w:spacing w:after="0" w:line="240" w:lineRule="auto"/>
              <w:jc w:val="center"/>
              <w:rPr>
                <w:rFonts w:ascii="Arial" w:eastAsia="Times New Roman" w:hAnsi="Arial" w:cs="Arial"/>
                <w:b/>
                <w:color w:val="000000"/>
                <w:sz w:val="24"/>
                <w:szCs w:val="24"/>
                <w:lang w:eastAsia="cs-CZ"/>
              </w:rPr>
            </w:pPr>
            <w:r w:rsidRPr="00811DF4">
              <w:rPr>
                <w:rFonts w:ascii="Arial" w:eastAsia="Times New Roman" w:hAnsi="Arial" w:cs="Arial"/>
                <w:b/>
                <w:color w:val="000000"/>
                <w:sz w:val="24"/>
                <w:szCs w:val="24"/>
                <w:lang w:eastAsia="cs-CZ"/>
              </w:rPr>
              <w:t>Uveďte hodnotu daného parametru</w:t>
            </w:r>
          </w:p>
        </w:tc>
      </w:tr>
      <w:tr w:rsidR="00D81A3D" w:rsidRPr="00811DF4" w:rsidTr="002A0124">
        <w:trPr>
          <w:trHeight w:val="600"/>
          <w:jc w:val="center"/>
        </w:trPr>
        <w:tc>
          <w:tcPr>
            <w:tcW w:w="4368" w:type="dxa"/>
            <w:tcBorders>
              <w:top w:val="nil"/>
              <w:left w:val="single" w:sz="8" w:space="0" w:color="auto"/>
              <w:bottom w:val="single" w:sz="8" w:space="0" w:color="auto"/>
              <w:right w:val="single" w:sz="8" w:space="0" w:color="auto"/>
            </w:tcBorders>
            <w:shd w:val="clear" w:color="auto" w:fill="auto"/>
            <w:vAlign w:val="center"/>
            <w:hideMark/>
          </w:tcPr>
          <w:p w:rsidR="00D81A3D" w:rsidRPr="00811DF4" w:rsidRDefault="00D81A3D" w:rsidP="002A0124">
            <w:pPr>
              <w:shd w:val="clear" w:color="auto" w:fill="FFFFFF"/>
              <w:spacing w:after="0" w:line="240" w:lineRule="auto"/>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Řídící jednotka CND5 kontrolér (s pamětí, LAN, s posilovacím zdrojem)</w:t>
            </w:r>
          </w:p>
        </w:tc>
        <w:tc>
          <w:tcPr>
            <w:tcW w:w="1218" w:type="dxa"/>
            <w:tcBorders>
              <w:top w:val="single" w:sz="8" w:space="0" w:color="auto"/>
              <w:left w:val="nil"/>
              <w:bottom w:val="single" w:sz="8" w:space="0" w:color="auto"/>
              <w:right w:val="single" w:sz="4" w:space="0" w:color="auto"/>
            </w:tcBorders>
            <w:vAlign w:val="center"/>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21</w:t>
            </w:r>
          </w:p>
        </w:tc>
        <w:tc>
          <w:tcPr>
            <w:tcW w:w="1234" w:type="dxa"/>
            <w:tcBorders>
              <w:top w:val="nil"/>
              <w:left w:val="single" w:sz="4" w:space="0" w:color="auto"/>
              <w:bottom w:val="single" w:sz="8" w:space="0" w:color="auto"/>
              <w:right w:val="single" w:sz="8" w:space="0" w:color="auto"/>
            </w:tcBorders>
            <w:shd w:val="clear" w:color="auto" w:fill="FFFFFF"/>
            <w:vAlign w:val="center"/>
            <w:hideMark/>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 </w:t>
            </w:r>
            <w:r>
              <w:rPr>
                <w:rFonts w:ascii="Arial" w:eastAsia="Times New Roman" w:hAnsi="Arial" w:cs="Arial"/>
                <w:color w:val="000000"/>
                <w:sz w:val="24"/>
                <w:szCs w:val="24"/>
                <w:lang w:eastAsia="cs-CZ"/>
              </w:rPr>
              <w:t>ANO</w:t>
            </w:r>
          </w:p>
        </w:tc>
        <w:tc>
          <w:tcPr>
            <w:tcW w:w="2894" w:type="dxa"/>
            <w:tcBorders>
              <w:top w:val="nil"/>
              <w:left w:val="nil"/>
              <w:bottom w:val="single" w:sz="8" w:space="0" w:color="auto"/>
              <w:right w:val="single" w:sz="8" w:space="0" w:color="auto"/>
            </w:tcBorders>
            <w:shd w:val="clear" w:color="auto" w:fill="FFFFFF"/>
            <w:vAlign w:val="center"/>
            <w:hideMark/>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Dodržíme požadovanou technologii, </w:t>
            </w:r>
            <w:proofErr w:type="gramStart"/>
            <w:r>
              <w:rPr>
                <w:rFonts w:ascii="Arial" w:eastAsia="Times New Roman" w:hAnsi="Arial" w:cs="Arial"/>
                <w:color w:val="000000"/>
                <w:sz w:val="24"/>
                <w:szCs w:val="24"/>
                <w:lang w:eastAsia="cs-CZ"/>
              </w:rPr>
              <w:t>viz.</w:t>
            </w:r>
            <w:proofErr w:type="gramEnd"/>
            <w:r>
              <w:rPr>
                <w:rFonts w:ascii="Arial" w:eastAsia="Times New Roman" w:hAnsi="Arial" w:cs="Arial"/>
                <w:color w:val="000000"/>
                <w:sz w:val="24"/>
                <w:szCs w:val="24"/>
                <w:lang w:eastAsia="cs-CZ"/>
              </w:rPr>
              <w:t xml:space="preserve"> TL CND5</w:t>
            </w:r>
          </w:p>
        </w:tc>
      </w:tr>
      <w:tr w:rsidR="00D81A3D" w:rsidRPr="00811DF4" w:rsidTr="002A0124">
        <w:trPr>
          <w:trHeight w:val="600"/>
          <w:jc w:val="center"/>
        </w:trPr>
        <w:tc>
          <w:tcPr>
            <w:tcW w:w="4368" w:type="dxa"/>
            <w:tcBorders>
              <w:top w:val="nil"/>
              <w:left w:val="single" w:sz="8" w:space="0" w:color="auto"/>
              <w:bottom w:val="single" w:sz="8" w:space="0" w:color="auto"/>
              <w:right w:val="single" w:sz="8" w:space="0" w:color="auto"/>
            </w:tcBorders>
            <w:shd w:val="clear" w:color="auto" w:fill="auto"/>
            <w:vAlign w:val="center"/>
            <w:hideMark/>
          </w:tcPr>
          <w:p w:rsidR="00D81A3D" w:rsidRPr="00811DF4" w:rsidRDefault="00D81A3D" w:rsidP="002A0124">
            <w:pPr>
              <w:shd w:val="clear" w:color="auto" w:fill="FFFFFF"/>
              <w:spacing w:after="0" w:line="240" w:lineRule="auto"/>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ACS modul pro 1 čtečku</w:t>
            </w:r>
          </w:p>
        </w:tc>
        <w:tc>
          <w:tcPr>
            <w:tcW w:w="1218" w:type="dxa"/>
            <w:tcBorders>
              <w:top w:val="single" w:sz="8" w:space="0" w:color="auto"/>
              <w:left w:val="nil"/>
              <w:bottom w:val="single" w:sz="8" w:space="0" w:color="auto"/>
              <w:right w:val="single" w:sz="4" w:space="0" w:color="auto"/>
            </w:tcBorders>
            <w:vAlign w:val="center"/>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101</w:t>
            </w:r>
          </w:p>
        </w:tc>
        <w:tc>
          <w:tcPr>
            <w:tcW w:w="1234" w:type="dxa"/>
            <w:tcBorders>
              <w:top w:val="nil"/>
              <w:left w:val="single" w:sz="4" w:space="0" w:color="auto"/>
              <w:bottom w:val="single" w:sz="8" w:space="0" w:color="auto"/>
              <w:right w:val="single" w:sz="8" w:space="0" w:color="auto"/>
            </w:tcBorders>
            <w:shd w:val="clear" w:color="auto" w:fill="FFFFFF"/>
            <w:vAlign w:val="center"/>
            <w:hideMark/>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 </w:t>
            </w:r>
            <w:r>
              <w:rPr>
                <w:rFonts w:ascii="Arial" w:eastAsia="Times New Roman" w:hAnsi="Arial" w:cs="Arial"/>
                <w:color w:val="000000"/>
                <w:sz w:val="24"/>
                <w:szCs w:val="24"/>
                <w:lang w:eastAsia="cs-CZ"/>
              </w:rPr>
              <w:t>ANO</w:t>
            </w:r>
          </w:p>
        </w:tc>
        <w:tc>
          <w:tcPr>
            <w:tcW w:w="2894" w:type="dxa"/>
            <w:tcBorders>
              <w:top w:val="nil"/>
              <w:left w:val="nil"/>
              <w:bottom w:val="single" w:sz="8" w:space="0" w:color="auto"/>
              <w:right w:val="single" w:sz="8" w:space="0" w:color="auto"/>
            </w:tcBorders>
            <w:shd w:val="clear" w:color="auto" w:fill="FFFFFF"/>
            <w:hideMark/>
          </w:tcPr>
          <w:p w:rsidR="00D81A3D" w:rsidRDefault="00D81A3D" w:rsidP="002A0124">
            <w:r w:rsidRPr="00681672">
              <w:rPr>
                <w:rFonts w:ascii="Arial" w:eastAsia="Times New Roman" w:hAnsi="Arial" w:cs="Arial"/>
                <w:color w:val="000000"/>
                <w:sz w:val="24"/>
                <w:szCs w:val="24"/>
                <w:lang w:eastAsia="cs-CZ"/>
              </w:rPr>
              <w:t xml:space="preserve">Dodržíme požadovanou technologii, </w:t>
            </w:r>
            <w:proofErr w:type="gramStart"/>
            <w:r w:rsidRPr="00681672">
              <w:rPr>
                <w:rFonts w:ascii="Arial" w:eastAsia="Times New Roman" w:hAnsi="Arial" w:cs="Arial"/>
                <w:color w:val="000000"/>
                <w:sz w:val="24"/>
                <w:szCs w:val="24"/>
                <w:lang w:eastAsia="cs-CZ"/>
              </w:rPr>
              <w:t>viz.</w:t>
            </w:r>
            <w:proofErr w:type="gramEnd"/>
            <w:r w:rsidRPr="00681672">
              <w:rPr>
                <w:rFonts w:ascii="Arial" w:eastAsia="Times New Roman" w:hAnsi="Arial" w:cs="Arial"/>
                <w:color w:val="000000"/>
                <w:sz w:val="24"/>
                <w:szCs w:val="24"/>
                <w:lang w:eastAsia="cs-CZ"/>
              </w:rPr>
              <w:t xml:space="preserve"> TL CND5</w:t>
            </w:r>
          </w:p>
        </w:tc>
      </w:tr>
      <w:tr w:rsidR="00D81A3D" w:rsidRPr="00811DF4" w:rsidTr="002A0124">
        <w:trPr>
          <w:trHeight w:val="600"/>
          <w:jc w:val="center"/>
        </w:trPr>
        <w:tc>
          <w:tcPr>
            <w:tcW w:w="4368" w:type="dxa"/>
            <w:tcBorders>
              <w:top w:val="nil"/>
              <w:left w:val="single" w:sz="8" w:space="0" w:color="auto"/>
              <w:bottom w:val="single" w:sz="8" w:space="0" w:color="auto"/>
              <w:right w:val="single" w:sz="8" w:space="0" w:color="auto"/>
            </w:tcBorders>
            <w:shd w:val="clear" w:color="auto" w:fill="auto"/>
            <w:vAlign w:val="center"/>
            <w:hideMark/>
          </w:tcPr>
          <w:p w:rsidR="00D81A3D" w:rsidRPr="00811DF4" w:rsidRDefault="00D81A3D" w:rsidP="002A0124">
            <w:pPr>
              <w:shd w:val="clear" w:color="auto" w:fill="FFFFFF"/>
              <w:spacing w:after="0" w:line="240" w:lineRule="auto"/>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Colnod HW klíč pro připojení čtečky</w:t>
            </w:r>
          </w:p>
        </w:tc>
        <w:tc>
          <w:tcPr>
            <w:tcW w:w="1218" w:type="dxa"/>
            <w:tcBorders>
              <w:top w:val="single" w:sz="8" w:space="0" w:color="auto"/>
              <w:left w:val="nil"/>
              <w:bottom w:val="single" w:sz="8" w:space="0" w:color="auto"/>
              <w:right w:val="single" w:sz="4" w:space="0" w:color="auto"/>
            </w:tcBorders>
            <w:vAlign w:val="center"/>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101</w:t>
            </w:r>
          </w:p>
        </w:tc>
        <w:tc>
          <w:tcPr>
            <w:tcW w:w="1234" w:type="dxa"/>
            <w:tcBorders>
              <w:top w:val="nil"/>
              <w:left w:val="single" w:sz="4" w:space="0" w:color="auto"/>
              <w:bottom w:val="single" w:sz="8" w:space="0" w:color="auto"/>
              <w:right w:val="single" w:sz="8" w:space="0" w:color="auto"/>
            </w:tcBorders>
            <w:shd w:val="clear" w:color="auto" w:fill="FFFFFF"/>
            <w:vAlign w:val="center"/>
            <w:hideMark/>
          </w:tcPr>
          <w:p w:rsidR="00D81A3D" w:rsidRPr="00811DF4" w:rsidRDefault="00D81A3D" w:rsidP="002A0124">
            <w:pPr>
              <w:shd w:val="clear" w:color="auto" w:fill="FFFFFF"/>
              <w:spacing w:after="0" w:line="240" w:lineRule="auto"/>
              <w:jc w:val="center"/>
              <w:rPr>
                <w:rFonts w:ascii="Arial" w:eastAsia="Times New Roman" w:hAnsi="Arial" w:cs="Arial"/>
                <w:color w:val="000000"/>
                <w:sz w:val="24"/>
                <w:szCs w:val="24"/>
                <w:lang w:eastAsia="cs-CZ"/>
              </w:rPr>
            </w:pPr>
            <w:r w:rsidRPr="00811DF4">
              <w:rPr>
                <w:rFonts w:ascii="Arial" w:eastAsia="Times New Roman" w:hAnsi="Arial" w:cs="Arial"/>
                <w:color w:val="000000"/>
                <w:sz w:val="24"/>
                <w:szCs w:val="24"/>
                <w:lang w:eastAsia="cs-CZ"/>
              </w:rPr>
              <w:t> </w:t>
            </w:r>
            <w:r>
              <w:rPr>
                <w:rFonts w:ascii="Arial" w:eastAsia="Times New Roman" w:hAnsi="Arial" w:cs="Arial"/>
                <w:color w:val="000000"/>
                <w:sz w:val="24"/>
                <w:szCs w:val="24"/>
                <w:lang w:eastAsia="cs-CZ"/>
              </w:rPr>
              <w:t>ANO</w:t>
            </w:r>
          </w:p>
        </w:tc>
        <w:tc>
          <w:tcPr>
            <w:tcW w:w="2894" w:type="dxa"/>
            <w:tcBorders>
              <w:top w:val="nil"/>
              <w:left w:val="nil"/>
              <w:bottom w:val="single" w:sz="8" w:space="0" w:color="auto"/>
              <w:right w:val="single" w:sz="8" w:space="0" w:color="auto"/>
            </w:tcBorders>
            <w:shd w:val="clear" w:color="auto" w:fill="FFFFFF"/>
            <w:hideMark/>
          </w:tcPr>
          <w:p w:rsidR="00D81A3D" w:rsidRDefault="00D81A3D" w:rsidP="002A0124">
            <w:r w:rsidRPr="00681672">
              <w:rPr>
                <w:rFonts w:ascii="Arial" w:eastAsia="Times New Roman" w:hAnsi="Arial" w:cs="Arial"/>
                <w:color w:val="000000"/>
                <w:sz w:val="24"/>
                <w:szCs w:val="24"/>
                <w:lang w:eastAsia="cs-CZ"/>
              </w:rPr>
              <w:t xml:space="preserve">Dodržíme požadovanou technologii, </w:t>
            </w:r>
            <w:proofErr w:type="gramStart"/>
            <w:r w:rsidRPr="00681672">
              <w:rPr>
                <w:rFonts w:ascii="Arial" w:eastAsia="Times New Roman" w:hAnsi="Arial" w:cs="Arial"/>
                <w:color w:val="000000"/>
                <w:sz w:val="24"/>
                <w:szCs w:val="24"/>
                <w:lang w:eastAsia="cs-CZ"/>
              </w:rPr>
              <w:t>viz.</w:t>
            </w:r>
            <w:proofErr w:type="gramEnd"/>
            <w:r w:rsidRPr="00681672">
              <w:rPr>
                <w:rFonts w:ascii="Arial" w:eastAsia="Times New Roman" w:hAnsi="Arial" w:cs="Arial"/>
                <w:color w:val="000000"/>
                <w:sz w:val="24"/>
                <w:szCs w:val="24"/>
                <w:lang w:eastAsia="cs-CZ"/>
              </w:rPr>
              <w:t xml:space="preserve"> TL CND5</w:t>
            </w:r>
          </w:p>
        </w:tc>
      </w:tr>
    </w:tbl>
    <w:p w:rsidR="00D81A3D" w:rsidRPr="00D81A3D" w:rsidRDefault="00D81A3D" w:rsidP="00D81A3D">
      <w:pPr>
        <w:spacing w:after="0" w:line="276" w:lineRule="auto"/>
        <w:ind w:left="1080"/>
        <w:contextualSpacing/>
        <w:jc w:val="both"/>
        <w:rPr>
          <w:rFonts w:ascii="Arial" w:eastAsia="Calibri" w:hAnsi="Arial" w:cs="Arial"/>
          <w:b/>
          <w:bCs/>
        </w:rPr>
      </w:pPr>
    </w:p>
    <w:p w:rsidR="00D81A3D" w:rsidRPr="00D81A3D" w:rsidRDefault="00D81A3D" w:rsidP="00D81A3D">
      <w:pPr>
        <w:spacing w:after="0" w:line="276" w:lineRule="auto"/>
        <w:ind w:left="1080"/>
        <w:contextualSpacing/>
        <w:jc w:val="both"/>
        <w:rPr>
          <w:rFonts w:ascii="Arial" w:eastAsia="Calibri" w:hAnsi="Arial" w:cs="Arial"/>
          <w:b/>
          <w:bCs/>
        </w:rPr>
      </w:pPr>
    </w:p>
    <w:p w:rsidR="00D81A3D" w:rsidRPr="00D81A3D" w:rsidRDefault="00D81A3D" w:rsidP="00D81A3D">
      <w:pPr>
        <w:spacing w:after="200" w:line="276" w:lineRule="auto"/>
        <w:rPr>
          <w:rFonts w:ascii="Arial" w:eastAsia="Calibri" w:hAnsi="Arial" w:cs="Arial"/>
          <w:b/>
          <w:bCs/>
        </w:rPr>
        <w:sectPr w:rsidR="00D81A3D" w:rsidRPr="00D81A3D" w:rsidSect="00B875B8">
          <w:headerReference w:type="default" r:id="rId9"/>
          <w:pgSz w:w="11906" w:h="16838"/>
          <w:pgMar w:top="1134" w:right="1021" w:bottom="1276" w:left="1077" w:header="709" w:footer="425" w:gutter="0"/>
          <w:cols w:space="708"/>
          <w:docGrid w:linePitch="360"/>
        </w:sectPr>
      </w:pPr>
      <w:r w:rsidRPr="00D81A3D">
        <w:rPr>
          <w:rFonts w:ascii="Arial" w:eastAsia="Calibri" w:hAnsi="Arial" w:cs="Arial"/>
          <w:b/>
          <w:bCs/>
        </w:rPr>
        <w:br w:type="page"/>
      </w:r>
    </w:p>
    <w:p w:rsidR="00D81A3D" w:rsidRPr="00D81A3D" w:rsidRDefault="00D81A3D" w:rsidP="00D81A3D">
      <w:pPr>
        <w:spacing w:after="200" w:line="276" w:lineRule="auto"/>
        <w:jc w:val="center"/>
        <w:rPr>
          <w:rFonts w:ascii="Arial" w:eastAsia="Calibri" w:hAnsi="Arial" w:cs="Arial"/>
          <w:b/>
          <w:bCs/>
          <w:sz w:val="28"/>
          <w:szCs w:val="28"/>
        </w:rPr>
      </w:pPr>
    </w:p>
    <w:p w:rsidR="00D81A3D" w:rsidRPr="00D81A3D" w:rsidRDefault="00D81A3D" w:rsidP="00D81A3D">
      <w:pPr>
        <w:spacing w:after="200" w:line="276" w:lineRule="auto"/>
        <w:jc w:val="center"/>
        <w:rPr>
          <w:rFonts w:ascii="Arial" w:eastAsia="Calibri" w:hAnsi="Arial" w:cs="Arial"/>
          <w:b/>
          <w:bCs/>
          <w:sz w:val="28"/>
          <w:szCs w:val="28"/>
        </w:rPr>
      </w:pPr>
      <w:r w:rsidRPr="00D81A3D">
        <w:rPr>
          <w:rFonts w:ascii="Arial" w:eastAsia="Calibri" w:hAnsi="Arial" w:cs="Arial"/>
          <w:b/>
          <w:bCs/>
          <w:sz w:val="28"/>
          <w:szCs w:val="28"/>
        </w:rPr>
        <w:t>Kalkulace</w:t>
      </w:r>
    </w:p>
    <w:tbl>
      <w:tblPr>
        <w:tblW w:w="13400" w:type="dxa"/>
        <w:tblCellMar>
          <w:left w:w="70" w:type="dxa"/>
          <w:right w:w="70" w:type="dxa"/>
        </w:tblCellMar>
        <w:tblLook w:val="04A0" w:firstRow="1" w:lastRow="0" w:firstColumn="1" w:lastColumn="0" w:noHBand="0" w:noVBand="1"/>
      </w:tblPr>
      <w:tblGrid>
        <w:gridCol w:w="2640"/>
        <w:gridCol w:w="2080"/>
        <w:gridCol w:w="980"/>
        <w:gridCol w:w="2080"/>
        <w:gridCol w:w="1243"/>
        <w:gridCol w:w="2200"/>
        <w:gridCol w:w="2200"/>
      </w:tblGrid>
      <w:tr w:rsidR="00D81A3D" w:rsidRPr="00D81A3D" w:rsidTr="00D81A3D">
        <w:trPr>
          <w:trHeight w:val="945"/>
        </w:trPr>
        <w:tc>
          <w:tcPr>
            <w:tcW w:w="264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Položka</w:t>
            </w:r>
          </w:p>
        </w:tc>
        <w:tc>
          <w:tcPr>
            <w:tcW w:w="208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Cena za 1ks bez DPH</w:t>
            </w:r>
          </w:p>
        </w:tc>
        <w:tc>
          <w:tcPr>
            <w:tcW w:w="98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Sazba DPH</w:t>
            </w:r>
          </w:p>
        </w:tc>
        <w:tc>
          <w:tcPr>
            <w:tcW w:w="208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Cena  za 1ks včetně DPH</w:t>
            </w:r>
          </w:p>
        </w:tc>
        <w:tc>
          <w:tcPr>
            <w:tcW w:w="122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Požadovaný počet</w:t>
            </w:r>
          </w:p>
        </w:tc>
        <w:tc>
          <w:tcPr>
            <w:tcW w:w="220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Cena za požadovaný počet kusů celkem bez DPH</w:t>
            </w:r>
          </w:p>
        </w:tc>
        <w:tc>
          <w:tcPr>
            <w:tcW w:w="2200" w:type="dxa"/>
            <w:tcBorders>
              <w:top w:val="single" w:sz="4" w:space="0" w:color="auto"/>
              <w:left w:val="nil"/>
              <w:bottom w:val="single" w:sz="4" w:space="0" w:color="auto"/>
              <w:right w:val="single" w:sz="4" w:space="0" w:color="auto"/>
            </w:tcBorders>
            <w:shd w:val="clear" w:color="000000" w:fill="DDEBF7"/>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Cena za požadovaný počet kusů celkem včetně DPH</w:t>
            </w:r>
          </w:p>
        </w:tc>
      </w:tr>
      <w:tr w:rsidR="00D81A3D" w:rsidRPr="00D81A3D" w:rsidTr="00D81A3D">
        <w:trPr>
          <w:trHeight w:val="840"/>
        </w:trPr>
        <w:tc>
          <w:tcPr>
            <w:tcW w:w="2640" w:type="dxa"/>
            <w:tcBorders>
              <w:top w:val="nil"/>
              <w:left w:val="single" w:sz="4" w:space="0" w:color="auto"/>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 xml:space="preserve">Řídící jednotka CND5 kontrolér </w:t>
            </w:r>
          </w:p>
        </w:tc>
        <w:tc>
          <w:tcPr>
            <w:tcW w:w="20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bCs/>
                <w:color w:val="000000"/>
                <w:lang w:eastAsia="cs-CZ"/>
              </w:rPr>
            </w:pPr>
            <w:r w:rsidRPr="00D81A3D">
              <w:rPr>
                <w:rFonts w:ascii="Calibri" w:eastAsia="Times New Roman" w:hAnsi="Calibri" w:cs="Calibri"/>
                <w:bCs/>
                <w:color w:val="000000"/>
                <w:lang w:eastAsia="cs-CZ"/>
              </w:rPr>
              <w:t>22 225,00 Kč</w:t>
            </w:r>
          </w:p>
        </w:tc>
        <w:tc>
          <w:tcPr>
            <w:tcW w:w="9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21,00%</w:t>
            </w:r>
          </w:p>
        </w:tc>
        <w:tc>
          <w:tcPr>
            <w:tcW w:w="208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26 892,25 Kč</w:t>
            </w:r>
          </w:p>
        </w:tc>
        <w:tc>
          <w:tcPr>
            <w:tcW w:w="1220" w:type="dxa"/>
            <w:tcBorders>
              <w:top w:val="nil"/>
              <w:left w:val="nil"/>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21</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466 725,00 Kč</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564 737,25 Kč</w:t>
            </w:r>
          </w:p>
        </w:tc>
      </w:tr>
      <w:tr w:rsidR="00D81A3D" w:rsidRPr="00D81A3D" w:rsidTr="00D81A3D">
        <w:trPr>
          <w:trHeight w:val="840"/>
        </w:trPr>
        <w:tc>
          <w:tcPr>
            <w:tcW w:w="2640" w:type="dxa"/>
            <w:tcBorders>
              <w:top w:val="nil"/>
              <w:left w:val="single" w:sz="4" w:space="0" w:color="auto"/>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ACS modul pro 1 čtečku</w:t>
            </w:r>
          </w:p>
        </w:tc>
        <w:tc>
          <w:tcPr>
            <w:tcW w:w="20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bCs/>
                <w:color w:val="000000"/>
                <w:lang w:eastAsia="cs-CZ"/>
              </w:rPr>
            </w:pPr>
            <w:r w:rsidRPr="00D81A3D">
              <w:rPr>
                <w:rFonts w:ascii="Calibri" w:eastAsia="Times New Roman" w:hAnsi="Calibri" w:cs="Calibri"/>
                <w:bCs/>
                <w:color w:val="000000"/>
                <w:lang w:eastAsia="cs-CZ"/>
              </w:rPr>
              <w:t>10 996,00 Kč</w:t>
            </w:r>
          </w:p>
        </w:tc>
        <w:tc>
          <w:tcPr>
            <w:tcW w:w="9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21,00%</w:t>
            </w:r>
          </w:p>
        </w:tc>
        <w:tc>
          <w:tcPr>
            <w:tcW w:w="208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13 305,16 Kč</w:t>
            </w:r>
          </w:p>
        </w:tc>
        <w:tc>
          <w:tcPr>
            <w:tcW w:w="1220" w:type="dxa"/>
            <w:tcBorders>
              <w:top w:val="nil"/>
              <w:left w:val="nil"/>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101</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1 110 596,00 Kč</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1 343 821,16 Kč</w:t>
            </w:r>
          </w:p>
        </w:tc>
      </w:tr>
      <w:tr w:rsidR="00D81A3D" w:rsidRPr="00D81A3D" w:rsidTr="00D81A3D">
        <w:trPr>
          <w:trHeight w:val="840"/>
        </w:trPr>
        <w:tc>
          <w:tcPr>
            <w:tcW w:w="2640" w:type="dxa"/>
            <w:tcBorders>
              <w:top w:val="nil"/>
              <w:left w:val="single" w:sz="4" w:space="0" w:color="auto"/>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Colnod SW licence pro připojení čtečky</w:t>
            </w:r>
          </w:p>
        </w:tc>
        <w:tc>
          <w:tcPr>
            <w:tcW w:w="20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bCs/>
                <w:color w:val="000000"/>
                <w:lang w:eastAsia="cs-CZ"/>
              </w:rPr>
            </w:pPr>
            <w:r w:rsidRPr="00D81A3D">
              <w:rPr>
                <w:rFonts w:ascii="Calibri" w:eastAsia="Times New Roman" w:hAnsi="Calibri" w:cs="Calibri"/>
                <w:bCs/>
                <w:color w:val="000000"/>
                <w:lang w:eastAsia="cs-CZ"/>
              </w:rPr>
              <w:t>423,00 Kč</w:t>
            </w:r>
          </w:p>
        </w:tc>
        <w:tc>
          <w:tcPr>
            <w:tcW w:w="980" w:type="dxa"/>
            <w:tcBorders>
              <w:top w:val="nil"/>
              <w:left w:val="nil"/>
              <w:bottom w:val="single" w:sz="4" w:space="0" w:color="auto"/>
              <w:right w:val="single" w:sz="4" w:space="0" w:color="auto"/>
            </w:tcBorders>
            <w:shd w:val="clear" w:color="000000" w:fill="FFFF00"/>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21,00%</w:t>
            </w:r>
          </w:p>
        </w:tc>
        <w:tc>
          <w:tcPr>
            <w:tcW w:w="208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511,83 Kč</w:t>
            </w:r>
          </w:p>
        </w:tc>
        <w:tc>
          <w:tcPr>
            <w:tcW w:w="1220" w:type="dxa"/>
            <w:tcBorders>
              <w:top w:val="nil"/>
              <w:left w:val="nil"/>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101</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42 723,00 Kč</w:t>
            </w:r>
          </w:p>
        </w:tc>
        <w:tc>
          <w:tcPr>
            <w:tcW w:w="2200" w:type="dxa"/>
            <w:tcBorders>
              <w:top w:val="nil"/>
              <w:left w:val="nil"/>
              <w:bottom w:val="single" w:sz="4" w:space="0" w:color="auto"/>
              <w:right w:val="single" w:sz="4" w:space="0" w:color="auto"/>
            </w:tcBorders>
            <w:shd w:val="clear" w:color="000000" w:fill="D0CECE"/>
            <w:noWrap/>
            <w:vAlign w:val="center"/>
            <w:hideMark/>
          </w:tcPr>
          <w:p w:rsidR="00D81A3D" w:rsidRPr="00D81A3D" w:rsidRDefault="00D81A3D" w:rsidP="00D81A3D">
            <w:pPr>
              <w:spacing w:after="0" w:line="240" w:lineRule="auto"/>
              <w:jc w:val="center"/>
              <w:rPr>
                <w:rFonts w:ascii="Calibri" w:eastAsia="Times New Roman" w:hAnsi="Calibri" w:cs="Calibri"/>
                <w:color w:val="000000"/>
                <w:lang w:eastAsia="cs-CZ"/>
              </w:rPr>
            </w:pPr>
            <w:r w:rsidRPr="00D81A3D">
              <w:rPr>
                <w:rFonts w:ascii="Calibri" w:eastAsia="Times New Roman" w:hAnsi="Calibri" w:cs="Calibri"/>
                <w:color w:val="000000"/>
                <w:lang w:eastAsia="cs-CZ"/>
              </w:rPr>
              <w:t>51 694,83 Kč</w:t>
            </w:r>
          </w:p>
        </w:tc>
      </w:tr>
      <w:tr w:rsidR="00D81A3D" w:rsidRPr="00D81A3D" w:rsidTr="00D81A3D">
        <w:trPr>
          <w:trHeight w:val="630"/>
        </w:trPr>
        <w:tc>
          <w:tcPr>
            <w:tcW w:w="2640" w:type="dxa"/>
            <w:tcBorders>
              <w:top w:val="nil"/>
              <w:left w:val="single" w:sz="4" w:space="0" w:color="auto"/>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Nabídková cena celkem bez DPH</w:t>
            </w:r>
          </w:p>
        </w:tc>
        <w:tc>
          <w:tcPr>
            <w:tcW w:w="10760" w:type="dxa"/>
            <w:gridSpan w:val="6"/>
            <w:tcBorders>
              <w:top w:val="single" w:sz="4" w:space="0" w:color="auto"/>
              <w:left w:val="nil"/>
              <w:bottom w:val="single" w:sz="4" w:space="0" w:color="auto"/>
              <w:right w:val="single" w:sz="4" w:space="0" w:color="000000"/>
            </w:tcBorders>
            <w:shd w:val="clear" w:color="000000" w:fill="BFBFBF"/>
            <w:noWrap/>
            <w:vAlign w:val="center"/>
            <w:hideMark/>
          </w:tcPr>
          <w:p w:rsidR="00D81A3D" w:rsidRPr="00D81A3D" w:rsidRDefault="00D81A3D" w:rsidP="00D81A3D">
            <w:pPr>
              <w:spacing w:after="0" w:line="240" w:lineRule="auto"/>
              <w:jc w:val="center"/>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1 620 044,00 Kč</w:t>
            </w:r>
          </w:p>
        </w:tc>
      </w:tr>
      <w:tr w:rsidR="00D81A3D" w:rsidRPr="00D81A3D" w:rsidTr="00D81A3D">
        <w:trPr>
          <w:trHeight w:val="630"/>
        </w:trPr>
        <w:tc>
          <w:tcPr>
            <w:tcW w:w="2640" w:type="dxa"/>
            <w:tcBorders>
              <w:top w:val="nil"/>
              <w:left w:val="single" w:sz="4" w:space="0" w:color="auto"/>
              <w:bottom w:val="single" w:sz="4" w:space="0" w:color="auto"/>
              <w:right w:val="single" w:sz="4" w:space="0" w:color="auto"/>
            </w:tcBorders>
            <w:shd w:val="clear" w:color="000000" w:fill="D0CECE"/>
            <w:vAlign w:val="center"/>
            <w:hideMark/>
          </w:tcPr>
          <w:p w:rsidR="00D81A3D" w:rsidRPr="00D81A3D" w:rsidRDefault="00D81A3D" w:rsidP="00D81A3D">
            <w:pPr>
              <w:spacing w:after="0" w:line="240" w:lineRule="auto"/>
              <w:rPr>
                <w:rFonts w:ascii="Calibri" w:eastAsia="Times New Roman" w:hAnsi="Calibri" w:cs="Calibri"/>
                <w:b/>
                <w:bCs/>
                <w:color w:val="000000"/>
                <w:lang w:eastAsia="cs-CZ"/>
              </w:rPr>
            </w:pPr>
            <w:r w:rsidRPr="00D81A3D">
              <w:rPr>
                <w:rFonts w:ascii="Calibri" w:eastAsia="Times New Roman" w:hAnsi="Calibri" w:cs="Calibri"/>
                <w:b/>
                <w:bCs/>
                <w:color w:val="000000"/>
                <w:lang w:eastAsia="cs-CZ"/>
              </w:rPr>
              <w:t>Nabídková cena celkem včetně DPH</w:t>
            </w:r>
          </w:p>
        </w:tc>
        <w:tc>
          <w:tcPr>
            <w:tcW w:w="10760" w:type="dxa"/>
            <w:gridSpan w:val="6"/>
            <w:tcBorders>
              <w:top w:val="single" w:sz="4" w:space="0" w:color="auto"/>
              <w:left w:val="nil"/>
              <w:bottom w:val="single" w:sz="4" w:space="0" w:color="auto"/>
              <w:right w:val="single" w:sz="4" w:space="0" w:color="000000"/>
            </w:tcBorders>
            <w:shd w:val="clear" w:color="000000" w:fill="BFBFBF"/>
            <w:noWrap/>
            <w:vAlign w:val="center"/>
            <w:hideMark/>
          </w:tcPr>
          <w:p w:rsidR="00D81A3D" w:rsidRPr="00D81A3D" w:rsidRDefault="00D81A3D" w:rsidP="00D81A3D">
            <w:pPr>
              <w:spacing w:after="0" w:line="240" w:lineRule="auto"/>
              <w:jc w:val="center"/>
              <w:rPr>
                <w:rFonts w:ascii="Calibri" w:eastAsia="Times New Roman" w:hAnsi="Calibri" w:cs="Calibri"/>
                <w:b/>
                <w:color w:val="000000"/>
                <w:lang w:eastAsia="cs-CZ"/>
              </w:rPr>
            </w:pPr>
            <w:r w:rsidRPr="00D81A3D">
              <w:rPr>
                <w:rFonts w:ascii="Calibri" w:eastAsia="Times New Roman" w:hAnsi="Calibri" w:cs="Calibri"/>
                <w:b/>
                <w:color w:val="000000"/>
                <w:lang w:eastAsia="cs-CZ"/>
              </w:rPr>
              <w:t>1 960 253,24 Kč</w:t>
            </w:r>
          </w:p>
        </w:tc>
      </w:tr>
      <w:tr w:rsidR="00D81A3D" w:rsidRPr="00D81A3D" w:rsidTr="00D81A3D">
        <w:trPr>
          <w:trHeight w:val="300"/>
        </w:trPr>
        <w:tc>
          <w:tcPr>
            <w:tcW w:w="264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jc w:val="center"/>
              <w:rPr>
                <w:rFonts w:ascii="Calibri" w:eastAsia="Times New Roman" w:hAnsi="Calibri" w:cs="Calibri"/>
                <w:color w:val="000000"/>
                <w:lang w:eastAsia="cs-CZ"/>
              </w:rPr>
            </w:pPr>
          </w:p>
        </w:tc>
        <w:tc>
          <w:tcPr>
            <w:tcW w:w="208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c>
          <w:tcPr>
            <w:tcW w:w="98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c>
          <w:tcPr>
            <w:tcW w:w="208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c>
          <w:tcPr>
            <w:tcW w:w="122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bottom"/>
            <w:hideMark/>
          </w:tcPr>
          <w:p w:rsidR="00D81A3D" w:rsidRPr="00D81A3D" w:rsidRDefault="00D81A3D" w:rsidP="00D81A3D">
            <w:pPr>
              <w:spacing w:after="0" w:line="240" w:lineRule="auto"/>
              <w:rPr>
                <w:rFonts w:ascii="Times New Roman" w:eastAsia="Times New Roman" w:hAnsi="Times New Roman" w:cs="Times New Roman"/>
                <w:sz w:val="20"/>
                <w:szCs w:val="20"/>
                <w:lang w:eastAsia="cs-CZ"/>
              </w:rPr>
            </w:pPr>
          </w:p>
        </w:tc>
      </w:tr>
      <w:tr w:rsidR="00D81A3D" w:rsidRPr="00D81A3D" w:rsidTr="00D81A3D">
        <w:trPr>
          <w:trHeight w:val="1980"/>
        </w:trPr>
        <w:tc>
          <w:tcPr>
            <w:tcW w:w="13400" w:type="dxa"/>
            <w:gridSpan w:val="7"/>
            <w:tcBorders>
              <w:top w:val="nil"/>
              <w:left w:val="nil"/>
              <w:bottom w:val="nil"/>
              <w:right w:val="nil"/>
            </w:tcBorders>
            <w:shd w:val="clear" w:color="auto" w:fill="auto"/>
            <w:hideMark/>
          </w:tcPr>
          <w:p w:rsidR="00D81A3D" w:rsidRPr="00D81A3D" w:rsidRDefault="00D81A3D" w:rsidP="00D81A3D">
            <w:pPr>
              <w:spacing w:after="0" w:line="240" w:lineRule="auto"/>
              <w:rPr>
                <w:rFonts w:ascii="Calibri" w:eastAsia="Times New Roman" w:hAnsi="Calibri" w:cs="Calibri"/>
                <w:color w:val="000000"/>
                <w:lang w:eastAsia="cs-CZ"/>
              </w:rPr>
            </w:pPr>
            <w:r w:rsidRPr="00D81A3D">
              <w:rPr>
                <w:rFonts w:ascii="Calibri" w:eastAsia="Times New Roman" w:hAnsi="Calibri" w:cs="Calibri"/>
                <w:b/>
                <w:bCs/>
                <w:color w:val="000000"/>
                <w:lang w:eastAsia="cs-CZ"/>
              </w:rPr>
              <w:t>Cena za 1 ks bez DPH zahrnuje veškeré náklady dodavatele na realizaci předmětu plnění této veřejné zakázky v rozsahu dle čl. 2.3 výzvy k podání nabídky a vzoru smlouvy, který tvoří přílohu C výzvy k podání nabídky.</w:t>
            </w:r>
            <w:r w:rsidRPr="00D81A3D">
              <w:rPr>
                <w:rFonts w:ascii="Calibri" w:eastAsia="Times New Roman" w:hAnsi="Calibri" w:cs="Calibri"/>
                <w:color w:val="000000"/>
                <w:lang w:eastAsia="cs-CZ"/>
              </w:rPr>
              <w:br/>
              <w:t xml:space="preserve">Zadavatel dodavatele výslovně upozorňuje, že vyplnění sazby DPH je pouze pro účely, aby zadavatel měl přehled, jaký bude jeho celkový výdaj s předmětem veřejné zakázky. </w:t>
            </w:r>
            <w:r w:rsidRPr="00D81A3D">
              <w:rPr>
                <w:rFonts w:ascii="Calibri" w:eastAsia="Times New Roman" w:hAnsi="Calibri" w:cs="Calibri"/>
                <w:b/>
                <w:bCs/>
                <w:color w:val="000000"/>
                <w:lang w:eastAsia="cs-CZ"/>
              </w:rPr>
              <w:t>Hodnocena bude nabídková cena bez DPH.</w:t>
            </w:r>
            <w:r w:rsidRPr="00D81A3D">
              <w:rPr>
                <w:rFonts w:ascii="Calibri" w:eastAsia="Times New Roman" w:hAnsi="Calibri" w:cs="Calibri"/>
                <w:color w:val="000000"/>
                <w:lang w:eastAsia="cs-CZ"/>
              </w:rPr>
              <w:br/>
              <w:t>Pro případ, že dodavatel (teoreticky) uvede ve své nabídce nesprávnou sazbu DPH, nemá to jakýkoliv vliv na hodnocení nabídek, neboť sazba DPH není předmětem hodnocení nabídek. Ve smlouvě s vybraným dodavatelem bude samozřejmě uvedena správná a zákonná sazba DPH.</w:t>
            </w:r>
          </w:p>
        </w:tc>
      </w:tr>
    </w:tbl>
    <w:p w:rsidR="000B32A7" w:rsidRDefault="00C34307"/>
    <w:sectPr w:rsidR="000B32A7" w:rsidSect="00D81A3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BD" w:rsidRDefault="007B52BD">
      <w:pPr>
        <w:spacing w:after="0" w:line="240" w:lineRule="auto"/>
      </w:pPr>
      <w:r>
        <w:separator/>
      </w:r>
    </w:p>
  </w:endnote>
  <w:endnote w:type="continuationSeparator" w:id="0">
    <w:p w:rsidR="007B52BD" w:rsidRDefault="007B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BD" w:rsidRDefault="007B52BD">
      <w:pPr>
        <w:spacing w:after="0" w:line="240" w:lineRule="auto"/>
      </w:pPr>
      <w:r>
        <w:separator/>
      </w:r>
    </w:p>
  </w:footnote>
  <w:footnote w:type="continuationSeparator" w:id="0">
    <w:p w:rsidR="007B52BD" w:rsidRDefault="007B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ook w:val="00A0" w:firstRow="1" w:lastRow="0" w:firstColumn="1" w:lastColumn="0" w:noHBand="0" w:noVBand="0"/>
    </w:tblPr>
    <w:tblGrid>
      <w:gridCol w:w="6345"/>
      <w:gridCol w:w="3544"/>
    </w:tblGrid>
    <w:tr w:rsidR="00E34364" w:rsidTr="00E34364">
      <w:tc>
        <w:tcPr>
          <w:tcW w:w="6345" w:type="dxa"/>
          <w:hideMark/>
        </w:tcPr>
        <w:p w:rsidR="00E34364" w:rsidRDefault="00E34364" w:rsidP="00E34364">
          <w:pPr>
            <w:tabs>
              <w:tab w:val="left" w:pos="1206"/>
            </w:tabs>
            <w:rPr>
              <w:rFonts w:ascii="Cambria" w:hAnsi="Cambria" w:cs="Arial"/>
              <w:color w:val="1F497D"/>
              <w:sz w:val="28"/>
              <w:szCs w:val="26"/>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Oddělení vnitřní bezpečnosti</w:t>
          </w:r>
        </w:p>
      </w:tc>
      <w:tc>
        <w:tcPr>
          <w:tcW w:w="3544" w:type="dxa"/>
          <w:hideMark/>
        </w:tcPr>
        <w:p w:rsidR="00E34364" w:rsidRDefault="00E34364" w:rsidP="00E34364">
          <w:pPr>
            <w:tabs>
              <w:tab w:val="center" w:pos="4536"/>
              <w:tab w:val="right" w:pos="9072"/>
            </w:tabs>
            <w:jc w:val="right"/>
          </w:pPr>
          <w:r>
            <w:rPr>
              <w:rFonts w:cs="Arial"/>
              <w:b/>
              <w:noProof/>
              <w:color w:val="1F497D"/>
              <w:sz w:val="44"/>
              <w:szCs w:val="28"/>
              <w:lang w:eastAsia="cs-CZ"/>
            </w:rPr>
            <w:drawing>
              <wp:inline distT="0" distB="0" distL="0" distR="0">
                <wp:extent cx="1790700" cy="523875"/>
                <wp:effectExtent l="0" t="0" r="0" b="9525"/>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523875"/>
                        </a:xfrm>
                        <a:prstGeom prst="rect">
                          <a:avLst/>
                        </a:prstGeom>
                        <a:noFill/>
                        <a:ln>
                          <a:noFill/>
                        </a:ln>
                      </pic:spPr>
                    </pic:pic>
                  </a:graphicData>
                </a:graphic>
              </wp:inline>
            </w:drawing>
          </w:r>
        </w:p>
      </w:tc>
    </w:tr>
  </w:tbl>
  <w:p w:rsidR="00E34364" w:rsidRDefault="00E34364">
    <w:pPr>
      <w:pStyle w:val="Zhlav"/>
    </w:pPr>
  </w:p>
  <w:p w:rsidR="00F479AD" w:rsidRPr="001D7BE9" w:rsidRDefault="00C34307" w:rsidP="00184CC1">
    <w:pPr>
      <w:pStyle w:val="Zhlav"/>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9AD" w:rsidRDefault="00D81A3D" w:rsidP="00184CC1">
    <w:pPr>
      <w:pStyle w:val="Zhlav"/>
      <w:jc w:val="right"/>
      <w:rPr>
        <w:rFonts w:ascii="Arial" w:hAnsi="Arial" w:cs="Arial"/>
      </w:rPr>
    </w:pPr>
    <w:r>
      <w:rPr>
        <w:rFonts w:ascii="Arial" w:hAnsi="Arial" w:cs="Arial"/>
      </w:rPr>
      <w:t>Příloha č. 1 – Technická specifikace</w:t>
    </w:r>
  </w:p>
  <w:p w:rsidR="00F479AD" w:rsidRPr="001D7BE9" w:rsidRDefault="00C34307" w:rsidP="00184CC1">
    <w:pPr>
      <w:pStyle w:val="Zhlav"/>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nsid w:val="0D565B0B"/>
    <w:multiLevelType w:val="hybridMultilevel"/>
    <w:tmpl w:val="3F22540E"/>
    <w:lvl w:ilvl="0" w:tplc="2AA67244">
      <w:start w:val="1"/>
      <w:numFmt w:val="upperRoman"/>
      <w:pStyle w:val="Nadpis4"/>
      <w:suff w:val="space"/>
      <w:lvlText w:val="Článek %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F513932"/>
    <w:multiLevelType w:val="hybridMultilevel"/>
    <w:tmpl w:val="DA0CB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2A046D7"/>
    <w:multiLevelType w:val="hybridMultilevel"/>
    <w:tmpl w:val="E5102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F87A1B"/>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0B2A8E"/>
    <w:multiLevelType w:val="hybridMultilevel"/>
    <w:tmpl w:val="84E27A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95B1B1D"/>
    <w:multiLevelType w:val="hybridMultilevel"/>
    <w:tmpl w:val="5E100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D15530"/>
    <w:multiLevelType w:val="hybridMultilevel"/>
    <w:tmpl w:val="A5F41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CC169C"/>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EC7101D"/>
    <w:multiLevelType w:val="hybridMultilevel"/>
    <w:tmpl w:val="C3EA5A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5EA6CA0"/>
    <w:multiLevelType w:val="hybridMultilevel"/>
    <w:tmpl w:val="081097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F791D4F"/>
    <w:multiLevelType w:val="hybridMultilevel"/>
    <w:tmpl w:val="8B781DB4"/>
    <w:lvl w:ilvl="0" w:tplc="0405000F">
      <w:start w:val="1"/>
      <w:numFmt w:val="decimal"/>
      <w:lvlText w:val="%1."/>
      <w:lvlJc w:val="left"/>
      <w:pPr>
        <w:ind w:left="720" w:hanging="360"/>
      </w:pPr>
    </w:lvl>
    <w:lvl w:ilvl="1" w:tplc="EBA480DE">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22359F3"/>
    <w:multiLevelType w:val="hybridMultilevel"/>
    <w:tmpl w:val="B694D5AA"/>
    <w:lvl w:ilvl="0" w:tplc="A7A04F6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11"/>
  </w:num>
  <w:num w:numId="2">
    <w:abstractNumId w:val="13"/>
  </w:num>
  <w:num w:numId="3">
    <w:abstractNumId w:val="6"/>
  </w:num>
  <w:num w:numId="4">
    <w:abstractNumId w:val="2"/>
  </w:num>
  <w:num w:numId="5">
    <w:abstractNumId w:val="3"/>
  </w:num>
  <w:num w:numId="6">
    <w:abstractNumId w:val="12"/>
  </w:num>
  <w:num w:numId="7">
    <w:abstractNumId w:val="5"/>
  </w:num>
  <w:num w:numId="8">
    <w:abstractNumId w:val="15"/>
  </w:num>
  <w:num w:numId="9">
    <w:abstractNumId w:val="8"/>
  </w:num>
  <w:num w:numId="10">
    <w:abstractNumId w:val="9"/>
  </w:num>
  <w:num w:numId="11">
    <w:abstractNumId w:val="1"/>
  </w:num>
  <w:num w:numId="12">
    <w:abstractNumId w:val="7"/>
  </w:num>
  <w:num w:numId="13">
    <w:abstractNumId w:val="0"/>
  </w:num>
  <w:num w:numId="14">
    <w:abstractNumId w:val="16"/>
  </w:num>
  <w:num w:numId="15">
    <w:abstractNumId w:val="4"/>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3D"/>
    <w:rsid w:val="00081D3A"/>
    <w:rsid w:val="0025043A"/>
    <w:rsid w:val="003179C4"/>
    <w:rsid w:val="00343FCC"/>
    <w:rsid w:val="00381C46"/>
    <w:rsid w:val="00715028"/>
    <w:rsid w:val="00767DF6"/>
    <w:rsid w:val="00795919"/>
    <w:rsid w:val="007B52BD"/>
    <w:rsid w:val="009C5278"/>
    <w:rsid w:val="00C1631D"/>
    <w:rsid w:val="00C34307"/>
    <w:rsid w:val="00CB5A60"/>
    <w:rsid w:val="00D42B13"/>
    <w:rsid w:val="00D81A3D"/>
    <w:rsid w:val="00D916D9"/>
    <w:rsid w:val="00E34364"/>
    <w:rsid w:val="00F448AE"/>
    <w:rsid w:val="00F8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Odstavecseseznamem"/>
    <w:next w:val="Normln"/>
    <w:link w:val="Nadpis4Char"/>
    <w:uiPriority w:val="9"/>
    <w:unhideWhenUsed/>
    <w:qFormat/>
    <w:rsid w:val="00D81A3D"/>
    <w:pPr>
      <w:numPr>
        <w:numId w:val="11"/>
      </w:numPr>
      <w:spacing w:after="240" w:line="240" w:lineRule="auto"/>
      <w:ind w:left="0" w:firstLine="0"/>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D81A3D"/>
    <w:rPr>
      <w:rFonts w:ascii="Arial" w:hAnsi="Arial" w:cs="Arial"/>
      <w:b/>
    </w:rPr>
  </w:style>
  <w:style w:type="paragraph" w:styleId="Zhlav">
    <w:name w:val="header"/>
    <w:basedOn w:val="Normln"/>
    <w:link w:val="ZhlavChar"/>
    <w:uiPriority w:val="99"/>
    <w:unhideWhenUsed/>
    <w:rsid w:val="00D81A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1A3D"/>
  </w:style>
  <w:style w:type="paragraph" w:styleId="Odstavecseseznamem">
    <w:name w:val="List Paragraph"/>
    <w:basedOn w:val="Normln"/>
    <w:uiPriority w:val="34"/>
    <w:qFormat/>
    <w:rsid w:val="00D81A3D"/>
    <w:pPr>
      <w:ind w:left="720"/>
      <w:contextualSpacing/>
    </w:pPr>
  </w:style>
  <w:style w:type="paragraph" w:styleId="Zpat">
    <w:name w:val="footer"/>
    <w:basedOn w:val="Normln"/>
    <w:link w:val="ZpatChar"/>
    <w:uiPriority w:val="99"/>
    <w:unhideWhenUsed/>
    <w:rsid w:val="00343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343FCC"/>
  </w:style>
  <w:style w:type="paragraph" w:styleId="Textbubliny">
    <w:name w:val="Balloon Text"/>
    <w:basedOn w:val="Normln"/>
    <w:link w:val="TextbublinyChar"/>
    <w:uiPriority w:val="99"/>
    <w:semiHidden/>
    <w:unhideWhenUsed/>
    <w:rsid w:val="00CB5A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5A60"/>
    <w:rPr>
      <w:rFonts w:ascii="Tahoma" w:hAnsi="Tahoma" w:cs="Tahoma"/>
      <w:sz w:val="16"/>
      <w:szCs w:val="16"/>
    </w:rPr>
  </w:style>
  <w:style w:type="character" w:styleId="Hypertextovodkaz">
    <w:name w:val="Hyperlink"/>
    <w:basedOn w:val="Standardnpsmoodstavce"/>
    <w:uiPriority w:val="99"/>
    <w:unhideWhenUsed/>
    <w:rsid w:val="00CB5A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Odstavecseseznamem"/>
    <w:next w:val="Normln"/>
    <w:link w:val="Nadpis4Char"/>
    <w:uiPriority w:val="9"/>
    <w:unhideWhenUsed/>
    <w:qFormat/>
    <w:rsid w:val="00D81A3D"/>
    <w:pPr>
      <w:numPr>
        <w:numId w:val="11"/>
      </w:numPr>
      <w:spacing w:after="240" w:line="240" w:lineRule="auto"/>
      <w:ind w:left="0" w:firstLine="0"/>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D81A3D"/>
    <w:rPr>
      <w:rFonts w:ascii="Arial" w:hAnsi="Arial" w:cs="Arial"/>
      <w:b/>
    </w:rPr>
  </w:style>
  <w:style w:type="paragraph" w:styleId="Zhlav">
    <w:name w:val="header"/>
    <w:basedOn w:val="Normln"/>
    <w:link w:val="ZhlavChar"/>
    <w:uiPriority w:val="99"/>
    <w:unhideWhenUsed/>
    <w:rsid w:val="00D81A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1A3D"/>
  </w:style>
  <w:style w:type="paragraph" w:styleId="Odstavecseseznamem">
    <w:name w:val="List Paragraph"/>
    <w:basedOn w:val="Normln"/>
    <w:uiPriority w:val="34"/>
    <w:qFormat/>
    <w:rsid w:val="00D81A3D"/>
    <w:pPr>
      <w:ind w:left="720"/>
      <w:contextualSpacing/>
    </w:pPr>
  </w:style>
  <w:style w:type="paragraph" w:styleId="Zpat">
    <w:name w:val="footer"/>
    <w:basedOn w:val="Normln"/>
    <w:link w:val="ZpatChar"/>
    <w:uiPriority w:val="99"/>
    <w:unhideWhenUsed/>
    <w:rsid w:val="00343FCC"/>
    <w:pPr>
      <w:tabs>
        <w:tab w:val="center" w:pos="4536"/>
        <w:tab w:val="right" w:pos="9072"/>
      </w:tabs>
      <w:spacing w:after="0" w:line="240" w:lineRule="auto"/>
    </w:pPr>
  </w:style>
  <w:style w:type="character" w:customStyle="1" w:styleId="ZpatChar">
    <w:name w:val="Zápatí Char"/>
    <w:basedOn w:val="Standardnpsmoodstavce"/>
    <w:link w:val="Zpat"/>
    <w:uiPriority w:val="99"/>
    <w:rsid w:val="00343FCC"/>
  </w:style>
  <w:style w:type="paragraph" w:styleId="Textbubliny">
    <w:name w:val="Balloon Text"/>
    <w:basedOn w:val="Normln"/>
    <w:link w:val="TextbublinyChar"/>
    <w:uiPriority w:val="99"/>
    <w:semiHidden/>
    <w:unhideWhenUsed/>
    <w:rsid w:val="00CB5A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5A60"/>
    <w:rPr>
      <w:rFonts w:ascii="Tahoma" w:hAnsi="Tahoma" w:cs="Tahoma"/>
      <w:sz w:val="16"/>
      <w:szCs w:val="16"/>
    </w:rPr>
  </w:style>
  <w:style w:type="character" w:styleId="Hypertextovodkaz">
    <w:name w:val="Hyperlink"/>
    <w:basedOn w:val="Standardnpsmoodstavce"/>
    <w:uiPriority w:val="99"/>
    <w:unhideWhenUsed/>
    <w:rsid w:val="00CB5A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68686">
      <w:bodyDiv w:val="1"/>
      <w:marLeft w:val="0"/>
      <w:marRight w:val="0"/>
      <w:marTop w:val="0"/>
      <w:marBottom w:val="0"/>
      <w:divBdr>
        <w:top w:val="none" w:sz="0" w:space="0" w:color="auto"/>
        <w:left w:val="none" w:sz="0" w:space="0" w:color="auto"/>
        <w:bottom w:val="none" w:sz="0" w:space="0" w:color="auto"/>
        <w:right w:val="none" w:sz="0" w:space="0" w:color="auto"/>
      </w:divBdr>
    </w:div>
    <w:div w:id="20730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4275</Words>
  <Characters>25226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Múdra Barbora</dc:creator>
  <cp:lastModifiedBy>Novotná Ivana</cp:lastModifiedBy>
  <cp:revision>2</cp:revision>
  <dcterms:created xsi:type="dcterms:W3CDTF">2022-09-13T13:05:00Z</dcterms:created>
  <dcterms:modified xsi:type="dcterms:W3CDTF">2022-09-13T13:05:00Z</dcterms:modified>
</cp:coreProperties>
</file>