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09EDB7BA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6F1E6B">
              <w:rPr>
                <w:rFonts w:ascii="Arial" w:hAnsi="Arial" w:cs="Arial"/>
                <w:b/>
                <w:caps/>
                <w:sz w:val="28"/>
                <w:szCs w:val="28"/>
              </w:rPr>
              <w:t>:   22010163</w:t>
            </w:r>
          </w:p>
        </w:tc>
      </w:tr>
    </w:tbl>
    <w:p w14:paraId="244227EE" w14:textId="17F122AE" w:rsidR="009646CE" w:rsidRDefault="00A446D5" w:rsidP="001459D1">
      <w:pPr>
        <w:spacing w:after="0"/>
        <w:rPr>
          <w:b/>
        </w:rPr>
      </w:pPr>
      <w:r>
        <w:rPr>
          <w:b/>
        </w:rPr>
        <w:t>Katedra Fyziky</w:t>
      </w:r>
    </w:p>
    <w:p w14:paraId="18CC3CDD" w14:textId="31C895E2" w:rsidR="00A446D5" w:rsidRPr="009646CE" w:rsidRDefault="00A446D5" w:rsidP="001459D1">
      <w:pPr>
        <w:spacing w:after="0"/>
        <w:rPr>
          <w:b/>
        </w:rPr>
      </w:pPr>
      <w:r>
        <w:rPr>
          <w:b/>
        </w:rPr>
        <w:t>Přírodovědecká fakulta UJEP v Ústí nad Labem</w:t>
      </w:r>
    </w:p>
    <w:p w14:paraId="19C2E1D5" w14:textId="4D2F4057" w:rsidR="001459D1" w:rsidRDefault="00A446D5" w:rsidP="001459D1">
      <w:pPr>
        <w:spacing w:after="0"/>
      </w:pPr>
      <w:r>
        <w:t>České mládeže 8</w:t>
      </w:r>
    </w:p>
    <w:p w14:paraId="47A0ED08" w14:textId="33F7A037" w:rsidR="00E72367" w:rsidRPr="00A446D5" w:rsidRDefault="00A446D5" w:rsidP="00A446D5">
      <w:pPr>
        <w:spacing w:after="0"/>
      </w:pPr>
      <w:r>
        <w:t>400 96 Ústí nad Labem</w:t>
      </w:r>
    </w:p>
    <w:p w14:paraId="1F59780F" w14:textId="019D301E" w:rsidR="001459D1" w:rsidRDefault="001459D1" w:rsidP="001459D1">
      <w:pPr>
        <w:spacing w:after="0"/>
      </w:pPr>
      <w:r>
        <w:t xml:space="preserve">E-mail: </w:t>
      </w:r>
      <w:r w:rsidR="00A446D5">
        <w:t>martin.kormunda</w:t>
      </w:r>
      <w:r w:rsidR="009646CE">
        <w:t>@</w:t>
      </w:r>
      <w:r w:rsidR="00A446D5">
        <w:t>ujep</w:t>
      </w:r>
      <w:r w:rsidR="009646CE">
        <w:t>.cz</w:t>
      </w:r>
    </w:p>
    <w:p w14:paraId="446A8FB0" w14:textId="54D6BA40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139C5320" w:rsidR="002A6741" w:rsidRDefault="008E29B3" w:rsidP="00E72367">
            <w:pPr>
              <w:spacing w:after="0" w:line="240" w:lineRule="auto"/>
              <w:jc w:val="center"/>
            </w:pPr>
            <w:r>
              <w:t>13</w:t>
            </w:r>
            <w:r w:rsidR="00832D55">
              <w:t>.</w:t>
            </w:r>
            <w:r>
              <w:t>09</w:t>
            </w:r>
            <w:r w:rsidR="00832D55">
              <w:t>.20</w:t>
            </w:r>
            <w:r>
              <w:t>22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3EDA81B9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3AD9DAA6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52A5D49E" w:rsidR="002A6741" w:rsidRDefault="002A6741">
            <w:pPr>
              <w:spacing w:after="0" w:line="240" w:lineRule="auto"/>
              <w:jc w:val="center"/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5626D42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7F87931" w14:textId="4367722F" w:rsidR="004D09DB" w:rsidRDefault="004D09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9451E8" w14:textId="68224ABD" w:rsidR="009646CE" w:rsidRPr="009646CE" w:rsidRDefault="00A446D5" w:rsidP="009646CE">
      <w:pPr>
        <w:spacing w:after="0"/>
        <w:rPr>
          <w:rFonts w:ascii="Arial" w:hAnsi="Arial" w:cs="Arial"/>
          <w:sz w:val="24"/>
          <w:szCs w:val="24"/>
        </w:rPr>
      </w:pPr>
      <w:r w:rsidRPr="00A446D5">
        <w:rPr>
          <w:rFonts w:ascii="Arial" w:hAnsi="Arial" w:cs="Arial"/>
          <w:sz w:val="24"/>
          <w:szCs w:val="24"/>
        </w:rPr>
        <w:t xml:space="preserve">Komplexní analýza prvkového, chemické a fázového složení modifikovaných </w:t>
      </w:r>
      <w:r>
        <w:rPr>
          <w:rFonts w:ascii="Arial" w:hAnsi="Arial" w:cs="Arial"/>
          <w:sz w:val="24"/>
          <w:szCs w:val="24"/>
        </w:rPr>
        <w:t>vzorků</w:t>
      </w:r>
      <w:r w:rsidR="00A01F44">
        <w:rPr>
          <w:rFonts w:ascii="Arial" w:hAnsi="Arial" w:cs="Arial"/>
          <w:sz w:val="24"/>
          <w:szCs w:val="24"/>
        </w:rPr>
        <w:t>.</w:t>
      </w:r>
    </w:p>
    <w:p w14:paraId="5C06770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8D3F6C0" w14:textId="7789DE05" w:rsidR="00AA6DCB" w:rsidRPr="00BE7F7C" w:rsidRDefault="00AA6DCB" w:rsidP="004D0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0092A7" w14:textId="5FB1A417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7773" w14:textId="1CA0B0B8" w:rsidR="002A6741" w:rsidRPr="00BE7F7C" w:rsidRDefault="003E5C86" w:rsidP="00BE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Předpokládaná cena </w:t>
      </w:r>
      <w:r w:rsidR="009A104C">
        <w:rPr>
          <w:b/>
        </w:rPr>
        <w:t>bez</w:t>
      </w:r>
      <w:r>
        <w:rPr>
          <w:b/>
        </w:rPr>
        <w:t xml:space="preserve"> DPH a recyklačního poplatku celkem Kč:</w:t>
      </w:r>
      <w:r>
        <w:rPr>
          <w:b/>
        </w:rPr>
        <w:tab/>
      </w:r>
      <w:r w:rsidR="009C2B15">
        <w:t>6</w:t>
      </w:r>
      <w:r w:rsidR="009646CE">
        <w:t>0.000</w:t>
      </w:r>
      <w:r w:rsidR="00BE7F7C">
        <w:t xml:space="preserve"> Kč</w:t>
      </w:r>
    </w:p>
    <w:p w14:paraId="62814A2C" w14:textId="0CEB364D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F8A82E8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14:paraId="0D590EF9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14714725">
    <w:abstractNumId w:val="1"/>
  </w:num>
  <w:num w:numId="2" w16cid:durableId="33287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40CC2"/>
    <w:rsid w:val="001459D1"/>
    <w:rsid w:val="00286CAB"/>
    <w:rsid w:val="00296511"/>
    <w:rsid w:val="002A6741"/>
    <w:rsid w:val="002C61D7"/>
    <w:rsid w:val="003B39E0"/>
    <w:rsid w:val="003E5C86"/>
    <w:rsid w:val="004023BF"/>
    <w:rsid w:val="004D09DB"/>
    <w:rsid w:val="00541432"/>
    <w:rsid w:val="006F1E6B"/>
    <w:rsid w:val="007104CC"/>
    <w:rsid w:val="00832D55"/>
    <w:rsid w:val="008E1016"/>
    <w:rsid w:val="008E29B3"/>
    <w:rsid w:val="009646CE"/>
    <w:rsid w:val="0097517D"/>
    <w:rsid w:val="009A104C"/>
    <w:rsid w:val="009A4DBA"/>
    <w:rsid w:val="009C2B15"/>
    <w:rsid w:val="00A01F44"/>
    <w:rsid w:val="00A2792A"/>
    <w:rsid w:val="00A446D5"/>
    <w:rsid w:val="00A94166"/>
    <w:rsid w:val="00AA6DCB"/>
    <w:rsid w:val="00BE7F7C"/>
    <w:rsid w:val="00CC1518"/>
    <w:rsid w:val="00D72FC0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9</cp:revision>
  <dcterms:created xsi:type="dcterms:W3CDTF">2022-09-13T11:36:00Z</dcterms:created>
  <dcterms:modified xsi:type="dcterms:W3CDTF">2022-09-13T12:28:00Z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