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4" w:rsidRPr="005A46A4" w:rsidRDefault="00320B44" w:rsidP="005A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A46A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Smlouva o zařazení odsouzených do práce</w:t>
      </w:r>
    </w:p>
    <w:p w:rsidR="002701AD" w:rsidRDefault="00320B44" w:rsidP="00270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č.j.:</w:t>
      </w:r>
      <w:r w:rsidR="002701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701AD">
        <w:rPr>
          <w:rFonts w:ascii="Times New Roman" w:hAnsi="Times New Roman"/>
          <w:b/>
          <w:bCs/>
          <w:sz w:val="24"/>
          <w:szCs w:val="24"/>
          <w:lang w:eastAsia="cs-CZ"/>
        </w:rPr>
        <w:t>VS 7/006/001/2013-21/ZVO/131</w:t>
      </w:r>
    </w:p>
    <w:p w:rsidR="00DB6876" w:rsidRPr="00320B44" w:rsidRDefault="00320B44" w:rsidP="0027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v souladu s ustanovením § 30 odst. 2 zákona č. 169/1999  Sb., o výkonu trestu odnětí svobody, ve znění pozdějších předpisů.</w:t>
      </w:r>
    </w:p>
    <w:p w:rsidR="00320B44" w:rsidRPr="00320B44" w:rsidRDefault="00320B44" w:rsidP="000E4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5A46A4" w:rsidRPr="00320B44" w:rsidRDefault="005A46A4" w:rsidP="000E4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20B44" w:rsidRPr="00320B44" w:rsidRDefault="0097528C" w:rsidP="00320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Statutární město Pardubice – Městský obvod Pardubice III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sídlem: </w:t>
      </w:r>
      <w:r w:rsidR="00975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Zajíce 983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2272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53</w:t>
      </w:r>
      <w:r w:rsidR="00975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752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Pardubice</w:t>
      </w:r>
      <w:r w:rsidR="004501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jejímž jménem činí právní úkony:</w:t>
      </w:r>
    </w:p>
    <w:p w:rsidR="00320B44" w:rsidRDefault="00227286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Vítězslav Štěpánek, starosta městského obvodu</w:t>
      </w:r>
    </w:p>
    <w:p w:rsid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>00274046</w:t>
      </w:r>
    </w:p>
    <w:p w:rsidR="00491621" w:rsidRPr="00320B44" w:rsidRDefault="00491621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organizačních je oprávněna jednat Miluše Pětioká</w:t>
      </w:r>
    </w:p>
    <w:p w:rsidR="00320B44" w:rsidRPr="00491621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>ČSOB, Pardubice</w:t>
      </w:r>
      <w:r w:rsid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účtu: 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>181632639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97528C">
        <w:rPr>
          <w:rFonts w:ascii="Times New Roman" w:eastAsia="Times New Roman" w:hAnsi="Times New Roman" w:cs="Times New Roman"/>
          <w:sz w:val="24"/>
          <w:szCs w:val="24"/>
          <w:lang w:eastAsia="cs-CZ"/>
        </w:rPr>
        <w:t>0300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B14AF7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“) na straně jedné</w:t>
      </w:r>
    </w:p>
    <w:p w:rsidR="00491621" w:rsidRDefault="00491621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DB6876" w:rsidRPr="00320B44" w:rsidRDefault="00DB6876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320B44" w:rsidRDefault="00320B44" w:rsidP="00320B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republika – Vězeňská služba České republiky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sídlem Soudní 1672/1a, 140 67 Praha 4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Věznice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Pardubice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Husova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194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P.O.Box</w:t>
      </w:r>
      <w:proofErr w:type="spellEnd"/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8,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530 44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A46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Pardubice</w:t>
      </w:r>
      <w:r w:rsidRPr="00320B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:rsidR="00491621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jejímž jménem činí právní úkony na základě pověření generálního ředitele VS ČR </w:t>
      </w:r>
    </w:p>
    <w:p w:rsidR="00491621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rada plk. Mgr. Josef Pšenička, ředitel Věznice </w:t>
      </w:r>
      <w:r w:rsidR="005A46A4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</w:t>
      </w:r>
    </w:p>
    <w:p w:rsidR="00320B44" w:rsidRPr="00320B44" w:rsidRDefault="00491621" w:rsidP="00320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organizačních je oprávněna jednat pověřená osoba (zpravidla vedoucí oddělení zaměstnávání vězněných osob)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Adresa pro doručování: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Věznice </w:t>
      </w:r>
      <w:r w:rsidR="005A46A4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Pardubice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A46A4">
        <w:rPr>
          <w:rFonts w:ascii="Times New Roman" w:eastAsia="Times New Roman" w:hAnsi="Times New Roman" w:cs="Times New Roman"/>
          <w:sz w:val="24"/>
          <w:szCs w:val="24"/>
          <w:lang w:eastAsia="cs-CZ"/>
        </w:rPr>
        <w:t>Husova 194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P.O.Box</w:t>
      </w:r>
      <w:proofErr w:type="spellEnd"/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46A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8, </w:t>
      </w:r>
      <w:r w:rsidR="005A46A4">
        <w:rPr>
          <w:rFonts w:ascii="Times New Roman" w:eastAsia="Times New Roman" w:hAnsi="Times New Roman" w:cs="Times New Roman"/>
          <w:sz w:val="24"/>
          <w:szCs w:val="24"/>
          <w:lang w:eastAsia="cs-CZ"/>
        </w:rPr>
        <w:t>530 44 Pardubice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00212423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</w:t>
      </w:r>
      <w:r w:rsid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NB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</w:t>
      </w:r>
      <w:r w:rsid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, č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účtu: </w:t>
      </w:r>
      <w:r w:rsidRPr="00262623">
        <w:rPr>
          <w:rFonts w:ascii="Times New Roman" w:eastAsia="Times New Roman" w:hAnsi="Times New Roman" w:cs="Times New Roman"/>
          <w:sz w:val="24"/>
          <w:szCs w:val="24"/>
          <w:lang w:eastAsia="cs-CZ"/>
        </w:rPr>
        <w:t>6015-</w:t>
      </w:r>
      <w:r w:rsidR="005A46A4" w:rsidRPr="00262623">
        <w:rPr>
          <w:rFonts w:ascii="Times New Roman" w:eastAsia="Times New Roman" w:hAnsi="Times New Roman" w:cs="Times New Roman"/>
          <w:sz w:val="24"/>
          <w:szCs w:val="24"/>
          <w:lang w:eastAsia="cs-CZ"/>
        </w:rPr>
        <w:t>25046881</w:t>
      </w:r>
      <w:r w:rsidRPr="00262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/0710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úhradu mezd a pojistného</w:t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„věznice") na straně druhé</w:t>
      </w:r>
    </w:p>
    <w:p w:rsidR="00320B44" w:rsidRPr="00320B44" w:rsidRDefault="00320B44" w:rsidP="000E4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</w:p>
    <w:p w:rsidR="00320B44" w:rsidRPr="00320B44" w:rsidRDefault="00450138" w:rsidP="0045013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="00320B44"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320B44" w:rsidRPr="00320B44" w:rsidRDefault="00320B44" w:rsidP="00320B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138" w:rsidRDefault="00320B44" w:rsidP="00491621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</w:t>
      </w:r>
      <w:r w:rsidR="0097528C" w:rsidRPr="00491621">
        <w:rPr>
          <w:rFonts w:ascii="Times New Roman" w:hAnsi="Times New Roman" w:cs="Times New Roman"/>
          <w:sz w:val="24"/>
          <w:szCs w:val="24"/>
        </w:rPr>
        <w:t>smlouvy je zařazení odsouzených mužů věznice na ruční čištění komunikací a ploch od nečistot všeho druhu (hlíny, písku, bláta, sněhu apod.) seškrabováním, shrnováním apod. včetně udržování průchodnosti otevřených odvodňovacích žlabů, dále odvoz odpadu (dvoukolovými kárami) na určené místo</w:t>
      </w:r>
      <w:r w:rsidR="00E848E7" w:rsidRPr="00491621">
        <w:rPr>
          <w:rFonts w:ascii="Times New Roman" w:hAnsi="Times New Roman" w:cs="Times New Roman"/>
          <w:sz w:val="24"/>
          <w:szCs w:val="24"/>
        </w:rPr>
        <w:t>.</w:t>
      </w:r>
      <w:r w:rsidR="003A2521" w:rsidRPr="00491621">
        <w:rPr>
          <w:rFonts w:ascii="Times New Roman" w:hAnsi="Times New Roman" w:cs="Times New Roman"/>
          <w:sz w:val="24"/>
          <w:szCs w:val="24"/>
        </w:rPr>
        <w:t xml:space="preserve"> </w:t>
      </w:r>
      <w:r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</w:t>
      </w:r>
      <w:r w:rsidR="003A2521"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450138"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střežené pracoviště</w:t>
      </w:r>
      <w:r w:rsidR="003A2521"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pracoviště s volným pohybem mimo věznici</w:t>
      </w:r>
      <w:r w:rsidR="002C47C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450138"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1621" w:rsidRPr="00491621" w:rsidRDefault="00491621" w:rsidP="00491621">
      <w:pPr>
        <w:pStyle w:val="Odstavecseseznamem"/>
        <w:spacing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491621" w:rsidRDefault="0097528C" w:rsidP="0049162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621">
        <w:rPr>
          <w:rFonts w:ascii="Times New Roman" w:hAnsi="Times New Roman" w:cs="Times New Roman"/>
          <w:sz w:val="24"/>
        </w:rPr>
        <w:t>Práce bude odsouzeným mužům přidělovat městský obvod a budou prováděny pouze na území Městského obvodu Pardubice III. Zajištění těchto prací patří dle Statutu města Pardubic do samostatné působnosti městského obvodu</w:t>
      </w:r>
      <w:r w:rsidR="00320B44" w:rsidRPr="004916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874" w:rsidRPr="00320B44" w:rsidRDefault="0097087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smluvních stran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B14AF7" w:rsidRPr="00B14AF7" w:rsidRDefault="00B14AF7" w:rsidP="00B14AF7">
      <w:pPr>
        <w:pStyle w:val="Odstavecseseznamem"/>
        <w:numPr>
          <w:ilvl w:val="0"/>
          <w:numId w:val="8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4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</w:t>
      </w:r>
      <w:r w:rsidRPr="00B14AF7">
        <w:rPr>
          <w:rFonts w:ascii="Times New Roman" w:hAnsi="Times New Roman" w:cs="Times New Roman"/>
          <w:sz w:val="24"/>
          <w:szCs w:val="24"/>
        </w:rPr>
        <w:t>obvod se zavazuje zařadit do práce minimálně</w:t>
      </w:r>
      <w:r w:rsidRPr="00B14A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84297" w:rsidRPr="00F84297">
        <w:rPr>
          <w:rFonts w:ascii="Times New Roman" w:hAnsi="Times New Roman" w:cs="Times New Roman"/>
          <w:sz w:val="24"/>
          <w:szCs w:val="24"/>
        </w:rPr>
        <w:t>2</w:t>
      </w:r>
      <w:r w:rsidR="00317C25">
        <w:rPr>
          <w:rFonts w:ascii="Times New Roman" w:hAnsi="Times New Roman" w:cs="Times New Roman"/>
          <w:sz w:val="24"/>
          <w:szCs w:val="24"/>
        </w:rPr>
        <w:t xml:space="preserve"> (slovy </w:t>
      </w:r>
      <w:r w:rsidR="00F84297">
        <w:rPr>
          <w:rFonts w:ascii="Times New Roman" w:hAnsi="Times New Roman" w:cs="Times New Roman"/>
          <w:sz w:val="24"/>
          <w:szCs w:val="24"/>
        </w:rPr>
        <w:t>dva</w:t>
      </w:r>
      <w:r w:rsidR="00317C25">
        <w:rPr>
          <w:rFonts w:ascii="Times New Roman" w:hAnsi="Times New Roman" w:cs="Times New Roman"/>
          <w:sz w:val="24"/>
          <w:szCs w:val="24"/>
        </w:rPr>
        <w:t>)</w:t>
      </w:r>
      <w:r w:rsidR="00F84297">
        <w:rPr>
          <w:rFonts w:ascii="Times New Roman" w:hAnsi="Times New Roman" w:cs="Times New Roman"/>
          <w:sz w:val="24"/>
          <w:szCs w:val="24"/>
        </w:rPr>
        <w:t xml:space="preserve"> a maximálně 6 (slovy šest)</w:t>
      </w:r>
      <w:r w:rsidRPr="00B14AF7">
        <w:rPr>
          <w:rFonts w:ascii="Times New Roman" w:hAnsi="Times New Roman" w:cs="Times New Roman"/>
          <w:sz w:val="24"/>
          <w:szCs w:val="24"/>
        </w:rPr>
        <w:t xml:space="preserve"> odsouzené muže</w:t>
      </w:r>
      <w:r w:rsidRPr="00B14A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14AF7">
        <w:rPr>
          <w:rFonts w:ascii="Times New Roman" w:hAnsi="Times New Roman" w:cs="Times New Roman"/>
          <w:sz w:val="24"/>
          <w:szCs w:val="24"/>
        </w:rPr>
        <w:t>v</w:t>
      </w:r>
      <w:r w:rsidRPr="00B14AF7">
        <w:rPr>
          <w:rFonts w:ascii="Times New Roman" w:hAnsi="Times New Roman" w:cs="Times New Roman"/>
        </w:rPr>
        <w:t xml:space="preserve"> </w:t>
      </w:r>
      <w:r w:rsidRPr="00B14AF7">
        <w:rPr>
          <w:rFonts w:ascii="Times New Roman" w:hAnsi="Times New Roman" w:cs="Times New Roman"/>
          <w:sz w:val="24"/>
          <w:szCs w:val="24"/>
        </w:rPr>
        <w:t>jednosměnném provozu, a to pondělí až pátek od 6:00 do 12:00 hodin v období od 1. března do 31. října a pondělí až pátek od 7:30 do 1</w:t>
      </w:r>
      <w:r w:rsidR="002D3184">
        <w:rPr>
          <w:rFonts w:ascii="Times New Roman" w:hAnsi="Times New Roman" w:cs="Times New Roman"/>
          <w:sz w:val="24"/>
          <w:szCs w:val="24"/>
        </w:rPr>
        <w:t>2</w:t>
      </w:r>
      <w:r w:rsidRPr="00B14AF7">
        <w:rPr>
          <w:rFonts w:ascii="Times New Roman" w:hAnsi="Times New Roman" w:cs="Times New Roman"/>
          <w:sz w:val="24"/>
          <w:szCs w:val="24"/>
        </w:rPr>
        <w:t>:30 hodin v období od 1. listopadu do 28/29. února běžného roku. Městský obvod si vymiňuje zkrácení pracovní doby dle potřeb a současně i přerušení práce na několik dní z důvodu nevhodných klimatických podmínek (např. déšť nebo silný vítr) nebo nedostatku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B55" w:rsidRPr="00B14AF7" w:rsidRDefault="00B14AF7" w:rsidP="00B14AF7">
      <w:pPr>
        <w:pStyle w:val="Odstavecseseznamem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55" w:rsidRDefault="002D3184" w:rsidP="00C35B55">
      <w:pPr>
        <w:pStyle w:val="Odstavecseseznamem"/>
        <w:numPr>
          <w:ilvl w:val="0"/>
          <w:numId w:val="8"/>
        </w:numPr>
        <w:spacing w:before="24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A2521"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doby převzetí odsouzených do práce řídí, kontroluje, vyhodnocuje činnost odsouzených do doby předání zpět do věznice.</w:t>
      </w:r>
    </w:p>
    <w:p w:rsidR="00C35B55" w:rsidRPr="00C35B55" w:rsidRDefault="00C35B55" w:rsidP="00C35B55">
      <w:pPr>
        <w:pStyle w:val="Odstavecseseznamem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C35B55" w:rsidRDefault="00A43C52" w:rsidP="00F84297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C35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dále zavazuje plnit povinnosti zaměstnavatele, a to zejména:</w:t>
      </w:r>
    </w:p>
    <w:p w:rsidR="000F6857" w:rsidRDefault="00320B44" w:rsidP="00A54A5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řádné vybavení pracoviště k výkonu sjednaných prací včetně pravidelného, plynulého a dostatečného zásobování materiálem a vybavit odsouzené, kteří budou na pracovišti plnit pracovní úkoly, potřebnými pracovními nástroji a osobními ochrannými pracovními prostředky. V prostředí, v němž oděv a obuv podléhá mimořádnému opotřebení, znečištění nebo plní i ochrannou funkci (speciální práce), poskytne společnost jako osobní ochranné pracovní pros</w:t>
      </w:r>
      <w:r w:rsidR="00F84297">
        <w:rPr>
          <w:rFonts w:ascii="Times New Roman" w:eastAsia="Times New Roman" w:hAnsi="Times New Roman" w:cs="Times New Roman"/>
          <w:sz w:val="24"/>
          <w:szCs w:val="24"/>
          <w:lang w:eastAsia="cs-CZ"/>
        </w:rPr>
        <w:t>tředky též pracovní oděv a obuv,</w:t>
      </w:r>
    </w:p>
    <w:p w:rsidR="00320B44" w:rsidRPr="00320B44" w:rsidRDefault="00320B44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prokazatelně seznámit odsouzené při nástupu s jejich právy a povinnostmi, jakož i předpisy k zajištění bezpečnosti a ochrany zdraví při práci a protipožárními předpisy, které jsou povinni při práci dodržovat, </w:t>
      </w:r>
    </w:p>
    <w:p w:rsid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požární bezpečnost podle příslušných předpisů,</w:t>
      </w:r>
    </w:p>
    <w:p w:rsidR="006D7772" w:rsidRPr="00320B44" w:rsidRDefault="006D7772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na svůj náklad zaškolení a praktický zácvik odsouzených k výkonu určeného druhu práce a seznámit je s jejich povinnostmi a právy vyplývajícími z jejich pracovního zařazení, přičemž za tuto dobu jim přísluší náhrada mzdy,</w:t>
      </w:r>
    </w:p>
    <w:p w:rsidR="00320B44" w:rsidRP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předpisy o bezpečnosti, hygieně a ochraně zdraví při práci v rozsahu stanoveném právními předpisy a vytvářet pro tyto podmínky, kontrolovat a vyžadovat dodržování předpisů a pokynů k zajištění bezpečnosti a ochrany zdraví při práci,</w:t>
      </w:r>
    </w:p>
    <w:p w:rsidR="00320B44" w:rsidRPr="00A54A53" w:rsidRDefault="00320B44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zamezit donášení alkoholických nápojů, popř. omamných nebo psychotropních látek svými zaměstnanci nebo jinými osobami na pracoviště odsouzených. </w:t>
      </w:r>
      <w:r w:rsidR="00A43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Městský obvod</w:t>
      </w: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povin</w:t>
      </w:r>
      <w:r w:rsidR="00A43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</w:t>
      </w: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prokazatelným způsobem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své zaměstnance s opatřeními, které je nutno provádět a dodržovat při zaměstnávání odsouzených osob (odsouzení nesmí požívat alkohol, léčiva kromě předepsaných léků, omamné nebo psychotropní látky, odsouzeným je zakázáno používat telefon, zaměstnanci společnosti nesmí zprostředkovat odsouzeným žádné služby - např. předání pošty, balíčku, peněz atd.)</w:t>
      </w:r>
      <w:r w:rsidR="00A54A5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20B44" w:rsidRP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činit účinná opatření vůči svým pracovníkům, kteří byli prokazatelným způsobem seznámeni s omezeními v souvislosti se zaměstnáváním odsouzených a kteří daná omezení porušili a tím mařili účel výkonu trestu odnětí svobody (zákon č. 169/1999 Sb., ve znění pozdějších předpisů) a řádu výkonu trestu odnětí svobody (</w:t>
      </w:r>
      <w:proofErr w:type="spellStart"/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vyhl</w:t>
      </w:r>
      <w:proofErr w:type="spellEnd"/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MS č. 345/1999 Sb., ve znění pozdějších předpisů). V případě nečinnosti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zjištěným poznatkům, eventuálně při vyšší četnosti těchto případů, bude toto jednání věznicí posuzováno jako hrubé porušení smlouvy ze strany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možností odstoupení od smlouvy z</w:t>
      </w:r>
      <w:r w:rsidR="00C54D9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věznice</w:t>
      </w:r>
      <w:r w:rsidR="009708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320B44" w:rsidRPr="00320B44" w:rsidRDefault="00320B44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odsouzeným stravování a přestávky na jídlo a oddech v rozsahu stanoveném zákoníkem práce, tyto přestávky se nezapočítávají do pracovní doby,</w:t>
      </w:r>
      <w:r w:rsidR="00863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odsouzeným pitný režim,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0B44" w:rsidRP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zajistit</w:t>
      </w:r>
      <w:r w:rsidR="006D7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1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vhodné prostory </w:t>
      </w:r>
      <w:bookmarkStart w:id="0" w:name="_GoBack"/>
      <w:bookmarkEnd w:id="0"/>
      <w:r w:rsidR="002D31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stravování (svačiny) odsouzených,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potřebné sociální zařízení, hygienické, čistící a mycí prostředky</w:t>
      </w:r>
      <w:r w:rsidR="00C54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pro odsouzené,</w:t>
      </w:r>
      <w:r w:rsidR="0026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4263" w:rsidRPr="006C6655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možnost omytí teplou vodou (sprchování) po ukončení pracovní směny,</w:t>
      </w:r>
    </w:p>
    <w:p w:rsidR="006D7772" w:rsidRDefault="00320B44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vykonávat dohled nad odsouzenými, jejich pracovní činností, provádět kontrolu a mít přehled o pohybu odsouzených ve vymezeném pracovním prostoru</w:t>
      </w:r>
      <w:r w:rsidR="00F8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uvedeném v čl. II bod (2)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kontrolu dodržování předpisů o bezpečnosti a ochraně zdraví při práci.</w:t>
      </w:r>
      <w:r w:rsidR="006D7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 je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věznici</w:t>
      </w:r>
      <w:r w:rsidR="00F8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změně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početní</w:t>
      </w:r>
      <w:r w:rsidR="00F84297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stavu odsouzených </w:t>
      </w:r>
      <w:r w:rsidR="00BA4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vyslaných 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pracovišt</w:t>
      </w:r>
      <w:r w:rsidR="00BA4841">
        <w:rPr>
          <w:rFonts w:ascii="Times New Roman" w:eastAsia="Times New Roman" w:hAnsi="Times New Roman" w:cs="Times New Roman"/>
          <w:sz w:val="24"/>
          <w:szCs w:val="24"/>
          <w:lang w:eastAsia="cs-CZ"/>
        </w:rPr>
        <w:t>ě, a to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pří</w:t>
      </w:r>
      <w:r w:rsidR="00D80945">
        <w:rPr>
          <w:rFonts w:ascii="Times New Roman" w:eastAsia="Times New Roman" w:hAnsi="Times New Roman" w:cs="Times New Roman"/>
          <w:sz w:val="24"/>
          <w:szCs w:val="24"/>
          <w:lang w:eastAsia="cs-CZ"/>
        </w:rPr>
        <w:t>chodu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pracoviště</w:t>
      </w:r>
      <w:r w:rsidR="00BA4841">
        <w:rPr>
          <w:rFonts w:ascii="Times New Roman" w:eastAsia="Times New Roman" w:hAnsi="Times New Roman" w:cs="Times New Roman"/>
          <w:sz w:val="24"/>
          <w:szCs w:val="24"/>
          <w:lang w:eastAsia="cs-CZ"/>
        </w:rPr>
        <w:t>, event.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od</w:t>
      </w:r>
      <w:r w:rsidR="00D80945">
        <w:rPr>
          <w:rFonts w:ascii="Times New Roman" w:eastAsia="Times New Roman" w:hAnsi="Times New Roman" w:cs="Times New Roman"/>
          <w:sz w:val="24"/>
          <w:szCs w:val="24"/>
          <w:lang w:eastAsia="cs-CZ"/>
        </w:rPr>
        <w:t>chodem</w:t>
      </w:r>
      <w:r w:rsidR="005E5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pracoviště zpět do věznice, </w:t>
      </w:r>
    </w:p>
    <w:p w:rsidR="00320B44" w:rsidRP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uhradit faktury vystavené věznicí ve lhůtách dohodnutých v této smlouvě,</w:t>
      </w:r>
    </w:p>
    <w:p w:rsidR="00320B44" w:rsidRDefault="00320B44" w:rsidP="00F84297">
      <w:pPr>
        <w:numPr>
          <w:ilvl w:val="0"/>
          <w:numId w:val="2"/>
        </w:numPr>
        <w:spacing w:before="120" w:after="120" w:line="240" w:lineRule="auto"/>
        <w:ind w:left="72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odsouzeným formou připomínek a námětů účast na řešení otázek, týkajících se bezpečnosti a ochrany zdraví při práci,</w:t>
      </w:r>
    </w:p>
    <w:p w:rsidR="00320B44" w:rsidRDefault="00320B44" w:rsidP="00A54A53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umožnit, aby určení zaměstnanci věznice, dle interních předpisů a směrnic Vězeňské služby, vstupovali na pracoviště a v souvislosti se zaměstnáváním odsouzených prováděli kontrolní činnost dle interních předpisů VS ČR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0B44" w:rsidRPr="00320B44" w:rsidRDefault="00320B44" w:rsidP="00D0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BA4841" w:rsidRDefault="00320B44" w:rsidP="0068797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841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se zavazuje:</w:t>
      </w:r>
    </w:p>
    <w:p w:rsidR="00320B44" w:rsidRPr="00320B44" w:rsidRDefault="00320B44" w:rsidP="00A54A5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dohodnutý minimální počet odsouzených, přičemž přesný počet odsouzených bude průběžně dle potřeby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možností věznice upřesňován,  </w:t>
      </w:r>
    </w:p>
    <w:p w:rsidR="00320B44" w:rsidRPr="00320B44" w:rsidRDefault="00320B44" w:rsidP="0068797B">
      <w:pPr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</w:t>
      </w:r>
      <w:r w:rsidR="008D0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zařazení do práce byli vybíráni odsouzení zdravotně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psychicky způsobilí vykonávat dohodnutou činnost, přičemž bude respektovat připomínky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20B44" w:rsidRPr="008D0046" w:rsidRDefault="008D0046" w:rsidP="00A54A5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046">
        <w:rPr>
          <w:rFonts w:ascii="Times New Roman" w:hAnsi="Times New Roman" w:cs="Times New Roman"/>
          <w:sz w:val="24"/>
        </w:rPr>
        <w:t xml:space="preserve">vybavit </w:t>
      </w:r>
      <w:r w:rsidR="00D06AAB">
        <w:rPr>
          <w:rFonts w:ascii="Times New Roman" w:hAnsi="Times New Roman" w:cs="Times New Roman"/>
          <w:sz w:val="24"/>
        </w:rPr>
        <w:t>odsouzené</w:t>
      </w:r>
      <w:r w:rsidRPr="008D0046">
        <w:rPr>
          <w:rFonts w:ascii="Times New Roman" w:hAnsi="Times New Roman" w:cs="Times New Roman"/>
          <w:sz w:val="24"/>
        </w:rPr>
        <w:t xml:space="preserve"> pouze základním pracovním oděvem a obuví</w:t>
      </w:r>
      <w:r w:rsidR="00320B44" w:rsidRPr="008D004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D0046" w:rsidRPr="008D0046" w:rsidRDefault="00D06AAB" w:rsidP="0068797B">
      <w:pPr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pravidelné kontroly odsouzených na pracovišti, minimálně 1x týdně,</w:t>
      </w:r>
    </w:p>
    <w:p w:rsidR="00320B44" w:rsidRPr="00320B44" w:rsidRDefault="00320B44" w:rsidP="00A54A53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</w:t>
      </w:r>
      <w:r w:rsidR="00D06AAB">
        <w:rPr>
          <w:rFonts w:ascii="Times New Roman" w:eastAsia="Times New Roman" w:hAnsi="Times New Roman" w:cs="Times New Roman"/>
          <w:sz w:val="24"/>
          <w:szCs w:val="24"/>
          <w:lang w:eastAsia="cs-CZ"/>
        </w:rPr>
        <w:t>eskortovat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odsouzeného </w:t>
      </w:r>
      <w:r w:rsidR="00D06AAB">
        <w:rPr>
          <w:rFonts w:ascii="Times New Roman" w:eastAsia="Times New Roman" w:hAnsi="Times New Roman" w:cs="Times New Roman"/>
          <w:sz w:val="24"/>
          <w:szCs w:val="24"/>
          <w:lang w:eastAsia="cs-CZ"/>
        </w:rPr>
        <w:t>zpět do věznice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si to vyžádá bezpečnost, nebo odsouzený svévolně poruší pracovní povinnosti, odmítne se zdržovat v určeném prostoru, nebo jinak poruší dohodnuté bezpečnostní zásady a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A54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skutečnost oznámí věznici; věznice v tomto případě neodpovídá </w:t>
      </w:r>
      <w:r w:rsidR="00A43C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městskému obvodu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 náklady, které tím vzniknou.</w:t>
      </w:r>
    </w:p>
    <w:p w:rsidR="00A54A53" w:rsidRPr="00320B44" w:rsidRDefault="00A54A53" w:rsidP="000E4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0B44" w:rsidRPr="00320B44" w:rsidRDefault="00320B44" w:rsidP="00F81765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IV.</w:t>
      </w:r>
    </w:p>
    <w:p w:rsidR="00320B44" w:rsidRPr="00320B44" w:rsidRDefault="00320B44" w:rsidP="00F81765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Mimořádné události</w:t>
      </w:r>
    </w:p>
    <w:p w:rsidR="00320B44" w:rsidRPr="00320B44" w:rsidRDefault="00320B44" w:rsidP="00F81765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0B44" w:rsidRPr="0068797B" w:rsidRDefault="00A43C52" w:rsidP="00687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obvod </w:t>
      </w:r>
      <w:r w:rsidR="00320B44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320B44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zjištění mimořádné události neprodleně vyrozumět věznici.</w:t>
      </w:r>
    </w:p>
    <w:p w:rsidR="0068797B" w:rsidRPr="0068797B" w:rsidRDefault="0068797B" w:rsidP="0068797B">
      <w:pPr>
        <w:pStyle w:val="Odstavecseseznamem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797B" w:rsidRPr="0068797B" w:rsidRDefault="00320B44" w:rsidP="0068797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Mimořádnou událostí je zejména úraz odsouzeného,</w:t>
      </w:r>
      <w:r w:rsidR="00D06AAB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zpoždění plánovaného návratu odsouzených do věznice,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napadení civilní osoby odsouzeným nebo napadení mezi odsouzenými, </w:t>
      </w:r>
      <w:r w:rsidR="00D06AAB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nepovolený odchod odsouzeného z pracoviště,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požití alkoholického nápoje odsouzeným, použití telefonního přístroje odsouzeným.</w:t>
      </w:r>
    </w:p>
    <w:p w:rsidR="0068797B" w:rsidRDefault="0068797B" w:rsidP="0068797B">
      <w:pPr>
        <w:pStyle w:val="Odstavecseseznamem"/>
        <w:spacing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AAB" w:rsidRPr="0068797B" w:rsidRDefault="00D06AAB" w:rsidP="0068797B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dojde k úrazu, který vyžaduje příjezd rychlé záchranné služby, vyrozumí o této skutečnosti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věznici až po zajištění první pomoci. Poskytnutí první pomoci na pracovišti, případně vlastní dopravu odsouzeného k lékařskému ošetření zajistí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zajištění dopravy odsouzeného k lékařskému ošetření bude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věznici ihned informovat o místě, kam je odsouzený přepravován a vzhledem k situaci bude co nejdříve po ošetření informovat věznici o zdravotním stavu odsouzeného</w:t>
      </w:r>
      <w:r w:rsidR="00174F1E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797B" w:rsidRDefault="0068797B" w:rsidP="0068797B">
      <w:pPr>
        <w:pStyle w:val="Odstavecseseznamem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F1E" w:rsidRPr="0068797B" w:rsidRDefault="00A43C52" w:rsidP="006879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174F1E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174F1E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neprodleně informovat věznici i v případě jen podezření na odchod odsouzeného z  pracoviště v pracovní době.</w:t>
      </w:r>
    </w:p>
    <w:p w:rsidR="00320B44" w:rsidRPr="00320B44" w:rsidRDefault="00320B44" w:rsidP="00F8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320B44" w:rsidRPr="00320B44" w:rsidRDefault="00320B44" w:rsidP="00F8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320B44" w:rsidRPr="00320B44" w:rsidRDefault="00320B44" w:rsidP="00F8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škodu</w:t>
      </w:r>
    </w:p>
    <w:p w:rsidR="00320B44" w:rsidRPr="00320B44" w:rsidRDefault="00320B44" w:rsidP="00F8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797B" w:rsidRDefault="00320B44" w:rsidP="0068797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Odsouzený odpovídá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městskému obvodu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škodu, kterou jí způsobil zaviněným</w:t>
      </w:r>
      <w:r w:rsidR="00431AA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porušením povinností při plnění pracovních úkolů nebo v přímé souvislosti s plněním těchto úkolů v rozsahu a za podmínek stanovených právními předpisy</w:t>
      </w:r>
      <w:r w:rsidR="00431AA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vztahujícími se na zaměstnance v pracovním poměru.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 výši požadované náhrady též s věznicí.</w:t>
      </w:r>
    </w:p>
    <w:p w:rsidR="0068797B" w:rsidRDefault="0068797B" w:rsidP="0068797B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68797B" w:rsidRDefault="00320B44" w:rsidP="0068797B">
      <w:pPr>
        <w:pStyle w:val="Odstavecseseznamem"/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škodu způsobenou odsouzenému při plnění pracovních úkolů nebo v přímé souvislosti s plněním těchto úkolů odpovídá </w:t>
      </w:r>
      <w:r w:rsidR="00A43C52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zákoníku práce. Obdobně odpovídá </w:t>
      </w:r>
      <w:r w:rsidR="00B804B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odsouzenému za škodu způsobenou pracovním úrazem nebo nemocí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  povolání, za škodu způsobenou na odložených věcech a při odvracení škody. </w:t>
      </w:r>
      <w:r w:rsidR="00B804B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</w:t>
      </w:r>
      <w:r w:rsidR="00B804B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registrovat, evidovat a odškodňovat pracovní úrazy odsouzených. </w:t>
      </w:r>
      <w:r w:rsidR="00431AA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Úrazové pojištění odsouzených musí být kryto pojištěním z titulu obecné odpovědnosti za škodu (odsouzení jsou považováni jako třetí osoby).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:rsidR="00431AA3" w:rsidRDefault="00320B44" w:rsidP="00431A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pracovních úrazů odsouzených a plní povinnosti vyplývající z jejich registrace,</w:t>
      </w:r>
    </w:p>
    <w:p w:rsidR="00431AA3" w:rsidRDefault="00431AA3" w:rsidP="0068797B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 věznici dvě kopie „Záznamu o pracovním úrazu"</w:t>
      </w:r>
      <w:r w:rsid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do dvou dnů ode dne, kdy k úrazu došlo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31AA3" w:rsidRDefault="00431AA3" w:rsidP="0068797B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řízení o odškodňování pracovních úrazů a o výsledcích řízení písemně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věznici a odsouzeného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20B44" w:rsidRPr="00320B44" w:rsidRDefault="00431AA3" w:rsidP="00431A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1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náhradu </w:t>
      </w:r>
      <w:r w:rsidRPr="00431AA3">
        <w:rPr>
          <w:rFonts w:ascii="Times New Roman" w:hAnsi="Times New Roman" w:cs="Times New Roman"/>
          <w:sz w:val="24"/>
          <w:szCs w:val="24"/>
        </w:rPr>
        <w:t>za ztrátu na výdělku přiznanou v souvislosti s odškodněním úrazu poukazuje vždy věznici, a to i v případě, že má povinné smluvní úrazové pojištění a že odsouzený byl propuštěn z výkonu trestu odnětí svobody.  Ostatní náhrady (bolestné, věcná škoda atd.) poukazuje poškozenému, avšak během výkonu trestu odnětí svobody rovněž prostřednictvím věznice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B44"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320B44" w:rsidRPr="00320B44" w:rsidRDefault="00320B44" w:rsidP="00431A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320B44" w:rsidRPr="0068797B" w:rsidRDefault="00320B44" w:rsidP="0068797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Věznice neodpovídá za škodu, která </w:t>
      </w:r>
      <w:r w:rsidR="00B804B3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městskému obvodu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vznikne v souvislosti 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propuštěním odsouzených z výkonu trestu odnětí svobody, propuštěním v důsledku amnestie prezidenta republiky nebo tím, že odsouzený nenastoupí do práce</w:t>
      </w:r>
      <w:r w:rsidR="00122CC8"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hromadné onemocnění, karanténu ve věznici, ze závažných bezpečnostních důvodů nebo jiných závažných důvodů (např. z důvodu stávky, vzpoury vězňů, zahájení a držení hladovky, odmítnutí nastoupit do práce, nastoupení do práce a její následné odmítnutí, neudělení souhlasu odsouzeným k zaměstnávání u jiného subjektu nebo jeho odvolání), popřípadě dojde-li k podstatnému snížení počtu vhodných a práceschopných odsouzených ve věznici nezávisle na věznici. </w:t>
      </w:r>
    </w:p>
    <w:p w:rsidR="00320B44" w:rsidRPr="00320B44" w:rsidRDefault="00320B44" w:rsidP="000E4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Odměňování a řízení pracovní činnosti odsouzených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68797B" w:rsidRDefault="00320B44" w:rsidP="0068797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Výši odměny za práci vykonanou odsouzenými a podmínky pro její poskytování stanoví nařízení vlády č. 365/1999 Sb., o výši a podmínkách odměňování odsouzených osob zařazených do zaměstnání ve výkonu trestu odnětí svobody, ve znění pozdějších předpisů. </w:t>
      </w:r>
      <w:r w:rsid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Odsouzené, zařazené do práce u městského obvodu, bude odměňovat věznice.</w:t>
      </w:r>
    </w:p>
    <w:p w:rsidR="00170C9E" w:rsidRDefault="00170C9E" w:rsidP="00170C9E">
      <w:pPr>
        <w:pStyle w:val="Odstavecseseznamem"/>
        <w:spacing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C9E" w:rsidRPr="00170C9E" w:rsidRDefault="00B804B3" w:rsidP="00170C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doručí poslední pracovní den v měsíci, po ukončení práce, vyplněný a podepsaný Výkaz pracovní doby. Výkaz bude podkladem pro fakturaci pracovních odměn odsouzených.</w:t>
      </w:r>
    </w:p>
    <w:p w:rsidR="00170C9E" w:rsidRDefault="00170C9E" w:rsidP="00170C9E">
      <w:pPr>
        <w:pStyle w:val="Odstavecseseznamem"/>
        <w:spacing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170C9E" w:rsidRDefault="00911620" w:rsidP="00170C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rámci </w:t>
      </w:r>
      <w:r w:rsid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>skutečného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bude věznice fakturovat odměnu odsouzeného</w:t>
      </w:r>
      <w:r w:rsid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zařazeného do I. skupiny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výše citovaného nařízení, </w:t>
      </w:r>
      <w:r w:rsid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přihlédnutím k dohodnuté 6ti hodinové pracovní době odsouzených, 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</w:t>
      </w:r>
      <w:r w:rsidR="004A53FF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přirážky ve výši </w:t>
      </w:r>
      <w:r w:rsidR="00604A4A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A53FF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%,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a zdravotní pojištění</w:t>
      </w:r>
      <w:r w:rsidR="004A53FF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dávky nemocenského pojištění </w:t>
      </w:r>
      <w:r w:rsidR="00B804B3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městskému obvodu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zálohově,</w:t>
      </w:r>
      <w:r w:rsidR="004A53FF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262623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75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% předpokládaných nákladů se splatností do 25. dne příslušného měsíce. Případné přeplatky či nedoplatky ve vztahu k zaplacené záloze budou doúčtovány a proplaceny nejpozději do 1</w:t>
      </w:r>
      <w:r w:rsidR="004A53FF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20B44" w:rsidRPr="00170C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dne následujícího měsíce s tím, že v uvedený den bude hotovost připsána bankou (poštou) na účet příjemce. Připadne-li splatnost na sobotu, neděli nebo svátek, bude úhrada provedena poslední pracovní den před dnem pracovního volna tak, aby úhrada byla tento den již připsána na účtu věznice.   </w:t>
      </w:r>
    </w:p>
    <w:p w:rsidR="00D057B8" w:rsidRDefault="00D057B8" w:rsidP="00D057B8">
      <w:pPr>
        <w:pStyle w:val="Odstavecseseznamem"/>
        <w:spacing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1A5" w:rsidRPr="005B31A5" w:rsidRDefault="00B804B3" w:rsidP="005B31A5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6962CC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B44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fakturované částky proplatí v termínu </w:t>
      </w:r>
      <w:r w:rsidR="00D057B8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14ti denní </w:t>
      </w:r>
      <w:r w:rsidR="00320B44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splatnosti faktur na účet věznice. Při nedodržení lhůty splatnosti je věznice oprávněna účtovat a </w:t>
      </w:r>
      <w:r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</w:t>
      </w:r>
      <w:r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 w:rsidR="00320B44" w:rsidRPr="00D05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zaplatit věznici úrok z prodlení ve výši stanovené dle nařízení vlády č. 142/1994 Sb., ve znění pozdějších předpisů. </w:t>
      </w:r>
    </w:p>
    <w:p w:rsidR="005B31A5" w:rsidRDefault="005B31A5" w:rsidP="005B31A5">
      <w:pPr>
        <w:pStyle w:val="Odstavecseseznamem"/>
        <w:spacing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1A5" w:rsidRDefault="00320B44" w:rsidP="00031CB2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doba, pracovní podmínky a podmínky pro uložení přesčasové práce, poskytování přestávek na jídlo a oddech se řídí zákoníkem práce. Zahájení</w:t>
      </w:r>
      <w:r w:rsidR="006962CC"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a ukončení</w:t>
      </w:r>
      <w:r w:rsidR="00970874"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práce, včetně přestávek na jídlo a oddech v rozsahu stanoveném zákoníkem práce, bude upřesňováno dohodou mezi </w:t>
      </w:r>
      <w:r w:rsidR="00B804B3"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městským obvodem </w:t>
      </w: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a věznicí.</w:t>
      </w:r>
    </w:p>
    <w:p w:rsidR="005B31A5" w:rsidRPr="005B31A5" w:rsidRDefault="005B31A5" w:rsidP="005B31A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1A5" w:rsidRDefault="00320B44" w:rsidP="005B31A5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Odměna za práci přesčas a příplatek za práci v noci náleží při splnění podmínek </w:t>
      </w: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 rozsahu stanovém  nařízením vlády č. 365/1999 Sb.</w:t>
      </w:r>
    </w:p>
    <w:p w:rsidR="005B31A5" w:rsidRPr="005B31A5" w:rsidRDefault="005B31A5" w:rsidP="005B31A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5B31A5" w:rsidRDefault="00320B44" w:rsidP="005B31A5">
      <w:pPr>
        <w:pStyle w:val="Odstavecseseznamem"/>
        <w:numPr>
          <w:ilvl w:val="0"/>
          <w:numId w:val="15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nad rámec stanovené pracovní doby a práci ve dnech pracovního klidu schvaluje na základě písemné žádosti ředitel věznice. Tato písemná žádost musí být</w:t>
      </w:r>
      <w:r w:rsidR="00E8409A"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do věznice zaslána s dostatečným předstihem a to minimálně 48 hodin předem.</w:t>
      </w:r>
    </w:p>
    <w:p w:rsidR="00930C92" w:rsidRPr="00320B44" w:rsidRDefault="00930C92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1A5" w:rsidRDefault="00320B44" w:rsidP="005B31A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se uzavírá na dobu neurčitou</w:t>
      </w:r>
      <w:r w:rsidR="00067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účinností od 1. září 2013.</w:t>
      </w:r>
    </w:p>
    <w:p w:rsidR="005B31A5" w:rsidRDefault="005B31A5" w:rsidP="005B31A5">
      <w:pPr>
        <w:pStyle w:val="Odstavecseseznamem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5B31A5" w:rsidRDefault="006962CC" w:rsidP="002701AD">
      <w:pPr>
        <w:pStyle w:val="Odstavecseseznamem"/>
        <w:numPr>
          <w:ilvl w:val="0"/>
          <w:numId w:val="16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20B44" w:rsidRPr="005B31A5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vztah založený touto smlouvou lze ukončit:</w:t>
      </w:r>
    </w:p>
    <w:p w:rsidR="002701AD" w:rsidRDefault="00320B44" w:rsidP="002701AD">
      <w:pPr>
        <w:pStyle w:val="Odstavecseseznamem"/>
        <w:numPr>
          <w:ilvl w:val="0"/>
          <w:numId w:val="18"/>
        </w:num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písemné dohody obou smluvních stran,</w:t>
      </w:r>
    </w:p>
    <w:p w:rsidR="002701AD" w:rsidRDefault="00320B44" w:rsidP="002701AD">
      <w:pPr>
        <w:pStyle w:val="Odstavecseseznamem"/>
        <w:numPr>
          <w:ilvl w:val="0"/>
          <w:numId w:val="18"/>
        </w:num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písemné výpovědi kteroukoli smlu</w:t>
      </w:r>
      <w:r w:rsidR="005B31A5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 stranou. Výpovědní lhůta je 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jednoměsíční a počne plynout prvním dnem měsíce následujícího</w:t>
      </w:r>
      <w:r w:rsidR="00E8409A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po doručení výpovědi druhé smluvní straně,</w:t>
      </w:r>
    </w:p>
    <w:p w:rsidR="00031CB2" w:rsidRPr="002701AD" w:rsidRDefault="00031CB2" w:rsidP="002701AD">
      <w:pPr>
        <w:pStyle w:val="Odstavecseseznamem"/>
        <w:numPr>
          <w:ilvl w:val="0"/>
          <w:numId w:val="18"/>
        </w:num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odstoupením od smlouvy, smluvní vztah končí doručením oznámení 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odstoupení </w:t>
      </w:r>
      <w:r w:rsidR="002701AD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od smlouvy druhé smluvní straně.</w:t>
      </w:r>
    </w:p>
    <w:p w:rsidR="006962CC" w:rsidRDefault="00320B44" w:rsidP="00031CB2">
      <w:pPr>
        <w:tabs>
          <w:tab w:val="num" w:pos="1710"/>
        </w:tabs>
        <w:spacing w:after="0" w:line="240" w:lineRule="auto"/>
        <w:ind w:left="1277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320B44" w:rsidRPr="002701AD" w:rsidRDefault="00320B44" w:rsidP="002701AD">
      <w:pPr>
        <w:pStyle w:val="Odstavecseseznamem"/>
        <w:numPr>
          <w:ilvl w:val="0"/>
          <w:numId w:val="16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Věznice je oprávněna okamžitě zastavit další zaměstnávání odsouzených </w:t>
      </w:r>
      <w:r w:rsidR="00B804B3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u městského obvodu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této smlouvy, popřípadě od této smlouvy odstoupit nebo tuto smlouvu vypovědět v těchto případech:</w:t>
      </w:r>
    </w:p>
    <w:p w:rsid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předchozího písemného souhlasu vězn</w:t>
      </w:r>
      <w:r w:rsidR="002701AD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ice změní druh prací, který byl 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sjednán v této smlouvě,</w:t>
      </w:r>
    </w:p>
    <w:p w:rsid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nedodrží minimální počet odsouzených, které má v souladu s touto smlouvou zařadit do práce,</w:t>
      </w:r>
    </w:p>
    <w:p w:rsid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a včas nenahradí odsouzenému škodu, za kterou odpovídá, </w:t>
      </w:r>
    </w:p>
    <w:p w:rsid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nedodržuje povinnosti vyplývající z  právních a ostatních předpisů k zajištění bezpečnosti a ochrany zdraví při práci, </w:t>
      </w:r>
    </w:p>
    <w:p w:rsid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poruší některou z povinností, uvedených v čl. III. odst. 1 až </w:t>
      </w:r>
      <w:r w:rsidR="00CA32CA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320B44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smlouvy,</w:t>
      </w:r>
    </w:p>
    <w:p w:rsidR="002701AD" w:rsidRDefault="00320B44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nedisponuje potřebným počtem odsouzených</w:t>
      </w:r>
      <w:r w:rsidR="00031CB2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20B44" w:rsidRPr="002701AD" w:rsidRDefault="00B804B3" w:rsidP="002701AD">
      <w:pPr>
        <w:pStyle w:val="Odstavecseseznamem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obvod</w:t>
      </w:r>
      <w:r w:rsidR="00031CB2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neuhradí včas a řádně (v plném rozsahu) kteroukoli z plateb, k nimž se zavázal touto smlouvou.</w:t>
      </w:r>
    </w:p>
    <w:p w:rsidR="00031CB2" w:rsidRDefault="00320B44" w:rsidP="00031CB2">
      <w:pPr>
        <w:tabs>
          <w:tab w:val="num" w:pos="851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320B44" w:rsidRPr="002701AD" w:rsidRDefault="00320B44" w:rsidP="002701AD">
      <w:pPr>
        <w:pStyle w:val="Odstavecseseznamem"/>
        <w:numPr>
          <w:ilvl w:val="0"/>
          <w:numId w:val="16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Kterákoli ze smluvních stran může odstoupit od této smlouvy v případě, že nastanou závažné okolnosti na věznici nebo na </w:t>
      </w:r>
      <w:r w:rsidR="00B804B3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městském obvodu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nezávislé, za kterých</w:t>
      </w:r>
      <w:r w:rsidR="006962CC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od smluvních stran požadovat plnění smluvních povinností, na straně věznice jsou takovými okolnostmi například podstatné snížení celkového stavu odsouzených v důsledku amnestie prezidenta republiky, na straně </w:t>
      </w:r>
      <w:r w:rsidR="00B804B3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takovou okolností </w:t>
      </w:r>
      <w:r w:rsidR="00B804B3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804B3"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zrušení činnosti městského obvodu apod.</w:t>
      </w:r>
      <w:r w:rsidRPr="002701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2623" w:rsidRPr="00320B44" w:rsidRDefault="00262623" w:rsidP="000E4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320B44" w:rsidRPr="00320B44" w:rsidRDefault="00320B44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320B44" w:rsidRPr="00320B44" w:rsidRDefault="00320B44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49F" w:rsidRDefault="00320B44" w:rsidP="005A6E4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9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dnem podpisu smluvními stranami a účinnosti dnem</w:t>
      </w:r>
      <w:r w:rsidR="00CA32CA" w:rsidRPr="00D44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4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září 2013. </w:t>
      </w:r>
      <w:r w:rsidRPr="00D44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34CB" w:rsidRDefault="006A34CB" w:rsidP="006A34CB">
      <w:pPr>
        <w:pStyle w:val="Odstavecseseznamem"/>
        <w:spacing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59F" w:rsidRDefault="0006759F" w:rsidP="005A6E4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Touto smlouvou se ruší </w:t>
      </w:r>
      <w:r w:rsidR="006A34C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uzavřená smluvními stranami dne 29. 3. 2010.</w:t>
      </w:r>
    </w:p>
    <w:p w:rsidR="00D4449F" w:rsidRDefault="00D4449F" w:rsidP="00D4449F">
      <w:pPr>
        <w:pStyle w:val="Odstavecseseznamem"/>
        <w:spacing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59F" w:rsidRDefault="00320B44" w:rsidP="005A6E4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49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touto smlouvou neupravené se řídí obecně platnými právními předpisy.</w:t>
      </w:r>
    </w:p>
    <w:p w:rsidR="0006759F" w:rsidRPr="0006759F" w:rsidRDefault="0006759F" w:rsidP="006A34C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59F" w:rsidRPr="006A34CB" w:rsidRDefault="00320B44" w:rsidP="006A34C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4CB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nebo doplňky této smlouvy lze provést pouze písemnými dodatky, schválenými oběma smluvními stranami.</w:t>
      </w:r>
      <w:r w:rsidR="00B7602B" w:rsidRPr="006A34C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6759F" w:rsidRPr="0006759F" w:rsidRDefault="0006759F" w:rsidP="006A34C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59F" w:rsidRDefault="00320B44" w:rsidP="0006759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59F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čtyřech výtiscích, z nichž každá ze smluvních stran obdrží dvě vyhotovení.</w:t>
      </w:r>
    </w:p>
    <w:p w:rsidR="0006759F" w:rsidRPr="0006759F" w:rsidRDefault="0006759F" w:rsidP="006A34C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620" w:rsidRPr="0006759F" w:rsidRDefault="00320B44" w:rsidP="0006759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59F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si smlouvu před jejím podpisem přečetly, že souhlasí s jejím obsahem, že smlouva je projevem jejich pravé a svobodné vůle, že tato byla sepsána určitě, vážně, srozumitelně a nebyla ujednána v tísni za nápadně nevýhodných podmínek, což stvrzují svými podpisy.</w:t>
      </w:r>
    </w:p>
    <w:p w:rsidR="00563BEC" w:rsidRPr="00320B44" w:rsidRDefault="00563BEC" w:rsidP="00320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3BEC" w:rsidRDefault="00563BEC" w:rsidP="0032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A54A53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Pardubicích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6A34CB">
        <w:rPr>
          <w:rFonts w:ascii="Times New Roman" w:eastAsia="Times New Roman" w:hAnsi="Times New Roman" w:cs="Times New Roman"/>
          <w:sz w:val="24"/>
          <w:szCs w:val="24"/>
          <w:lang w:eastAsia="cs-CZ"/>
        </w:rPr>
        <w:t>30. srpna 2013</w:t>
      </w:r>
    </w:p>
    <w:p w:rsid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34CB" w:rsidRDefault="006A34CB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34CB" w:rsidRDefault="006A34CB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34CB" w:rsidRPr="00320B44" w:rsidRDefault="006A34CB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B44" w:rsidRPr="00320B44" w:rsidRDefault="00320B44" w:rsidP="00320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…..………………………</w:t>
      </w:r>
      <w:r w:rsidR="006A34C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  <w:r w:rsidRPr="0032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………………………………</w:t>
      </w:r>
      <w:r w:rsidR="006A34C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</w:p>
    <w:p w:rsidR="005A46A4" w:rsidRDefault="006A34CB" w:rsidP="00563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563BEC">
        <w:rPr>
          <w:rFonts w:ascii="Times New Roman" w:hAnsi="Times New Roman" w:cs="Times New Roman"/>
          <w:sz w:val="24"/>
          <w:szCs w:val="24"/>
        </w:rPr>
        <w:t xml:space="preserve">ng. </w:t>
      </w:r>
      <w:proofErr w:type="spellStart"/>
      <w:r w:rsidR="00B804B3">
        <w:rPr>
          <w:rFonts w:ascii="Times New Roman" w:hAnsi="Times New Roman" w:cs="Times New Roman"/>
          <w:sz w:val="24"/>
          <w:szCs w:val="24"/>
        </w:rPr>
        <w:t>Mgr.Vítězslav</w:t>
      </w:r>
      <w:proofErr w:type="spellEnd"/>
      <w:r w:rsidR="00B804B3">
        <w:rPr>
          <w:rFonts w:ascii="Times New Roman" w:hAnsi="Times New Roman" w:cs="Times New Roman"/>
          <w:sz w:val="24"/>
          <w:szCs w:val="24"/>
        </w:rPr>
        <w:t xml:space="preserve"> Štěpánek</w:t>
      </w:r>
      <w:r w:rsidR="00B804B3">
        <w:rPr>
          <w:rFonts w:ascii="Times New Roman" w:hAnsi="Times New Roman" w:cs="Times New Roman"/>
          <w:sz w:val="24"/>
          <w:szCs w:val="24"/>
        </w:rPr>
        <w:tab/>
      </w:r>
      <w:r w:rsidR="00B804B3">
        <w:rPr>
          <w:rFonts w:ascii="Times New Roman" w:hAnsi="Times New Roman" w:cs="Times New Roman"/>
          <w:sz w:val="24"/>
          <w:szCs w:val="24"/>
        </w:rPr>
        <w:tab/>
      </w:r>
      <w:r w:rsidR="00B804B3">
        <w:rPr>
          <w:rFonts w:ascii="Times New Roman" w:hAnsi="Times New Roman" w:cs="Times New Roman"/>
          <w:sz w:val="24"/>
          <w:szCs w:val="24"/>
        </w:rPr>
        <w:tab/>
      </w:r>
      <w:r w:rsidR="00B804B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6174">
        <w:rPr>
          <w:rFonts w:ascii="Times New Roman" w:hAnsi="Times New Roman" w:cs="Times New Roman"/>
          <w:sz w:val="24"/>
          <w:szCs w:val="24"/>
        </w:rPr>
        <w:t>Vrchní rada</w:t>
      </w:r>
    </w:p>
    <w:p w:rsidR="00563BEC" w:rsidRDefault="006A34CB" w:rsidP="00563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</w:t>
      </w:r>
      <w:r w:rsidR="00B804B3">
        <w:rPr>
          <w:rFonts w:ascii="Times New Roman" w:hAnsi="Times New Roman" w:cs="Times New Roman"/>
          <w:sz w:val="24"/>
          <w:szCs w:val="24"/>
        </w:rPr>
        <w:t>tarosta městského obvodu</w:t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54A53">
        <w:rPr>
          <w:rFonts w:ascii="Times New Roman" w:hAnsi="Times New Roman" w:cs="Times New Roman"/>
          <w:sz w:val="24"/>
          <w:szCs w:val="24"/>
        </w:rPr>
        <w:tab/>
      </w:r>
      <w:r w:rsidR="00AD6174">
        <w:rPr>
          <w:rFonts w:ascii="Times New Roman" w:hAnsi="Times New Roman" w:cs="Times New Roman"/>
          <w:sz w:val="24"/>
          <w:szCs w:val="24"/>
        </w:rPr>
        <w:t>plk. Mgr. Josef Pšenička</w:t>
      </w:r>
    </w:p>
    <w:p w:rsidR="00563BEC" w:rsidRDefault="00AD6174" w:rsidP="00A54A5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Věznice </w:t>
      </w:r>
      <w:r w:rsidR="00A54A53">
        <w:rPr>
          <w:rFonts w:ascii="Times New Roman" w:hAnsi="Times New Roman" w:cs="Times New Roman"/>
          <w:sz w:val="24"/>
          <w:szCs w:val="24"/>
        </w:rPr>
        <w:t>Pardubice</w:t>
      </w:r>
    </w:p>
    <w:p w:rsidR="00563BEC" w:rsidRDefault="00563BEC" w:rsidP="00563B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3BEC" w:rsidSect="00491621">
      <w:footerReference w:type="even" r:id="rId8"/>
      <w:footerReference w:type="default" r:id="rId9"/>
      <w:pgSz w:w="11906" w:h="16838"/>
      <w:pgMar w:top="1134" w:right="1134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C9" w:rsidRDefault="006516C9">
      <w:pPr>
        <w:spacing w:after="0" w:line="240" w:lineRule="auto"/>
      </w:pPr>
      <w:r>
        <w:separator/>
      </w:r>
    </w:p>
  </w:endnote>
  <w:endnote w:type="continuationSeparator" w:id="0">
    <w:p w:rsidR="006516C9" w:rsidRDefault="0065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C6" w:rsidRDefault="00502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47C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7C6">
      <w:rPr>
        <w:rStyle w:val="slostrnky"/>
        <w:noProof/>
      </w:rPr>
      <w:t>7</w:t>
    </w:r>
    <w:r>
      <w:rPr>
        <w:rStyle w:val="slostrnky"/>
      </w:rPr>
      <w:fldChar w:fldCharType="end"/>
    </w:r>
  </w:p>
  <w:p w:rsidR="002C47C6" w:rsidRDefault="002C47C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C6" w:rsidRDefault="00502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47C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99F">
      <w:rPr>
        <w:rStyle w:val="slostrnky"/>
        <w:noProof/>
      </w:rPr>
      <w:t>1</w:t>
    </w:r>
    <w:r>
      <w:rPr>
        <w:rStyle w:val="slostrnky"/>
      </w:rPr>
      <w:fldChar w:fldCharType="end"/>
    </w:r>
  </w:p>
  <w:p w:rsidR="002C47C6" w:rsidRDefault="002C47C6">
    <w:pPr>
      <w:pStyle w:val="Zpat"/>
      <w:ind w:right="360"/>
    </w:pPr>
  </w:p>
  <w:p w:rsidR="002C47C6" w:rsidRDefault="002C47C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C9" w:rsidRDefault="006516C9">
      <w:pPr>
        <w:spacing w:after="0" w:line="240" w:lineRule="auto"/>
      </w:pPr>
      <w:r>
        <w:separator/>
      </w:r>
    </w:p>
  </w:footnote>
  <w:footnote w:type="continuationSeparator" w:id="0">
    <w:p w:rsidR="006516C9" w:rsidRDefault="006516C9">
      <w:pPr>
        <w:spacing w:after="0" w:line="240" w:lineRule="auto"/>
      </w:pPr>
      <w:r>
        <w:continuationSeparator/>
      </w:r>
    </w:p>
  </w:footnote>
  <w:footnote w:id="1">
    <w:p w:rsidR="002C47C6" w:rsidRDefault="002C47C6" w:rsidP="002F226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Volným pohybem odsouzeného mimo věznici při plnění pracovních úkolů se rozumí jeho samostatný odchod z objektu věznice, jeho přesun bez doprovodu odpovědného zaměstnance věznice</w:t>
      </w:r>
      <w:r w:rsidR="002F226F">
        <w:t xml:space="preserve"> k určenému místu výkonu práce po předem stanovené trase a zpět do věznice a pohyb po vymezeném prostoru pracoviště.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DA"/>
    <w:multiLevelType w:val="hybridMultilevel"/>
    <w:tmpl w:val="13B67D82"/>
    <w:lvl w:ilvl="0" w:tplc="D8C20E5A">
      <w:start w:val="1"/>
      <w:numFmt w:val="decimal"/>
      <w:lvlText w:val="(%1)"/>
      <w:lvlJc w:val="left"/>
      <w:pPr>
        <w:ind w:left="1800" w:hanging="10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95F"/>
    <w:multiLevelType w:val="hybridMultilevel"/>
    <w:tmpl w:val="78BAF0AA"/>
    <w:lvl w:ilvl="0" w:tplc="2FBA5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04919"/>
    <w:multiLevelType w:val="hybridMultilevel"/>
    <w:tmpl w:val="A75272E4"/>
    <w:lvl w:ilvl="0" w:tplc="7250FB6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DEB"/>
    <w:multiLevelType w:val="hybridMultilevel"/>
    <w:tmpl w:val="A162D93C"/>
    <w:lvl w:ilvl="0" w:tplc="3FCAAB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E4084"/>
    <w:multiLevelType w:val="hybridMultilevel"/>
    <w:tmpl w:val="99A269BE"/>
    <w:lvl w:ilvl="0" w:tplc="7C624DC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80846"/>
    <w:multiLevelType w:val="hybridMultilevel"/>
    <w:tmpl w:val="509C00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E3F20"/>
    <w:multiLevelType w:val="hybridMultilevel"/>
    <w:tmpl w:val="44AC0BAE"/>
    <w:lvl w:ilvl="0" w:tplc="F6AA70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A57BD"/>
    <w:multiLevelType w:val="hybridMultilevel"/>
    <w:tmpl w:val="80C2365E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8">
    <w:nsid w:val="33C43351"/>
    <w:multiLevelType w:val="hybridMultilevel"/>
    <w:tmpl w:val="8542BE8A"/>
    <w:lvl w:ilvl="0" w:tplc="7250FB6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93908"/>
    <w:multiLevelType w:val="hybridMultilevel"/>
    <w:tmpl w:val="395846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C4DF0"/>
    <w:multiLevelType w:val="hybridMultilevel"/>
    <w:tmpl w:val="71C4F4D6"/>
    <w:lvl w:ilvl="0" w:tplc="7C624DC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2126"/>
    <w:multiLevelType w:val="hybridMultilevel"/>
    <w:tmpl w:val="BD945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35A9"/>
    <w:multiLevelType w:val="hybridMultilevel"/>
    <w:tmpl w:val="7F02E8C0"/>
    <w:lvl w:ilvl="0" w:tplc="D8C20E5A">
      <w:start w:val="1"/>
      <w:numFmt w:val="decimal"/>
      <w:lvlText w:val="(%1)"/>
      <w:lvlJc w:val="left"/>
      <w:pPr>
        <w:ind w:left="1800" w:hanging="10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8C061B"/>
    <w:multiLevelType w:val="hybridMultilevel"/>
    <w:tmpl w:val="BD2605FC"/>
    <w:lvl w:ilvl="0" w:tplc="F6AA7000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56040FAC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097B9A"/>
    <w:multiLevelType w:val="hybridMultilevel"/>
    <w:tmpl w:val="2F9E300A"/>
    <w:lvl w:ilvl="0" w:tplc="7250FB6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6410"/>
    <w:multiLevelType w:val="hybridMultilevel"/>
    <w:tmpl w:val="EAEE5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B6586"/>
    <w:multiLevelType w:val="hybridMultilevel"/>
    <w:tmpl w:val="B936C7BE"/>
    <w:lvl w:ilvl="0" w:tplc="907C8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E7801"/>
    <w:multiLevelType w:val="hybridMultilevel"/>
    <w:tmpl w:val="5E7E73AA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A6F3B5A"/>
    <w:multiLevelType w:val="hybridMultilevel"/>
    <w:tmpl w:val="03D2063A"/>
    <w:lvl w:ilvl="0" w:tplc="7A14BC9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7"/>
  </w:num>
  <w:num w:numId="9">
    <w:abstractNumId w:val="16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4"/>
    <w:rsid w:val="00031CB2"/>
    <w:rsid w:val="00056EC5"/>
    <w:rsid w:val="0006759F"/>
    <w:rsid w:val="000C0905"/>
    <w:rsid w:val="000E491F"/>
    <w:rsid w:val="000F6857"/>
    <w:rsid w:val="00110DA1"/>
    <w:rsid w:val="00122CC8"/>
    <w:rsid w:val="00164B49"/>
    <w:rsid w:val="00170C9E"/>
    <w:rsid w:val="00174F1E"/>
    <w:rsid w:val="001C5B45"/>
    <w:rsid w:val="001F20BE"/>
    <w:rsid w:val="00227286"/>
    <w:rsid w:val="00232E77"/>
    <w:rsid w:val="00257FCE"/>
    <w:rsid w:val="00262623"/>
    <w:rsid w:val="00264263"/>
    <w:rsid w:val="002701AD"/>
    <w:rsid w:val="002B52AE"/>
    <w:rsid w:val="002C47C6"/>
    <w:rsid w:val="002D3184"/>
    <w:rsid w:val="002F226F"/>
    <w:rsid w:val="00317C25"/>
    <w:rsid w:val="00320B44"/>
    <w:rsid w:val="00357D45"/>
    <w:rsid w:val="003A2521"/>
    <w:rsid w:val="003C0F6C"/>
    <w:rsid w:val="003E1CCE"/>
    <w:rsid w:val="0042307A"/>
    <w:rsid w:val="00431AA3"/>
    <w:rsid w:val="00450138"/>
    <w:rsid w:val="004740AB"/>
    <w:rsid w:val="00491621"/>
    <w:rsid w:val="004A53FF"/>
    <w:rsid w:val="005028BB"/>
    <w:rsid w:val="00563BEC"/>
    <w:rsid w:val="005A46A4"/>
    <w:rsid w:val="005A6E41"/>
    <w:rsid w:val="005B31A5"/>
    <w:rsid w:val="005E1FC3"/>
    <w:rsid w:val="005E5243"/>
    <w:rsid w:val="00604A4A"/>
    <w:rsid w:val="006117FA"/>
    <w:rsid w:val="0062799F"/>
    <w:rsid w:val="006516C9"/>
    <w:rsid w:val="0068797B"/>
    <w:rsid w:val="006962CC"/>
    <w:rsid w:val="006A34CB"/>
    <w:rsid w:val="006C6655"/>
    <w:rsid w:val="006C70BE"/>
    <w:rsid w:val="006D7772"/>
    <w:rsid w:val="006E6AE7"/>
    <w:rsid w:val="007D3C85"/>
    <w:rsid w:val="007D3DF5"/>
    <w:rsid w:val="007F54E7"/>
    <w:rsid w:val="0083613C"/>
    <w:rsid w:val="008631DE"/>
    <w:rsid w:val="008D0046"/>
    <w:rsid w:val="00911620"/>
    <w:rsid w:val="00930C92"/>
    <w:rsid w:val="00970874"/>
    <w:rsid w:val="0097528C"/>
    <w:rsid w:val="00A43C52"/>
    <w:rsid w:val="00A54A53"/>
    <w:rsid w:val="00A673B9"/>
    <w:rsid w:val="00AD6174"/>
    <w:rsid w:val="00B14AF7"/>
    <w:rsid w:val="00B256E8"/>
    <w:rsid w:val="00B7602B"/>
    <w:rsid w:val="00B804B3"/>
    <w:rsid w:val="00BA4841"/>
    <w:rsid w:val="00C35B55"/>
    <w:rsid w:val="00C54D90"/>
    <w:rsid w:val="00CA32CA"/>
    <w:rsid w:val="00D057B8"/>
    <w:rsid w:val="00D06AAB"/>
    <w:rsid w:val="00D4449F"/>
    <w:rsid w:val="00D80945"/>
    <w:rsid w:val="00DB6876"/>
    <w:rsid w:val="00E65BEB"/>
    <w:rsid w:val="00E8409A"/>
    <w:rsid w:val="00E848E7"/>
    <w:rsid w:val="00E90221"/>
    <w:rsid w:val="00EC072C"/>
    <w:rsid w:val="00EC2FE5"/>
    <w:rsid w:val="00F4719D"/>
    <w:rsid w:val="00F81765"/>
    <w:rsid w:val="00F84297"/>
    <w:rsid w:val="00F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3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0B44"/>
  </w:style>
  <w:style w:type="character" w:styleId="slostrnky">
    <w:name w:val="page number"/>
    <w:uiPriority w:val="99"/>
    <w:rsid w:val="00320B44"/>
  </w:style>
  <w:style w:type="paragraph" w:styleId="Textbubliny">
    <w:name w:val="Balloon Text"/>
    <w:basedOn w:val="Normln"/>
    <w:link w:val="TextbublinyChar"/>
    <w:uiPriority w:val="99"/>
    <w:semiHidden/>
    <w:unhideWhenUsed/>
    <w:rsid w:val="0025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F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62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2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2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52AE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4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32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0B44"/>
  </w:style>
  <w:style w:type="character" w:styleId="slostrnky">
    <w:name w:val="page number"/>
    <w:uiPriority w:val="99"/>
    <w:rsid w:val="00320B44"/>
  </w:style>
  <w:style w:type="paragraph" w:styleId="Textbubliny">
    <w:name w:val="Balloon Text"/>
    <w:basedOn w:val="Normln"/>
    <w:link w:val="TextbublinyChar"/>
    <w:uiPriority w:val="99"/>
    <w:semiHidden/>
    <w:unhideWhenUsed/>
    <w:rsid w:val="0025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F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62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2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2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52AE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4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9E56-8A9B-4D85-A035-05CDB7C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2295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Klimtová Ivana Mgr.</dc:creator>
  <cp:lastModifiedBy>pgadlenova</cp:lastModifiedBy>
  <cp:revision>2</cp:revision>
  <cp:lastPrinted>2013-08-28T06:51:00Z</cp:lastPrinted>
  <dcterms:created xsi:type="dcterms:W3CDTF">2017-05-10T14:10:00Z</dcterms:created>
  <dcterms:modified xsi:type="dcterms:W3CDTF">2017-05-10T14:10:00Z</dcterms:modified>
</cp:coreProperties>
</file>