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43"/>
              </w:rPr>
            </w:pPr>
            <w:r>
              <w:rPr>
                <w:rFonts w:ascii="Times New Roman" w:hAnsi="Times New Roman"/>
                <w:sz w:val="43"/>
              </w:rPr>
              <w:t>*KKHKX01P379J*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KKHKX01P379J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DO2200148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APOS BRNO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Kotlanova 2507/3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62800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Brno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46980709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CZ46980709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09.09.2022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20.09.2022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 VN22341 ze dne 8.9.2022 u Vás objednáváme:</w:t>
              <w:br/>
              <w:br/>
              <w:t>- podložky CHAMONIX 85x90 se záhyby, č.MIP_2011/F                               100ks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81270,00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